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AC606" w14:textId="7A87B20B" w:rsidR="00C672A2" w:rsidRDefault="00C34EDF" w:rsidP="00024FD0">
      <w:pPr>
        <w:pStyle w:val="Heading1"/>
        <w:spacing w:before="360"/>
        <w:ind w:left="900"/>
        <w:jc w:val="right"/>
      </w:pPr>
      <w:bookmarkStart w:id="0" w:name="_Toc216356988"/>
      <w:bookmarkStart w:id="1" w:name="_Toc216956182"/>
      <w:bookmarkStart w:id="2" w:name="_Toc218774240"/>
      <w:bookmarkStart w:id="3" w:name="_Toc226376058"/>
      <w:bookmarkStart w:id="4" w:name="_Toc227838095"/>
      <w:bookmarkStart w:id="5" w:name="_Toc227852531"/>
      <w:bookmarkStart w:id="6" w:name="_Toc230086784"/>
      <w:bookmarkStart w:id="7" w:name="_Toc230684741"/>
      <w:bookmarkStart w:id="8" w:name="_Toc198040548"/>
      <w:bookmarkStart w:id="9" w:name="_Toc198040635"/>
      <w:bookmarkStart w:id="10" w:name="_Toc198118628"/>
      <w:bookmarkStart w:id="11" w:name="_Toc198802080"/>
      <w:bookmarkStart w:id="12" w:name="_Toc210382649"/>
      <w:bookmarkStart w:id="13" w:name="_Toc210742613"/>
      <w:bookmarkStart w:id="14" w:name="_Toc215841983"/>
      <w:bookmarkStart w:id="15" w:name="_Toc215841982"/>
      <w:r>
        <w:rPr>
          <w:noProof/>
          <w:spacing w:val="-10"/>
          <w:sz w:val="56"/>
          <w:szCs w:val="56"/>
        </w:rPr>
        <w:drawing>
          <wp:anchor distT="0" distB="0" distL="114300" distR="114300" simplePos="0" relativeHeight="251658241" behindDoc="1" locked="0" layoutInCell="1" allowOverlap="1" wp14:anchorId="0105B94E" wp14:editId="2C9EEB56">
            <wp:simplePos x="0" y="0"/>
            <wp:positionH relativeFrom="page">
              <wp:posOffset>-6339840</wp:posOffset>
            </wp:positionH>
            <wp:positionV relativeFrom="paragraph">
              <wp:posOffset>-820420</wp:posOffset>
            </wp:positionV>
            <wp:extent cx="14386094" cy="10774001"/>
            <wp:effectExtent l="0" t="0" r="0" b="8890"/>
            <wp:wrapNone/>
            <wp:docPr id="1417641368" name="Picture 22" descr="A building with a large roof and a large tre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641368" name="Picture 22" descr="A building with a large roof and a large tree&#10;&#1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403571" cy="10787090"/>
                    </a:xfrm>
                    <a:prstGeom prst="rect">
                      <a:avLst/>
                    </a:prstGeom>
                  </pic:spPr>
                </pic:pic>
              </a:graphicData>
            </a:graphic>
            <wp14:sizeRelH relativeFrom="page">
              <wp14:pctWidth>0</wp14:pctWidth>
            </wp14:sizeRelH>
            <wp14:sizeRelV relativeFrom="page">
              <wp14:pctHeight>0</wp14:pctHeight>
            </wp14:sizeRelV>
          </wp:anchor>
        </w:drawing>
      </w:r>
      <w:r w:rsidR="00C672A2" w:rsidRPr="00BB761F">
        <w:rPr>
          <w:noProof/>
          <w:color w:val="7030A0"/>
          <w:sz w:val="48"/>
          <w:szCs w:val="48"/>
        </w:rPr>
        <w:drawing>
          <wp:anchor distT="0" distB="0" distL="114300" distR="114300" simplePos="0" relativeHeight="251658240" behindDoc="0" locked="0" layoutInCell="1" allowOverlap="1" wp14:anchorId="717C89AA" wp14:editId="254477E5">
            <wp:simplePos x="0" y="0"/>
            <wp:positionH relativeFrom="column">
              <wp:posOffset>-469900</wp:posOffset>
            </wp:positionH>
            <wp:positionV relativeFrom="paragraph">
              <wp:posOffset>-625475</wp:posOffset>
            </wp:positionV>
            <wp:extent cx="3853180" cy="541020"/>
            <wp:effectExtent l="0" t="0" r="0" b="0"/>
            <wp:wrapNone/>
            <wp:docPr id="285873188" name="Picture 26" descr="Logo reads University of Washington, Finance, Planning &amp; Budge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873188" name="Picture 26" descr="Logo reads University of Washington, Finance, Planning &amp; Budget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853180" cy="541020"/>
                    </a:xfrm>
                    <a:prstGeom prst="rect">
                      <a:avLst/>
                    </a:prstGeom>
                  </pic:spPr>
                </pic:pic>
              </a:graphicData>
            </a:graphic>
            <wp14:sizeRelH relativeFrom="margin">
              <wp14:pctWidth>0</wp14:pctWidth>
            </wp14:sizeRelH>
            <wp14:sizeRelV relativeFrom="margin">
              <wp14:pctHeight>0</wp14:pctHeight>
            </wp14:sizeRelV>
          </wp:anchor>
        </w:drawing>
      </w:r>
      <w:r w:rsidR="004A797F">
        <w:t>CONSOLIDATED</w:t>
      </w:r>
      <w:r w:rsidR="00C672A2">
        <w:t xml:space="preserve"> BUDGET</w:t>
      </w:r>
      <w:bookmarkEnd w:id="0"/>
      <w:bookmarkEnd w:id="1"/>
      <w:bookmarkEnd w:id="2"/>
      <w:bookmarkEnd w:id="3"/>
      <w:bookmarkEnd w:id="4"/>
      <w:bookmarkEnd w:id="5"/>
      <w:bookmarkEnd w:id="6"/>
      <w:bookmarkEnd w:id="7"/>
    </w:p>
    <w:p w14:paraId="49F1E978" w14:textId="5AD901C8" w:rsidR="000A6EDB" w:rsidRPr="00005698" w:rsidRDefault="00B928C7" w:rsidP="000A6EDB">
      <w:pPr>
        <w:sectPr w:rsidR="000A6EDB" w:rsidRPr="00005698" w:rsidSect="00BA1FF0">
          <w:headerReference w:type="even" r:id="rId13"/>
          <w:headerReference w:type="default" r:id="rId14"/>
          <w:footerReference w:type="default" r:id="rId15"/>
          <w:headerReference w:type="first" r:id="rId16"/>
          <w:footerReference w:type="first" r:id="rId17"/>
          <w:pgSz w:w="12240" w:h="15840" w:code="1"/>
          <w:pgMar w:top="630" w:right="720" w:bottom="720" w:left="1710" w:header="720" w:footer="360" w:gutter="0"/>
          <w:pgNumType w:fmt="lowerRoman" w:start="0"/>
          <w:cols w:space="720"/>
          <w:titlePg/>
          <w:docGrid w:linePitch="360"/>
        </w:sectPr>
      </w:pPr>
      <w:r w:rsidRPr="00005698">
        <w:rPr>
          <w:noProof/>
          <w:spacing w:val="-10"/>
          <w:sz w:val="56"/>
          <w:szCs w:val="56"/>
        </w:rPr>
        <mc:AlternateContent>
          <mc:Choice Requires="wpg">
            <w:drawing>
              <wp:anchor distT="0" distB="0" distL="114300" distR="114300" simplePos="0" relativeHeight="251658248" behindDoc="0" locked="0" layoutInCell="1" allowOverlap="1" wp14:anchorId="384504D2" wp14:editId="7E6A37D3">
                <wp:simplePos x="0" y="0"/>
                <wp:positionH relativeFrom="margin">
                  <wp:posOffset>3752606</wp:posOffset>
                </wp:positionH>
                <wp:positionV relativeFrom="paragraph">
                  <wp:posOffset>45085</wp:posOffset>
                </wp:positionV>
                <wp:extent cx="2427308" cy="264584"/>
                <wp:effectExtent l="0" t="0" r="0" b="2540"/>
                <wp:wrapNone/>
                <wp:docPr id="21" name="Group 2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flipH="1">
                          <a:off x="0" y="0"/>
                          <a:ext cx="2427308" cy="264584"/>
                          <a:chOff x="-336550" y="-795864"/>
                          <a:chExt cx="2263775" cy="410329"/>
                        </a:xfrm>
                      </wpg:grpSpPr>
                      <wps:wsp>
                        <wps:cNvPr id="25" name="Freeform 5"/>
                        <wps:cNvSpPr>
                          <a:spLocks/>
                        </wps:cNvSpPr>
                        <wps:spPr bwMode="auto">
                          <a:xfrm>
                            <a:off x="-336550" y="-772885"/>
                            <a:ext cx="2263775" cy="387350"/>
                          </a:xfrm>
                          <a:custGeom>
                            <a:avLst/>
                            <a:gdLst>
                              <a:gd name="T0" fmla="*/ 0 w 3786"/>
                              <a:gd name="T1" fmla="*/ 0 h 339"/>
                              <a:gd name="T2" fmla="*/ 0 w 3786"/>
                              <a:gd name="T3" fmla="*/ 0 h 339"/>
                              <a:gd name="T4" fmla="*/ 0 w 3786"/>
                              <a:gd name="T5" fmla="*/ 339 h 339"/>
                              <a:gd name="T6" fmla="*/ 3734 w 3786"/>
                              <a:gd name="T7" fmla="*/ 339 h 339"/>
                              <a:gd name="T8" fmla="*/ 3786 w 3786"/>
                              <a:gd name="T9" fmla="*/ 0 h 339"/>
                              <a:gd name="T10" fmla="*/ 0 w 3786"/>
                              <a:gd name="T11" fmla="*/ 0 h 339"/>
                            </a:gdLst>
                            <a:ahLst/>
                            <a:cxnLst>
                              <a:cxn ang="0">
                                <a:pos x="T0" y="T1"/>
                              </a:cxn>
                              <a:cxn ang="0">
                                <a:pos x="T2" y="T3"/>
                              </a:cxn>
                              <a:cxn ang="0">
                                <a:pos x="T4" y="T5"/>
                              </a:cxn>
                              <a:cxn ang="0">
                                <a:pos x="T6" y="T7"/>
                              </a:cxn>
                              <a:cxn ang="0">
                                <a:pos x="T8" y="T9"/>
                              </a:cxn>
                              <a:cxn ang="0">
                                <a:pos x="T10" y="T11"/>
                              </a:cxn>
                            </a:cxnLst>
                            <a:rect l="0" t="0" r="r" b="b"/>
                            <a:pathLst>
                              <a:path w="3786" h="339">
                                <a:moveTo>
                                  <a:pt x="0" y="0"/>
                                </a:moveTo>
                                <a:lnTo>
                                  <a:pt x="0" y="0"/>
                                </a:lnTo>
                                <a:lnTo>
                                  <a:pt x="0" y="339"/>
                                </a:lnTo>
                                <a:lnTo>
                                  <a:pt x="3734" y="339"/>
                                </a:lnTo>
                                <a:lnTo>
                                  <a:pt x="3786" y="0"/>
                                </a:lnTo>
                                <a:lnTo>
                                  <a:pt x="0" y="0"/>
                                </a:lnTo>
                                <a:close/>
                              </a:path>
                            </a:pathLst>
                          </a:custGeom>
                          <a:solidFill>
                            <a:srgbClr val="32006E"/>
                          </a:solidFill>
                          <a:ln w="0">
                            <a:noFill/>
                            <a:prstDash val="solid"/>
                            <a:round/>
                            <a:headEnd/>
                            <a:tailEnd/>
                          </a:ln>
                        </wps:spPr>
                        <wps:bodyPr rot="0" vert="horz" wrap="square" lIns="91440" tIns="45720" rIns="91440" bIns="45720" anchor="t" anchorCtr="0" upright="1">
                          <a:noAutofit/>
                        </wps:bodyPr>
                      </wps:wsp>
                      <wps:wsp>
                        <wps:cNvPr id="9" name="Text Box 9"/>
                        <wps:cNvSpPr txBox="1"/>
                        <wps:spPr>
                          <a:xfrm>
                            <a:off x="-284049" y="-795864"/>
                            <a:ext cx="2159000" cy="373908"/>
                          </a:xfrm>
                          <a:prstGeom prst="rect">
                            <a:avLst/>
                          </a:prstGeom>
                          <a:noFill/>
                          <a:ln>
                            <a:noFill/>
                          </a:ln>
                          <a:effectLst/>
                          <a:extLst>
                            <a:ext uri="{C572A759-6A51-4108-AA02-DFA0A04FC94B}">
                              <ma14:wrappingTextBoxFlag xmlns:adec="http://schemas.microsoft.com/office/drawing/2017/decorative"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xmlns:a14="http://schemas.microsoft.com/office/drawing/2010/main" xmlns:pic="http://schemas.openxmlformats.org/drawingml/2006/picture" xmlns:c="http://schemas.openxmlformats.org/drawingml/2006/chart" xmlns:a16="http://schemas.microsoft.com/office/drawing/2014/main"/>
                            </a:ext>
                          </a:extLst>
                        </wps:spPr>
                        <wps:style>
                          <a:lnRef idx="0">
                            <a:schemeClr val="accent1"/>
                          </a:lnRef>
                          <a:fillRef idx="0">
                            <a:schemeClr val="accent1"/>
                          </a:fillRef>
                          <a:effectRef idx="0">
                            <a:schemeClr val="accent1"/>
                          </a:effectRef>
                          <a:fontRef idx="minor">
                            <a:schemeClr val="dk1"/>
                          </a:fontRef>
                        </wps:style>
                        <wps:txbx>
                          <w:txbxContent>
                            <w:p w14:paraId="4F8C4416" w14:textId="01E6F09E" w:rsidR="00FB129A" w:rsidRPr="00C90B44" w:rsidRDefault="00C90B44" w:rsidP="00C90B44">
                              <w:pPr>
                                <w:spacing w:after="0" w:line="240" w:lineRule="auto"/>
                                <w:jc w:val="right"/>
                                <w:rPr>
                                  <w:rFonts w:ascii="Encode Sans Normal" w:hAnsi="Encode Sans Normal" w:cs="Open Sans"/>
                                  <w:color w:val="FFFFFF" w:themeColor="background1"/>
                                  <w:sz w:val="32"/>
                                  <w:szCs w:val="32"/>
                                </w:rPr>
                              </w:pPr>
                              <w:r w:rsidRPr="00C90B44">
                                <w:rPr>
                                  <w:rFonts w:ascii="Encode Sans Normal" w:hAnsi="Encode Sans Normal" w:cs="Open Sans"/>
                                  <w:color w:val="FFFFFF" w:themeColor="background1"/>
                                  <w:sz w:val="32"/>
                                  <w:szCs w:val="32"/>
                                </w:rPr>
                                <w:t>FISCAL YEAR 2027</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84504D2" id="Group 21" o:spid="_x0000_s1026" alt="&quot;&quot;" style="position:absolute;margin-left:295.5pt;margin-top:3.55pt;width:191.15pt;height:20.85pt;flip:x;z-index:251658248;mso-position-horizontal-relative:margin;mso-width-relative:margin;mso-height-relative:margin" coordorigin="-3365,-7958" coordsize="22637,41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">
                <v:shape id="Freeform 5" o:spid="_x0000_s1027" style="position:absolute;left:-3365;top:-7728;width:22637;height:3873;visibility:visible;mso-wrap-style:square;v-text-anchor:top" coordsize="3786,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" path="m,l,,,339r3734,l3786,,,xe" fillcolor="#32006e" stroked="f" strokeweight="0">
                  <v:path arrowok="t" o:connecttype="custom" o:connectlocs="0,0;0,0;0,387350;2232682,387350;2263775,0;0,0" o:connectangles="0,0,0,0,0,0"/>
                </v:shape>
                <v:shapetype id="_x0000_t202" coordsize="21600,21600" o:spt="202" path="m,l,21600r21600,l21600,xe">
                  <v:stroke joinstyle="miter"/>
                  <v:path gradientshapeok="t" o:connecttype="rect"/>
                </v:shapetype>
                <v:shape id="Text Box 9" o:spid="_x0000_s1028" type="#_x0000_t202" style="position:absolute;left:-2840;top:-7958;width:21589;height:37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4F8C4416" w14:textId="01E6F09E" w:rsidR="00FB129A" w:rsidRPr="00C90B44" w:rsidRDefault="00C90B44" w:rsidP="00C90B44">
                        <w:pPr>
                          <w:spacing w:after="0" w:line="240" w:lineRule="auto"/>
                          <w:jc w:val="right"/>
                          <w:rPr>
                            <w:rFonts w:ascii="Encode Sans Normal" w:hAnsi="Encode Sans Normal" w:cs="Open Sans"/>
                            <w:color w:val="FFFFFF" w:themeColor="background1"/>
                            <w:sz w:val="32"/>
                            <w:szCs w:val="32"/>
                          </w:rPr>
                        </w:pPr>
                        <w:r w:rsidRPr="00C90B44">
                          <w:rPr>
                            <w:rFonts w:ascii="Encode Sans Normal" w:hAnsi="Encode Sans Normal" w:cs="Open Sans"/>
                            <w:color w:val="FFFFFF" w:themeColor="background1"/>
                            <w:sz w:val="32"/>
                            <w:szCs w:val="32"/>
                          </w:rPr>
                          <w:t>FISCAL YEAR 2027</w:t>
                        </w:r>
                      </w:p>
                    </w:txbxContent>
                  </v:textbox>
                </v:shape>
                <w10:wrap anchorx="margin"/>
              </v:group>
            </w:pict>
          </mc:Fallback>
        </mc:AlternateContent>
      </w:r>
      <w:bookmarkEnd w:id="8"/>
      <w:bookmarkEnd w:id="9"/>
      <w:bookmarkEnd w:id="10"/>
      <w:bookmarkEnd w:id="11"/>
      <w:bookmarkEnd w:id="12"/>
      <w:bookmarkEnd w:id="13"/>
      <w:bookmarkEnd w:id="14"/>
      <w:bookmarkEnd w:id="15"/>
    </w:p>
    <w:p w14:paraId="3303ACA4" w14:textId="77777777" w:rsidR="00C35E10" w:rsidRPr="00606C69" w:rsidRDefault="00724443" w:rsidP="00606C69">
      <w:pPr>
        <w:pStyle w:val="TOC1"/>
      </w:pPr>
      <w:bookmarkStart w:id="16" w:name="_Toc218774241"/>
      <w:r w:rsidRPr="00606C69">
        <w:lastRenderedPageBreak/>
        <w:t>Table of Contents</w:t>
      </w:r>
      <w:bookmarkEnd w:id="16"/>
      <w:r w:rsidR="00BD4FF5">
        <w:fldChar w:fldCharType="begin"/>
      </w:r>
      <w:r w:rsidR="00BD4FF5" w:rsidRPr="00606C69">
        <w:instrText xml:space="preserve"> TOC \o "1-3" \h \z \u </w:instrText>
      </w:r>
      <w:r w:rsidR="00BD4FF5">
        <w:fldChar w:fldCharType="separate"/>
      </w:r>
    </w:p>
    <w:p w14:paraId="2FA96F98" w14:textId="366534D8" w:rsidR="00C35E10" w:rsidRPr="003B076D" w:rsidRDefault="00C35E10" w:rsidP="00606C69">
      <w:pPr>
        <w:pStyle w:val="TOC1"/>
        <w:rPr>
          <w:rFonts w:asciiTheme="minorHAnsi" w:hAnsiTheme="minorHAnsi"/>
          <w:b/>
          <w:color w:val="auto"/>
        </w:rPr>
      </w:pPr>
      <w:hyperlink w:anchor="_Toc230684742" w:history="1">
        <w:r w:rsidRPr="003B076D">
          <w:rPr>
            <w:rStyle w:val="Hyperlink"/>
          </w:rPr>
          <w:t>Introduction</w:t>
        </w:r>
        <w:r w:rsidRPr="003B076D">
          <w:rPr>
            <w:webHidden/>
          </w:rPr>
          <w:tab/>
        </w:r>
        <w:r w:rsidRPr="003B076D">
          <w:rPr>
            <w:webHidden/>
          </w:rPr>
          <w:fldChar w:fldCharType="begin"/>
        </w:r>
        <w:r w:rsidRPr="003B076D">
          <w:rPr>
            <w:webHidden/>
          </w:rPr>
          <w:instrText xml:space="preserve"> PAGEREF _Toc230684742 \h </w:instrText>
        </w:r>
        <w:r w:rsidRPr="003B076D">
          <w:rPr>
            <w:webHidden/>
          </w:rPr>
        </w:r>
        <w:r w:rsidRPr="003B076D">
          <w:rPr>
            <w:webHidden/>
          </w:rPr>
          <w:fldChar w:fldCharType="separate"/>
        </w:r>
        <w:r w:rsidR="00EF403E" w:rsidRPr="003B076D">
          <w:rPr>
            <w:webHidden/>
          </w:rPr>
          <w:t>2</w:t>
        </w:r>
        <w:r w:rsidRPr="003B076D">
          <w:rPr>
            <w:webHidden/>
          </w:rPr>
          <w:fldChar w:fldCharType="end"/>
        </w:r>
      </w:hyperlink>
    </w:p>
    <w:p w14:paraId="122AEB12" w14:textId="60785FF2" w:rsidR="00C35E10" w:rsidRPr="003B076D" w:rsidRDefault="00C35E10" w:rsidP="00C35E10">
      <w:pPr>
        <w:pStyle w:val="TOC3"/>
        <w:rPr>
          <w:rFonts w:asciiTheme="minorHAnsi" w:hAnsiTheme="minorHAnsi" w:cstheme="minorBidi"/>
          <w:kern w:val="2"/>
          <w14:ligatures w14:val="standardContextual"/>
        </w:rPr>
      </w:pPr>
      <w:hyperlink w:anchor="_Toc230684743" w:history="1">
        <w:r w:rsidRPr="003B076D">
          <w:rPr>
            <w:rStyle w:val="Hyperlink"/>
          </w:rPr>
          <w:t>Navigating Uncertainty</w:t>
        </w:r>
        <w:r w:rsidRPr="003B076D">
          <w:rPr>
            <w:webHidden/>
          </w:rPr>
          <w:tab/>
        </w:r>
        <w:r w:rsidRPr="003B076D">
          <w:rPr>
            <w:webHidden/>
          </w:rPr>
          <w:fldChar w:fldCharType="begin"/>
        </w:r>
        <w:r w:rsidRPr="003B076D">
          <w:rPr>
            <w:webHidden/>
          </w:rPr>
          <w:instrText xml:space="preserve"> PAGEREF _Toc230684743 \h </w:instrText>
        </w:r>
        <w:r w:rsidRPr="003B076D">
          <w:rPr>
            <w:webHidden/>
          </w:rPr>
        </w:r>
        <w:r w:rsidRPr="003B076D">
          <w:rPr>
            <w:webHidden/>
          </w:rPr>
          <w:fldChar w:fldCharType="separate"/>
        </w:r>
        <w:r w:rsidR="00EF403E" w:rsidRPr="003B076D">
          <w:rPr>
            <w:webHidden/>
          </w:rPr>
          <w:t>2</w:t>
        </w:r>
        <w:r w:rsidRPr="003B076D">
          <w:rPr>
            <w:webHidden/>
          </w:rPr>
          <w:fldChar w:fldCharType="end"/>
        </w:r>
      </w:hyperlink>
    </w:p>
    <w:p w14:paraId="1388C4A5" w14:textId="6C843045" w:rsidR="00C35E10" w:rsidRPr="003B076D" w:rsidRDefault="00C35E10" w:rsidP="00C35E10">
      <w:pPr>
        <w:pStyle w:val="TOC3"/>
        <w:rPr>
          <w:rFonts w:asciiTheme="minorHAnsi" w:hAnsiTheme="minorHAnsi" w:cstheme="minorBidi"/>
          <w:kern w:val="2"/>
          <w14:ligatures w14:val="standardContextual"/>
        </w:rPr>
      </w:pPr>
      <w:hyperlink w:anchor="_Toc230684744" w:history="1">
        <w:r w:rsidRPr="003B076D">
          <w:rPr>
            <w:rStyle w:val="Hyperlink"/>
          </w:rPr>
          <w:t>Overview of the University</w:t>
        </w:r>
        <w:r w:rsidRPr="003B076D">
          <w:rPr>
            <w:webHidden/>
          </w:rPr>
          <w:tab/>
        </w:r>
        <w:r w:rsidRPr="003B076D">
          <w:rPr>
            <w:webHidden/>
          </w:rPr>
          <w:fldChar w:fldCharType="begin"/>
        </w:r>
        <w:r w:rsidRPr="003B076D">
          <w:rPr>
            <w:webHidden/>
          </w:rPr>
          <w:instrText xml:space="preserve"> PAGEREF _Toc230684744 \h </w:instrText>
        </w:r>
        <w:r w:rsidRPr="003B076D">
          <w:rPr>
            <w:webHidden/>
          </w:rPr>
        </w:r>
        <w:r w:rsidRPr="003B076D">
          <w:rPr>
            <w:webHidden/>
          </w:rPr>
          <w:fldChar w:fldCharType="separate"/>
        </w:r>
        <w:r w:rsidR="00EF403E" w:rsidRPr="003B076D">
          <w:rPr>
            <w:webHidden/>
          </w:rPr>
          <w:t>3</w:t>
        </w:r>
        <w:r w:rsidRPr="003B076D">
          <w:rPr>
            <w:webHidden/>
          </w:rPr>
          <w:fldChar w:fldCharType="end"/>
        </w:r>
      </w:hyperlink>
    </w:p>
    <w:p w14:paraId="00EC9CC7" w14:textId="065D47EF" w:rsidR="00C35E10" w:rsidRPr="003B076D" w:rsidRDefault="00C35E10" w:rsidP="00606C69">
      <w:pPr>
        <w:pStyle w:val="TOC1"/>
        <w:rPr>
          <w:rFonts w:asciiTheme="minorHAnsi" w:hAnsiTheme="minorHAnsi"/>
          <w:b/>
          <w:color w:val="auto"/>
        </w:rPr>
      </w:pPr>
      <w:hyperlink w:anchor="_Toc230684745" w:history="1">
        <w:r w:rsidRPr="003B076D">
          <w:rPr>
            <w:rStyle w:val="Hyperlink"/>
          </w:rPr>
          <w:t>Operating Budget Executive Summary</w:t>
        </w:r>
        <w:r w:rsidRPr="003B076D">
          <w:rPr>
            <w:webHidden/>
          </w:rPr>
          <w:tab/>
        </w:r>
        <w:r w:rsidRPr="003B076D">
          <w:rPr>
            <w:webHidden/>
          </w:rPr>
          <w:fldChar w:fldCharType="begin"/>
        </w:r>
        <w:r w:rsidRPr="003B076D">
          <w:rPr>
            <w:webHidden/>
          </w:rPr>
          <w:instrText xml:space="preserve"> PAGEREF _Toc230684745 \h </w:instrText>
        </w:r>
        <w:r w:rsidRPr="003B076D">
          <w:rPr>
            <w:webHidden/>
          </w:rPr>
        </w:r>
        <w:r w:rsidRPr="003B076D">
          <w:rPr>
            <w:webHidden/>
          </w:rPr>
          <w:fldChar w:fldCharType="separate"/>
        </w:r>
        <w:r w:rsidR="00EF403E" w:rsidRPr="003B076D">
          <w:rPr>
            <w:webHidden/>
          </w:rPr>
          <w:t>4</w:t>
        </w:r>
        <w:r w:rsidRPr="003B076D">
          <w:rPr>
            <w:webHidden/>
          </w:rPr>
          <w:fldChar w:fldCharType="end"/>
        </w:r>
      </w:hyperlink>
    </w:p>
    <w:p w14:paraId="10471F90" w14:textId="44147424" w:rsidR="00C35E10" w:rsidRPr="003B076D" w:rsidRDefault="00C35E10" w:rsidP="00C35E10">
      <w:pPr>
        <w:pStyle w:val="TOC3"/>
        <w:rPr>
          <w:rFonts w:asciiTheme="minorHAnsi" w:hAnsiTheme="minorHAnsi" w:cstheme="minorBidi"/>
          <w:kern w:val="2"/>
          <w14:ligatures w14:val="standardContextual"/>
        </w:rPr>
      </w:pPr>
      <w:hyperlink w:anchor="_Toc230684746" w:history="1">
        <w:r w:rsidRPr="003B076D">
          <w:rPr>
            <w:rStyle w:val="Hyperlink"/>
          </w:rPr>
          <w:t>Risk Management &amp; Budget Alignment</w:t>
        </w:r>
        <w:r w:rsidRPr="003B076D">
          <w:rPr>
            <w:webHidden/>
          </w:rPr>
          <w:tab/>
        </w:r>
        <w:r w:rsidRPr="003B076D">
          <w:rPr>
            <w:webHidden/>
          </w:rPr>
          <w:fldChar w:fldCharType="begin"/>
        </w:r>
        <w:r w:rsidRPr="003B076D">
          <w:rPr>
            <w:webHidden/>
          </w:rPr>
          <w:instrText xml:space="preserve"> PAGEREF _Toc230684746 \h </w:instrText>
        </w:r>
        <w:r w:rsidRPr="003B076D">
          <w:rPr>
            <w:webHidden/>
          </w:rPr>
        </w:r>
        <w:r w:rsidRPr="003B076D">
          <w:rPr>
            <w:webHidden/>
          </w:rPr>
          <w:fldChar w:fldCharType="separate"/>
        </w:r>
        <w:r w:rsidR="00EF403E" w:rsidRPr="003B076D">
          <w:rPr>
            <w:webHidden/>
          </w:rPr>
          <w:t>7</w:t>
        </w:r>
        <w:r w:rsidRPr="003B076D">
          <w:rPr>
            <w:webHidden/>
          </w:rPr>
          <w:fldChar w:fldCharType="end"/>
        </w:r>
      </w:hyperlink>
    </w:p>
    <w:p w14:paraId="1392A3AB" w14:textId="20339743" w:rsidR="00C35E10" w:rsidRPr="003B076D" w:rsidRDefault="00C35E10" w:rsidP="00606C69">
      <w:pPr>
        <w:pStyle w:val="TOC1"/>
        <w:rPr>
          <w:rFonts w:asciiTheme="minorHAnsi" w:hAnsiTheme="minorHAnsi"/>
          <w:b/>
          <w:color w:val="auto"/>
          <w:sz w:val="24"/>
        </w:rPr>
      </w:pPr>
      <w:hyperlink w:anchor="_Toc230684747" w:history="1">
        <w:r w:rsidRPr="003B076D">
          <w:rPr>
            <w:rStyle w:val="Hyperlink"/>
          </w:rPr>
          <w:t>Academy Operating Budget</w:t>
        </w:r>
        <w:r w:rsidRPr="003B076D">
          <w:rPr>
            <w:webHidden/>
          </w:rPr>
          <w:tab/>
        </w:r>
        <w:r w:rsidRPr="003B076D">
          <w:rPr>
            <w:webHidden/>
          </w:rPr>
          <w:fldChar w:fldCharType="begin"/>
        </w:r>
        <w:r w:rsidRPr="003B076D">
          <w:rPr>
            <w:webHidden/>
          </w:rPr>
          <w:instrText xml:space="preserve"> PAGEREF _Toc230684747 \h </w:instrText>
        </w:r>
        <w:r w:rsidRPr="003B076D">
          <w:rPr>
            <w:webHidden/>
          </w:rPr>
        </w:r>
        <w:r w:rsidRPr="003B076D">
          <w:rPr>
            <w:webHidden/>
          </w:rPr>
          <w:fldChar w:fldCharType="separate"/>
        </w:r>
        <w:r w:rsidR="00EF403E" w:rsidRPr="003B076D">
          <w:rPr>
            <w:webHidden/>
          </w:rPr>
          <w:t>7</w:t>
        </w:r>
        <w:r w:rsidRPr="003B076D">
          <w:rPr>
            <w:webHidden/>
          </w:rPr>
          <w:fldChar w:fldCharType="end"/>
        </w:r>
      </w:hyperlink>
    </w:p>
    <w:p w14:paraId="7B9D999E" w14:textId="07A192A3" w:rsidR="00C35E10" w:rsidRPr="003B076D" w:rsidRDefault="00C35E10" w:rsidP="00C35E10">
      <w:pPr>
        <w:pStyle w:val="TOC3"/>
        <w:rPr>
          <w:rFonts w:asciiTheme="minorHAnsi" w:hAnsiTheme="minorHAnsi" w:cstheme="minorBidi"/>
          <w:kern w:val="2"/>
          <w14:ligatures w14:val="standardContextual"/>
        </w:rPr>
      </w:pPr>
      <w:hyperlink w:anchor="_Toc230684748" w:history="1">
        <w:r w:rsidRPr="003B076D">
          <w:rPr>
            <w:rStyle w:val="Hyperlink"/>
          </w:rPr>
          <w:t>Core Operating Resources</w:t>
        </w:r>
        <w:r w:rsidRPr="003B076D">
          <w:rPr>
            <w:webHidden/>
          </w:rPr>
          <w:tab/>
        </w:r>
        <w:r w:rsidRPr="003B076D">
          <w:rPr>
            <w:webHidden/>
          </w:rPr>
          <w:fldChar w:fldCharType="begin"/>
        </w:r>
        <w:r w:rsidRPr="003B076D">
          <w:rPr>
            <w:webHidden/>
          </w:rPr>
          <w:instrText xml:space="preserve"> PAGEREF _Toc230684748 \h </w:instrText>
        </w:r>
        <w:r w:rsidRPr="003B076D">
          <w:rPr>
            <w:webHidden/>
          </w:rPr>
        </w:r>
        <w:r w:rsidRPr="003B076D">
          <w:rPr>
            <w:webHidden/>
          </w:rPr>
          <w:fldChar w:fldCharType="separate"/>
        </w:r>
        <w:r w:rsidR="00EF403E" w:rsidRPr="003B076D">
          <w:rPr>
            <w:webHidden/>
          </w:rPr>
          <w:t>8</w:t>
        </w:r>
        <w:r w:rsidRPr="003B076D">
          <w:rPr>
            <w:webHidden/>
          </w:rPr>
          <w:fldChar w:fldCharType="end"/>
        </w:r>
      </w:hyperlink>
    </w:p>
    <w:p w14:paraId="681B3752" w14:textId="72606F66" w:rsidR="00C35E10" w:rsidRPr="003B076D" w:rsidRDefault="00C35E10" w:rsidP="00C35E10">
      <w:pPr>
        <w:pStyle w:val="TOC3"/>
        <w:rPr>
          <w:rFonts w:asciiTheme="minorHAnsi" w:hAnsiTheme="minorHAnsi" w:cstheme="minorBidi"/>
          <w:kern w:val="2"/>
          <w14:ligatures w14:val="standardContextual"/>
        </w:rPr>
      </w:pPr>
      <w:hyperlink w:anchor="_Toc230684749" w:history="1">
        <w:r w:rsidRPr="003B076D">
          <w:rPr>
            <w:rStyle w:val="Hyperlink"/>
          </w:rPr>
          <w:t>University Auxiliary Activities</w:t>
        </w:r>
        <w:r w:rsidRPr="003B076D">
          <w:rPr>
            <w:webHidden/>
          </w:rPr>
          <w:tab/>
        </w:r>
        <w:r w:rsidRPr="003B076D">
          <w:rPr>
            <w:webHidden/>
          </w:rPr>
          <w:fldChar w:fldCharType="begin"/>
        </w:r>
        <w:r w:rsidRPr="003B076D">
          <w:rPr>
            <w:webHidden/>
          </w:rPr>
          <w:instrText xml:space="preserve"> PAGEREF _Toc230684749 \h </w:instrText>
        </w:r>
        <w:r w:rsidRPr="003B076D">
          <w:rPr>
            <w:webHidden/>
          </w:rPr>
        </w:r>
        <w:r w:rsidRPr="003B076D">
          <w:rPr>
            <w:webHidden/>
          </w:rPr>
          <w:fldChar w:fldCharType="separate"/>
        </w:r>
        <w:r w:rsidR="00EF403E" w:rsidRPr="003B076D">
          <w:rPr>
            <w:webHidden/>
          </w:rPr>
          <w:t>13</w:t>
        </w:r>
        <w:r w:rsidRPr="003B076D">
          <w:rPr>
            <w:webHidden/>
          </w:rPr>
          <w:fldChar w:fldCharType="end"/>
        </w:r>
      </w:hyperlink>
    </w:p>
    <w:p w14:paraId="77264331" w14:textId="0E96BB2E" w:rsidR="00C35E10" w:rsidRPr="00C35E10" w:rsidRDefault="00C35E10" w:rsidP="00C35E10">
      <w:pPr>
        <w:pStyle w:val="TOC3"/>
        <w:rPr>
          <w:rFonts w:asciiTheme="minorHAnsi" w:hAnsiTheme="minorHAnsi" w:cstheme="minorBidi"/>
          <w:kern w:val="2"/>
          <w14:ligatures w14:val="standardContextual"/>
        </w:rPr>
      </w:pPr>
      <w:hyperlink w:anchor="_Toc230684750" w:history="1">
        <w:r w:rsidRPr="003B076D">
          <w:rPr>
            <w:rStyle w:val="Hyperlink"/>
          </w:rPr>
          <w:t>Other Operating Revenues</w:t>
        </w:r>
        <w:r w:rsidRPr="003B076D">
          <w:rPr>
            <w:webHidden/>
          </w:rPr>
          <w:tab/>
        </w:r>
        <w:r w:rsidRPr="003B076D">
          <w:rPr>
            <w:webHidden/>
          </w:rPr>
          <w:fldChar w:fldCharType="begin"/>
        </w:r>
        <w:r w:rsidRPr="003B076D">
          <w:rPr>
            <w:webHidden/>
          </w:rPr>
          <w:instrText xml:space="preserve"> PAGEREF _Toc230684750 \h </w:instrText>
        </w:r>
        <w:r w:rsidRPr="003B076D">
          <w:rPr>
            <w:webHidden/>
          </w:rPr>
        </w:r>
        <w:r w:rsidRPr="003B076D">
          <w:rPr>
            <w:webHidden/>
          </w:rPr>
          <w:fldChar w:fldCharType="separate"/>
        </w:r>
        <w:r w:rsidR="00EF403E" w:rsidRPr="003B076D">
          <w:rPr>
            <w:webHidden/>
          </w:rPr>
          <w:t>14</w:t>
        </w:r>
        <w:r w:rsidRPr="003B076D">
          <w:rPr>
            <w:webHidden/>
          </w:rPr>
          <w:fldChar w:fldCharType="end"/>
        </w:r>
      </w:hyperlink>
    </w:p>
    <w:p w14:paraId="11EC990D" w14:textId="66BEC18B" w:rsidR="00C35E10" w:rsidRDefault="00C35E10" w:rsidP="00606C69">
      <w:pPr>
        <w:pStyle w:val="TOC1"/>
        <w:rPr>
          <w:rFonts w:asciiTheme="minorHAnsi" w:hAnsiTheme="minorHAnsi"/>
          <w:b/>
          <w:color w:val="auto"/>
          <w:sz w:val="24"/>
        </w:rPr>
      </w:pPr>
      <w:hyperlink w:anchor="_Toc230684751" w:history="1">
        <w:r w:rsidRPr="0062343A">
          <w:rPr>
            <w:rStyle w:val="Hyperlink"/>
          </w:rPr>
          <w:t>Grants and Gifts</w:t>
        </w:r>
        <w:r>
          <w:rPr>
            <w:webHidden/>
          </w:rPr>
          <w:tab/>
        </w:r>
        <w:r>
          <w:rPr>
            <w:webHidden/>
          </w:rPr>
          <w:fldChar w:fldCharType="begin"/>
        </w:r>
        <w:r>
          <w:rPr>
            <w:webHidden/>
          </w:rPr>
          <w:instrText xml:space="preserve"> PAGEREF _Toc230684751 \h </w:instrText>
        </w:r>
        <w:r>
          <w:rPr>
            <w:webHidden/>
          </w:rPr>
        </w:r>
        <w:r>
          <w:rPr>
            <w:webHidden/>
          </w:rPr>
          <w:fldChar w:fldCharType="separate"/>
        </w:r>
        <w:r w:rsidR="00EF403E">
          <w:rPr>
            <w:webHidden/>
          </w:rPr>
          <w:t>15</w:t>
        </w:r>
        <w:r>
          <w:rPr>
            <w:webHidden/>
          </w:rPr>
          <w:fldChar w:fldCharType="end"/>
        </w:r>
      </w:hyperlink>
    </w:p>
    <w:p w14:paraId="3CB85114" w14:textId="0C28C8EE" w:rsidR="00C35E10" w:rsidRDefault="00C35E10" w:rsidP="00606C69">
      <w:pPr>
        <w:pStyle w:val="TOC1"/>
        <w:rPr>
          <w:rFonts w:asciiTheme="minorHAnsi" w:hAnsiTheme="minorHAnsi"/>
          <w:b/>
          <w:color w:val="auto"/>
          <w:sz w:val="24"/>
        </w:rPr>
      </w:pPr>
      <w:hyperlink w:anchor="_Toc230684752" w:history="1">
        <w:r w:rsidRPr="0062343A">
          <w:rPr>
            <w:rStyle w:val="Hyperlink"/>
          </w:rPr>
          <w:t>UW Medicine Operating Budget</w:t>
        </w:r>
        <w:r>
          <w:rPr>
            <w:webHidden/>
          </w:rPr>
          <w:tab/>
        </w:r>
        <w:r>
          <w:rPr>
            <w:webHidden/>
          </w:rPr>
          <w:fldChar w:fldCharType="begin"/>
        </w:r>
        <w:r>
          <w:rPr>
            <w:webHidden/>
          </w:rPr>
          <w:instrText xml:space="preserve"> PAGEREF _Toc230684752 \h </w:instrText>
        </w:r>
        <w:r>
          <w:rPr>
            <w:webHidden/>
          </w:rPr>
        </w:r>
        <w:r>
          <w:rPr>
            <w:webHidden/>
          </w:rPr>
          <w:fldChar w:fldCharType="separate"/>
        </w:r>
        <w:r w:rsidR="00EF403E">
          <w:rPr>
            <w:webHidden/>
          </w:rPr>
          <w:t>18</w:t>
        </w:r>
        <w:r>
          <w:rPr>
            <w:webHidden/>
          </w:rPr>
          <w:fldChar w:fldCharType="end"/>
        </w:r>
      </w:hyperlink>
    </w:p>
    <w:p w14:paraId="060B3F71" w14:textId="084F46B1" w:rsidR="00C35E10" w:rsidRDefault="00C35E10" w:rsidP="00C35E10">
      <w:pPr>
        <w:pStyle w:val="TOC3"/>
        <w:rPr>
          <w:rFonts w:asciiTheme="minorHAnsi" w:hAnsiTheme="minorHAnsi" w:cstheme="minorBidi"/>
          <w:kern w:val="2"/>
          <w:sz w:val="24"/>
          <w:szCs w:val="24"/>
          <w14:ligatures w14:val="standardContextual"/>
        </w:rPr>
      </w:pPr>
      <w:hyperlink w:anchor="_Toc230684753" w:history="1">
        <w:r w:rsidRPr="0062343A">
          <w:rPr>
            <w:rStyle w:val="Hyperlink"/>
          </w:rPr>
          <w:t>FY26 Performance Summary by Entity</w:t>
        </w:r>
        <w:r>
          <w:rPr>
            <w:webHidden/>
          </w:rPr>
          <w:tab/>
        </w:r>
        <w:r>
          <w:rPr>
            <w:webHidden/>
          </w:rPr>
          <w:fldChar w:fldCharType="begin"/>
        </w:r>
        <w:r>
          <w:rPr>
            <w:webHidden/>
          </w:rPr>
          <w:instrText xml:space="preserve"> PAGEREF _Toc230684753 \h </w:instrText>
        </w:r>
        <w:r>
          <w:rPr>
            <w:webHidden/>
          </w:rPr>
        </w:r>
        <w:r>
          <w:rPr>
            <w:webHidden/>
          </w:rPr>
          <w:fldChar w:fldCharType="separate"/>
        </w:r>
        <w:r w:rsidR="00EF403E">
          <w:rPr>
            <w:webHidden/>
          </w:rPr>
          <w:t>18</w:t>
        </w:r>
        <w:r>
          <w:rPr>
            <w:webHidden/>
          </w:rPr>
          <w:fldChar w:fldCharType="end"/>
        </w:r>
      </w:hyperlink>
    </w:p>
    <w:p w14:paraId="788D76FD" w14:textId="042BABF3" w:rsidR="00C35E10" w:rsidRDefault="00C35E10" w:rsidP="00C35E10">
      <w:pPr>
        <w:pStyle w:val="TOC3"/>
        <w:rPr>
          <w:rFonts w:asciiTheme="minorHAnsi" w:hAnsiTheme="minorHAnsi" w:cstheme="minorBidi"/>
          <w:kern w:val="2"/>
          <w:sz w:val="24"/>
          <w:szCs w:val="24"/>
          <w14:ligatures w14:val="standardContextual"/>
        </w:rPr>
      </w:pPr>
      <w:hyperlink w:anchor="_Toc230684754" w:history="1">
        <w:r w:rsidRPr="0062343A">
          <w:rPr>
            <w:rStyle w:val="Hyperlink"/>
          </w:rPr>
          <w:t>Current Financial Performance</w:t>
        </w:r>
        <w:r>
          <w:rPr>
            <w:webHidden/>
          </w:rPr>
          <w:tab/>
        </w:r>
        <w:r>
          <w:rPr>
            <w:webHidden/>
          </w:rPr>
          <w:fldChar w:fldCharType="begin"/>
        </w:r>
        <w:r>
          <w:rPr>
            <w:webHidden/>
          </w:rPr>
          <w:instrText xml:space="preserve"> PAGEREF _Toc230684754 \h </w:instrText>
        </w:r>
        <w:r>
          <w:rPr>
            <w:webHidden/>
          </w:rPr>
        </w:r>
        <w:r>
          <w:rPr>
            <w:webHidden/>
          </w:rPr>
          <w:fldChar w:fldCharType="separate"/>
        </w:r>
        <w:r w:rsidR="00EF403E">
          <w:rPr>
            <w:webHidden/>
          </w:rPr>
          <w:t>19</w:t>
        </w:r>
        <w:r>
          <w:rPr>
            <w:webHidden/>
          </w:rPr>
          <w:fldChar w:fldCharType="end"/>
        </w:r>
      </w:hyperlink>
    </w:p>
    <w:p w14:paraId="661AB6CD" w14:textId="48CE1E3F" w:rsidR="00C35E10" w:rsidRDefault="00C35E10" w:rsidP="00C35E10">
      <w:pPr>
        <w:pStyle w:val="TOC3"/>
        <w:rPr>
          <w:rFonts w:asciiTheme="minorHAnsi" w:hAnsiTheme="minorHAnsi" w:cstheme="minorBidi"/>
          <w:kern w:val="2"/>
          <w:sz w:val="24"/>
          <w:szCs w:val="24"/>
          <w14:ligatures w14:val="standardContextual"/>
        </w:rPr>
      </w:pPr>
      <w:hyperlink w:anchor="_Toc230684755" w:history="1">
        <w:r w:rsidRPr="0062343A">
          <w:rPr>
            <w:rStyle w:val="Hyperlink"/>
          </w:rPr>
          <w:t>Looking Ahead: Performance, Budget, Clinical Strategic Planning &amp; Long-Range Planning</w:t>
        </w:r>
        <w:r>
          <w:rPr>
            <w:webHidden/>
          </w:rPr>
          <w:tab/>
        </w:r>
        <w:r>
          <w:rPr>
            <w:webHidden/>
          </w:rPr>
          <w:fldChar w:fldCharType="begin"/>
        </w:r>
        <w:r>
          <w:rPr>
            <w:webHidden/>
          </w:rPr>
          <w:instrText xml:space="preserve"> PAGEREF _Toc230684755 \h </w:instrText>
        </w:r>
        <w:r>
          <w:rPr>
            <w:webHidden/>
          </w:rPr>
        </w:r>
        <w:r>
          <w:rPr>
            <w:webHidden/>
          </w:rPr>
          <w:fldChar w:fldCharType="separate"/>
        </w:r>
        <w:r w:rsidR="00EF403E">
          <w:rPr>
            <w:webHidden/>
          </w:rPr>
          <w:t>20</w:t>
        </w:r>
        <w:r>
          <w:rPr>
            <w:webHidden/>
          </w:rPr>
          <w:fldChar w:fldCharType="end"/>
        </w:r>
      </w:hyperlink>
    </w:p>
    <w:p w14:paraId="29E3D015" w14:textId="1F59BE76" w:rsidR="00C35E10" w:rsidRDefault="00C35E10" w:rsidP="00606C69">
      <w:pPr>
        <w:pStyle w:val="TOC1"/>
        <w:rPr>
          <w:rFonts w:asciiTheme="minorHAnsi" w:hAnsiTheme="minorHAnsi"/>
          <w:b/>
          <w:color w:val="auto"/>
          <w:sz w:val="24"/>
        </w:rPr>
      </w:pPr>
      <w:hyperlink w:anchor="_Toc230684756" w:history="1">
        <w:r w:rsidRPr="0062343A">
          <w:rPr>
            <w:rStyle w:val="Hyperlink"/>
          </w:rPr>
          <w:t>Capital Budget Executive Summary</w:t>
        </w:r>
        <w:r>
          <w:rPr>
            <w:webHidden/>
          </w:rPr>
          <w:tab/>
        </w:r>
        <w:r>
          <w:rPr>
            <w:webHidden/>
          </w:rPr>
          <w:fldChar w:fldCharType="begin"/>
        </w:r>
        <w:r>
          <w:rPr>
            <w:webHidden/>
          </w:rPr>
          <w:instrText xml:space="preserve"> PAGEREF _Toc230684756 \h </w:instrText>
        </w:r>
        <w:r>
          <w:rPr>
            <w:webHidden/>
          </w:rPr>
        </w:r>
        <w:r>
          <w:rPr>
            <w:webHidden/>
          </w:rPr>
          <w:fldChar w:fldCharType="separate"/>
        </w:r>
        <w:r w:rsidR="00EF403E">
          <w:rPr>
            <w:webHidden/>
          </w:rPr>
          <w:t>24</w:t>
        </w:r>
        <w:r>
          <w:rPr>
            <w:webHidden/>
          </w:rPr>
          <w:fldChar w:fldCharType="end"/>
        </w:r>
      </w:hyperlink>
    </w:p>
    <w:p w14:paraId="23B287E7" w14:textId="4279FC7D" w:rsidR="00C35E10" w:rsidRDefault="00C35E10" w:rsidP="00C35E10">
      <w:pPr>
        <w:pStyle w:val="TOC3"/>
        <w:rPr>
          <w:rFonts w:asciiTheme="minorHAnsi" w:hAnsiTheme="minorHAnsi" w:cstheme="minorBidi"/>
          <w:kern w:val="2"/>
          <w:sz w:val="24"/>
          <w:szCs w:val="24"/>
          <w14:ligatures w14:val="standardContextual"/>
        </w:rPr>
      </w:pPr>
      <w:hyperlink w:anchor="_Toc230684757" w:history="1">
        <w:r w:rsidRPr="0062343A">
          <w:rPr>
            <w:rStyle w:val="Hyperlink"/>
          </w:rPr>
          <w:t>Introduction</w:t>
        </w:r>
        <w:r>
          <w:rPr>
            <w:webHidden/>
          </w:rPr>
          <w:tab/>
        </w:r>
        <w:r>
          <w:rPr>
            <w:webHidden/>
          </w:rPr>
          <w:fldChar w:fldCharType="begin"/>
        </w:r>
        <w:r>
          <w:rPr>
            <w:webHidden/>
          </w:rPr>
          <w:instrText xml:space="preserve"> PAGEREF _Toc230684757 \h </w:instrText>
        </w:r>
        <w:r>
          <w:rPr>
            <w:webHidden/>
          </w:rPr>
        </w:r>
        <w:r>
          <w:rPr>
            <w:webHidden/>
          </w:rPr>
          <w:fldChar w:fldCharType="separate"/>
        </w:r>
        <w:r w:rsidR="00EF403E">
          <w:rPr>
            <w:webHidden/>
          </w:rPr>
          <w:t>24</w:t>
        </w:r>
        <w:r>
          <w:rPr>
            <w:webHidden/>
          </w:rPr>
          <w:fldChar w:fldCharType="end"/>
        </w:r>
      </w:hyperlink>
    </w:p>
    <w:p w14:paraId="13146D55" w14:textId="2005FCA3" w:rsidR="00C35E10" w:rsidRDefault="00C35E10" w:rsidP="00C35E10">
      <w:pPr>
        <w:pStyle w:val="TOC3"/>
        <w:rPr>
          <w:rFonts w:asciiTheme="minorHAnsi" w:hAnsiTheme="minorHAnsi" w:cstheme="minorBidi"/>
          <w:kern w:val="2"/>
          <w:sz w:val="24"/>
          <w:szCs w:val="24"/>
          <w14:ligatures w14:val="standardContextual"/>
        </w:rPr>
      </w:pPr>
      <w:hyperlink w:anchor="_Toc230684758" w:history="1">
        <w:r w:rsidRPr="0062343A">
          <w:rPr>
            <w:rStyle w:val="Hyperlink"/>
          </w:rPr>
          <w:t>Support of Institutional Goals</w:t>
        </w:r>
        <w:r>
          <w:rPr>
            <w:webHidden/>
          </w:rPr>
          <w:tab/>
        </w:r>
        <w:r>
          <w:rPr>
            <w:webHidden/>
          </w:rPr>
          <w:fldChar w:fldCharType="begin"/>
        </w:r>
        <w:r>
          <w:rPr>
            <w:webHidden/>
          </w:rPr>
          <w:instrText xml:space="preserve"> PAGEREF _Toc230684758 \h </w:instrText>
        </w:r>
        <w:r>
          <w:rPr>
            <w:webHidden/>
          </w:rPr>
        </w:r>
        <w:r>
          <w:rPr>
            <w:webHidden/>
          </w:rPr>
          <w:fldChar w:fldCharType="separate"/>
        </w:r>
        <w:r w:rsidR="00EF403E">
          <w:rPr>
            <w:webHidden/>
          </w:rPr>
          <w:t>24</w:t>
        </w:r>
        <w:r>
          <w:rPr>
            <w:webHidden/>
          </w:rPr>
          <w:fldChar w:fldCharType="end"/>
        </w:r>
      </w:hyperlink>
    </w:p>
    <w:p w14:paraId="11B30324" w14:textId="67D92E6E" w:rsidR="00C35E10" w:rsidRDefault="00C35E10" w:rsidP="00C35E10">
      <w:pPr>
        <w:pStyle w:val="TOC3"/>
        <w:rPr>
          <w:rFonts w:asciiTheme="minorHAnsi" w:hAnsiTheme="minorHAnsi" w:cstheme="minorBidi"/>
          <w:kern w:val="2"/>
          <w:sz w:val="24"/>
          <w:szCs w:val="24"/>
          <w14:ligatures w14:val="standardContextual"/>
        </w:rPr>
      </w:pPr>
      <w:hyperlink w:anchor="_Toc230684759" w:history="1">
        <w:r w:rsidRPr="0062343A">
          <w:rPr>
            <w:rStyle w:val="Hyperlink"/>
          </w:rPr>
          <w:t>Ongoing Challenges and Funding Strategies</w:t>
        </w:r>
        <w:r>
          <w:rPr>
            <w:webHidden/>
          </w:rPr>
          <w:tab/>
        </w:r>
        <w:r>
          <w:rPr>
            <w:webHidden/>
          </w:rPr>
          <w:fldChar w:fldCharType="begin"/>
        </w:r>
        <w:r>
          <w:rPr>
            <w:webHidden/>
          </w:rPr>
          <w:instrText xml:space="preserve"> PAGEREF _Toc230684759 \h </w:instrText>
        </w:r>
        <w:r>
          <w:rPr>
            <w:webHidden/>
          </w:rPr>
        </w:r>
        <w:r>
          <w:rPr>
            <w:webHidden/>
          </w:rPr>
          <w:fldChar w:fldCharType="separate"/>
        </w:r>
        <w:r w:rsidR="00EF403E">
          <w:rPr>
            <w:webHidden/>
          </w:rPr>
          <w:t>24</w:t>
        </w:r>
        <w:r>
          <w:rPr>
            <w:webHidden/>
          </w:rPr>
          <w:fldChar w:fldCharType="end"/>
        </w:r>
      </w:hyperlink>
    </w:p>
    <w:p w14:paraId="1B8C2478" w14:textId="1C3A278D" w:rsidR="00C35E10" w:rsidRDefault="00C35E10" w:rsidP="00606C69">
      <w:pPr>
        <w:pStyle w:val="TOC1"/>
        <w:rPr>
          <w:rFonts w:asciiTheme="minorHAnsi" w:hAnsiTheme="minorHAnsi"/>
          <w:b/>
          <w:color w:val="auto"/>
          <w:sz w:val="24"/>
        </w:rPr>
      </w:pPr>
      <w:hyperlink w:anchor="_Toc230684760" w:history="1">
        <w:r w:rsidRPr="0062343A">
          <w:rPr>
            <w:rStyle w:val="Hyperlink"/>
          </w:rPr>
          <w:t>FY27 Capital Budget</w:t>
        </w:r>
        <w:r>
          <w:rPr>
            <w:webHidden/>
          </w:rPr>
          <w:tab/>
        </w:r>
        <w:r>
          <w:rPr>
            <w:webHidden/>
          </w:rPr>
          <w:fldChar w:fldCharType="begin"/>
        </w:r>
        <w:r>
          <w:rPr>
            <w:webHidden/>
          </w:rPr>
          <w:instrText xml:space="preserve"> PAGEREF _Toc230684760 \h </w:instrText>
        </w:r>
        <w:r>
          <w:rPr>
            <w:webHidden/>
          </w:rPr>
        </w:r>
        <w:r>
          <w:rPr>
            <w:webHidden/>
          </w:rPr>
          <w:fldChar w:fldCharType="separate"/>
        </w:r>
        <w:r w:rsidR="00EF403E">
          <w:rPr>
            <w:webHidden/>
          </w:rPr>
          <w:t>25</w:t>
        </w:r>
        <w:r>
          <w:rPr>
            <w:webHidden/>
          </w:rPr>
          <w:fldChar w:fldCharType="end"/>
        </w:r>
      </w:hyperlink>
    </w:p>
    <w:p w14:paraId="6A5FBF65" w14:textId="13057257" w:rsidR="00C35E10" w:rsidRDefault="00C35E10" w:rsidP="00C35E10">
      <w:pPr>
        <w:pStyle w:val="TOC3"/>
        <w:rPr>
          <w:rFonts w:asciiTheme="minorHAnsi" w:hAnsiTheme="minorHAnsi" w:cstheme="minorBidi"/>
          <w:kern w:val="2"/>
          <w:sz w:val="24"/>
          <w:szCs w:val="24"/>
          <w14:ligatures w14:val="standardContextual"/>
        </w:rPr>
      </w:pPr>
      <w:hyperlink w:anchor="_Toc230684761" w:history="1">
        <w:r w:rsidRPr="0062343A">
          <w:rPr>
            <w:rStyle w:val="Hyperlink"/>
          </w:rPr>
          <w:t>Funding Distribution FY27-FY31</w:t>
        </w:r>
        <w:r>
          <w:rPr>
            <w:webHidden/>
          </w:rPr>
          <w:tab/>
        </w:r>
        <w:r>
          <w:rPr>
            <w:webHidden/>
          </w:rPr>
          <w:fldChar w:fldCharType="begin"/>
        </w:r>
        <w:r>
          <w:rPr>
            <w:webHidden/>
          </w:rPr>
          <w:instrText xml:space="preserve"> PAGEREF _Toc230684761 \h </w:instrText>
        </w:r>
        <w:r>
          <w:rPr>
            <w:webHidden/>
          </w:rPr>
        </w:r>
        <w:r>
          <w:rPr>
            <w:webHidden/>
          </w:rPr>
          <w:fldChar w:fldCharType="separate"/>
        </w:r>
        <w:r w:rsidR="00EF403E">
          <w:rPr>
            <w:webHidden/>
          </w:rPr>
          <w:t>25</w:t>
        </w:r>
        <w:r>
          <w:rPr>
            <w:webHidden/>
          </w:rPr>
          <w:fldChar w:fldCharType="end"/>
        </w:r>
      </w:hyperlink>
    </w:p>
    <w:p w14:paraId="763E818B" w14:textId="5BEF1CD4" w:rsidR="00C35E10" w:rsidRDefault="00C35E10" w:rsidP="00C35E10">
      <w:pPr>
        <w:pStyle w:val="TOC3"/>
        <w:rPr>
          <w:rFonts w:asciiTheme="minorHAnsi" w:hAnsiTheme="minorHAnsi" w:cstheme="minorBidi"/>
          <w:kern w:val="2"/>
          <w:sz w:val="24"/>
          <w:szCs w:val="24"/>
          <w14:ligatures w14:val="standardContextual"/>
        </w:rPr>
      </w:pPr>
      <w:hyperlink w:anchor="_Toc230684762" w:history="1">
        <w:r w:rsidRPr="0062343A">
          <w:rPr>
            <w:rStyle w:val="Hyperlink"/>
          </w:rPr>
          <w:t>Projects Seeking Approval FY27</w:t>
        </w:r>
        <w:r>
          <w:rPr>
            <w:webHidden/>
          </w:rPr>
          <w:tab/>
        </w:r>
        <w:r>
          <w:rPr>
            <w:webHidden/>
          </w:rPr>
          <w:fldChar w:fldCharType="begin"/>
        </w:r>
        <w:r>
          <w:rPr>
            <w:webHidden/>
          </w:rPr>
          <w:instrText xml:space="preserve"> PAGEREF _Toc230684762 \h </w:instrText>
        </w:r>
        <w:r>
          <w:rPr>
            <w:webHidden/>
          </w:rPr>
        </w:r>
        <w:r>
          <w:rPr>
            <w:webHidden/>
          </w:rPr>
          <w:fldChar w:fldCharType="separate"/>
        </w:r>
        <w:r w:rsidR="00EF403E">
          <w:rPr>
            <w:webHidden/>
          </w:rPr>
          <w:t>26</w:t>
        </w:r>
        <w:r>
          <w:rPr>
            <w:webHidden/>
          </w:rPr>
          <w:fldChar w:fldCharType="end"/>
        </w:r>
      </w:hyperlink>
    </w:p>
    <w:p w14:paraId="56FCBB5D" w14:textId="2F9A28FE" w:rsidR="00C35E10" w:rsidRDefault="00C35E10" w:rsidP="00C35E10">
      <w:pPr>
        <w:pStyle w:val="TOC3"/>
        <w:rPr>
          <w:rFonts w:asciiTheme="minorHAnsi" w:hAnsiTheme="minorHAnsi" w:cstheme="minorBidi"/>
          <w:kern w:val="2"/>
          <w:sz w:val="24"/>
          <w:szCs w:val="24"/>
          <w14:ligatures w14:val="standardContextual"/>
        </w:rPr>
      </w:pPr>
      <w:hyperlink w:anchor="_Toc230684763" w:history="1">
        <w:r w:rsidRPr="0062343A">
          <w:rPr>
            <w:rStyle w:val="Hyperlink"/>
          </w:rPr>
          <w:t>10-Year Capital Look Ahead</w:t>
        </w:r>
        <w:r>
          <w:rPr>
            <w:webHidden/>
          </w:rPr>
          <w:tab/>
        </w:r>
        <w:r>
          <w:rPr>
            <w:webHidden/>
          </w:rPr>
          <w:fldChar w:fldCharType="begin"/>
        </w:r>
        <w:r>
          <w:rPr>
            <w:webHidden/>
          </w:rPr>
          <w:instrText xml:space="preserve"> PAGEREF _Toc230684763 \h </w:instrText>
        </w:r>
        <w:r>
          <w:rPr>
            <w:webHidden/>
          </w:rPr>
        </w:r>
        <w:r>
          <w:rPr>
            <w:webHidden/>
          </w:rPr>
          <w:fldChar w:fldCharType="separate"/>
        </w:r>
        <w:r w:rsidR="00EF403E">
          <w:rPr>
            <w:webHidden/>
          </w:rPr>
          <w:t>28</w:t>
        </w:r>
        <w:r>
          <w:rPr>
            <w:webHidden/>
          </w:rPr>
          <w:fldChar w:fldCharType="end"/>
        </w:r>
      </w:hyperlink>
    </w:p>
    <w:p w14:paraId="38ACC104" w14:textId="4762ACC4" w:rsidR="00C35E10" w:rsidRDefault="00C35E10" w:rsidP="00C35E10">
      <w:pPr>
        <w:pStyle w:val="TOC3"/>
        <w:rPr>
          <w:rFonts w:asciiTheme="minorHAnsi" w:hAnsiTheme="minorHAnsi" w:cstheme="minorBidi"/>
          <w:kern w:val="2"/>
          <w:sz w:val="24"/>
          <w:szCs w:val="24"/>
          <w14:ligatures w14:val="standardContextual"/>
        </w:rPr>
      </w:pPr>
      <w:hyperlink w:anchor="_Toc230684764" w:history="1">
        <w:r w:rsidRPr="0062343A">
          <w:rPr>
            <w:rStyle w:val="Hyperlink"/>
          </w:rPr>
          <w:t>Capital for the Clinical Enterprise</w:t>
        </w:r>
        <w:r>
          <w:rPr>
            <w:webHidden/>
          </w:rPr>
          <w:tab/>
        </w:r>
        <w:r>
          <w:rPr>
            <w:webHidden/>
          </w:rPr>
          <w:fldChar w:fldCharType="begin"/>
        </w:r>
        <w:r>
          <w:rPr>
            <w:webHidden/>
          </w:rPr>
          <w:instrText xml:space="preserve"> PAGEREF _Toc230684764 \h </w:instrText>
        </w:r>
        <w:r>
          <w:rPr>
            <w:webHidden/>
          </w:rPr>
        </w:r>
        <w:r>
          <w:rPr>
            <w:webHidden/>
          </w:rPr>
          <w:fldChar w:fldCharType="separate"/>
        </w:r>
        <w:r w:rsidR="00EF403E">
          <w:rPr>
            <w:webHidden/>
          </w:rPr>
          <w:t>31</w:t>
        </w:r>
        <w:r>
          <w:rPr>
            <w:webHidden/>
          </w:rPr>
          <w:fldChar w:fldCharType="end"/>
        </w:r>
      </w:hyperlink>
    </w:p>
    <w:p w14:paraId="56759550" w14:textId="04F81F54" w:rsidR="00C35E10" w:rsidRDefault="00C35E10" w:rsidP="00C35E10">
      <w:pPr>
        <w:pStyle w:val="TOC3"/>
        <w:rPr>
          <w:rFonts w:asciiTheme="minorHAnsi" w:hAnsiTheme="minorHAnsi" w:cstheme="minorBidi"/>
          <w:kern w:val="2"/>
          <w:sz w:val="24"/>
          <w:szCs w:val="24"/>
          <w14:ligatures w14:val="standardContextual"/>
        </w:rPr>
      </w:pPr>
      <w:hyperlink w:anchor="_Toc230684765" w:history="1">
        <w:r w:rsidRPr="0062343A">
          <w:rPr>
            <w:rStyle w:val="Hyperlink"/>
          </w:rPr>
          <w:t>Active/Core Project Overview</w:t>
        </w:r>
        <w:r>
          <w:rPr>
            <w:webHidden/>
          </w:rPr>
          <w:tab/>
        </w:r>
        <w:r>
          <w:rPr>
            <w:webHidden/>
          </w:rPr>
          <w:fldChar w:fldCharType="begin"/>
        </w:r>
        <w:r>
          <w:rPr>
            <w:webHidden/>
          </w:rPr>
          <w:instrText xml:space="preserve"> PAGEREF _Toc230684765 \h </w:instrText>
        </w:r>
        <w:r>
          <w:rPr>
            <w:webHidden/>
          </w:rPr>
        </w:r>
        <w:r>
          <w:rPr>
            <w:webHidden/>
          </w:rPr>
          <w:fldChar w:fldCharType="separate"/>
        </w:r>
        <w:r w:rsidR="00EF403E">
          <w:rPr>
            <w:webHidden/>
          </w:rPr>
          <w:t>32</w:t>
        </w:r>
        <w:r>
          <w:rPr>
            <w:webHidden/>
          </w:rPr>
          <w:fldChar w:fldCharType="end"/>
        </w:r>
      </w:hyperlink>
    </w:p>
    <w:p w14:paraId="77EDF640" w14:textId="620C5EC1" w:rsidR="00C35E10" w:rsidRDefault="00C35E10" w:rsidP="00606C69">
      <w:pPr>
        <w:pStyle w:val="TOC1"/>
        <w:rPr>
          <w:rFonts w:asciiTheme="minorHAnsi" w:hAnsiTheme="minorHAnsi"/>
          <w:b/>
          <w:color w:val="auto"/>
          <w:sz w:val="24"/>
        </w:rPr>
      </w:pPr>
      <w:hyperlink w:anchor="_Toc230684766" w:history="1">
        <w:r w:rsidRPr="0062343A">
          <w:rPr>
            <w:rStyle w:val="Hyperlink"/>
          </w:rPr>
          <w:t>Priority Issues &amp; Long-Term Strategies</w:t>
        </w:r>
        <w:r>
          <w:rPr>
            <w:webHidden/>
          </w:rPr>
          <w:tab/>
        </w:r>
        <w:r>
          <w:rPr>
            <w:webHidden/>
          </w:rPr>
          <w:fldChar w:fldCharType="begin"/>
        </w:r>
        <w:r>
          <w:rPr>
            <w:webHidden/>
          </w:rPr>
          <w:instrText xml:space="preserve"> PAGEREF _Toc230684766 \h </w:instrText>
        </w:r>
        <w:r>
          <w:rPr>
            <w:webHidden/>
          </w:rPr>
        </w:r>
        <w:r>
          <w:rPr>
            <w:webHidden/>
          </w:rPr>
          <w:fldChar w:fldCharType="separate"/>
        </w:r>
        <w:r w:rsidR="00EF403E">
          <w:rPr>
            <w:webHidden/>
          </w:rPr>
          <w:t>34</w:t>
        </w:r>
        <w:r>
          <w:rPr>
            <w:webHidden/>
          </w:rPr>
          <w:fldChar w:fldCharType="end"/>
        </w:r>
      </w:hyperlink>
    </w:p>
    <w:p w14:paraId="7F0CED6E" w14:textId="350BD4B2" w:rsidR="00C35E10" w:rsidRDefault="00C35E10" w:rsidP="00C35E10">
      <w:pPr>
        <w:pStyle w:val="TOC3"/>
        <w:rPr>
          <w:rFonts w:asciiTheme="minorHAnsi" w:hAnsiTheme="minorHAnsi" w:cstheme="minorBidi"/>
          <w:kern w:val="2"/>
          <w:sz w:val="24"/>
          <w:szCs w:val="24"/>
          <w14:ligatures w14:val="standardContextual"/>
        </w:rPr>
      </w:pPr>
      <w:hyperlink w:anchor="_Toc230684767" w:history="1">
        <w:r w:rsidRPr="0062343A">
          <w:rPr>
            <w:rStyle w:val="Hyperlink"/>
          </w:rPr>
          <w:t>Increased Investment in Renewal</w:t>
        </w:r>
        <w:r>
          <w:rPr>
            <w:webHidden/>
          </w:rPr>
          <w:tab/>
        </w:r>
        <w:r>
          <w:rPr>
            <w:webHidden/>
          </w:rPr>
          <w:fldChar w:fldCharType="begin"/>
        </w:r>
        <w:r>
          <w:rPr>
            <w:webHidden/>
          </w:rPr>
          <w:instrText xml:space="preserve"> PAGEREF _Toc230684767 \h </w:instrText>
        </w:r>
        <w:r>
          <w:rPr>
            <w:webHidden/>
          </w:rPr>
        </w:r>
        <w:r>
          <w:rPr>
            <w:webHidden/>
          </w:rPr>
          <w:fldChar w:fldCharType="separate"/>
        </w:r>
        <w:r w:rsidR="00EF403E">
          <w:rPr>
            <w:webHidden/>
          </w:rPr>
          <w:t>34</w:t>
        </w:r>
        <w:r>
          <w:rPr>
            <w:webHidden/>
          </w:rPr>
          <w:fldChar w:fldCharType="end"/>
        </w:r>
      </w:hyperlink>
    </w:p>
    <w:p w14:paraId="2DFDA2A7" w14:textId="69C76B29" w:rsidR="00C35E10" w:rsidRDefault="00C35E10" w:rsidP="00C35E10">
      <w:pPr>
        <w:pStyle w:val="TOC3"/>
        <w:rPr>
          <w:rFonts w:asciiTheme="minorHAnsi" w:hAnsiTheme="minorHAnsi" w:cstheme="minorBidi"/>
          <w:kern w:val="2"/>
          <w:sz w:val="24"/>
          <w:szCs w:val="24"/>
          <w14:ligatures w14:val="standardContextual"/>
        </w:rPr>
      </w:pPr>
      <w:hyperlink w:anchor="_Toc230684768" w:history="1">
        <w:r w:rsidRPr="0062343A">
          <w:rPr>
            <w:rStyle w:val="Hyperlink"/>
          </w:rPr>
          <w:t>Seattle Campus Electrical Capacity</w:t>
        </w:r>
        <w:r>
          <w:rPr>
            <w:webHidden/>
          </w:rPr>
          <w:tab/>
        </w:r>
        <w:r>
          <w:rPr>
            <w:webHidden/>
          </w:rPr>
          <w:fldChar w:fldCharType="begin"/>
        </w:r>
        <w:r>
          <w:rPr>
            <w:webHidden/>
          </w:rPr>
          <w:instrText xml:space="preserve"> PAGEREF _Toc230684768 \h </w:instrText>
        </w:r>
        <w:r>
          <w:rPr>
            <w:webHidden/>
          </w:rPr>
        </w:r>
        <w:r>
          <w:rPr>
            <w:webHidden/>
          </w:rPr>
          <w:fldChar w:fldCharType="separate"/>
        </w:r>
        <w:r w:rsidR="00EF403E">
          <w:rPr>
            <w:webHidden/>
          </w:rPr>
          <w:t>35</w:t>
        </w:r>
        <w:r>
          <w:rPr>
            <w:webHidden/>
          </w:rPr>
          <w:fldChar w:fldCharType="end"/>
        </w:r>
      </w:hyperlink>
    </w:p>
    <w:p w14:paraId="7655A6B9" w14:textId="216B7AD6" w:rsidR="00C35E10" w:rsidRDefault="00C35E10" w:rsidP="00C35E10">
      <w:pPr>
        <w:pStyle w:val="TOC3"/>
        <w:rPr>
          <w:rFonts w:asciiTheme="minorHAnsi" w:hAnsiTheme="minorHAnsi" w:cstheme="minorBidi"/>
          <w:kern w:val="2"/>
          <w:sz w:val="24"/>
          <w:szCs w:val="24"/>
          <w14:ligatures w14:val="standardContextual"/>
        </w:rPr>
      </w:pPr>
      <w:hyperlink w:anchor="_Toc230684769" w:history="1">
        <w:r w:rsidRPr="0062343A">
          <w:rPr>
            <w:rStyle w:val="Hyperlink"/>
          </w:rPr>
          <w:t>Institutional Decarbonization Efforts</w:t>
        </w:r>
        <w:r>
          <w:rPr>
            <w:webHidden/>
          </w:rPr>
          <w:tab/>
        </w:r>
        <w:r>
          <w:rPr>
            <w:webHidden/>
          </w:rPr>
          <w:fldChar w:fldCharType="begin"/>
        </w:r>
        <w:r>
          <w:rPr>
            <w:webHidden/>
          </w:rPr>
          <w:instrText xml:space="preserve"> PAGEREF _Toc230684769 \h </w:instrText>
        </w:r>
        <w:r>
          <w:rPr>
            <w:webHidden/>
          </w:rPr>
        </w:r>
        <w:r>
          <w:rPr>
            <w:webHidden/>
          </w:rPr>
          <w:fldChar w:fldCharType="separate"/>
        </w:r>
        <w:r w:rsidR="00EF403E">
          <w:rPr>
            <w:webHidden/>
          </w:rPr>
          <w:t>35</w:t>
        </w:r>
        <w:r>
          <w:rPr>
            <w:webHidden/>
          </w:rPr>
          <w:fldChar w:fldCharType="end"/>
        </w:r>
      </w:hyperlink>
    </w:p>
    <w:p w14:paraId="4EEA010A" w14:textId="4DD2DEC1" w:rsidR="00C35E10" w:rsidRDefault="00C35E10" w:rsidP="00C35E10">
      <w:pPr>
        <w:pStyle w:val="TOC3"/>
        <w:rPr>
          <w:rFonts w:asciiTheme="minorHAnsi" w:hAnsiTheme="minorHAnsi" w:cstheme="minorBidi"/>
          <w:kern w:val="2"/>
          <w:sz w:val="24"/>
          <w:szCs w:val="24"/>
          <w14:ligatures w14:val="standardContextual"/>
        </w:rPr>
      </w:pPr>
      <w:hyperlink w:anchor="_Toc230684770" w:history="1">
        <w:r w:rsidRPr="0062343A">
          <w:rPr>
            <w:rStyle w:val="Hyperlink"/>
          </w:rPr>
          <w:t>UW Medical Center Expansion &amp; MHSC Replacement</w:t>
        </w:r>
        <w:r>
          <w:rPr>
            <w:webHidden/>
          </w:rPr>
          <w:tab/>
        </w:r>
        <w:r>
          <w:rPr>
            <w:webHidden/>
          </w:rPr>
          <w:fldChar w:fldCharType="begin"/>
        </w:r>
        <w:r>
          <w:rPr>
            <w:webHidden/>
          </w:rPr>
          <w:instrText xml:space="preserve"> PAGEREF _Toc230684770 \h </w:instrText>
        </w:r>
        <w:r>
          <w:rPr>
            <w:webHidden/>
          </w:rPr>
        </w:r>
        <w:r>
          <w:rPr>
            <w:webHidden/>
          </w:rPr>
          <w:fldChar w:fldCharType="separate"/>
        </w:r>
        <w:r w:rsidR="00EF403E">
          <w:rPr>
            <w:webHidden/>
          </w:rPr>
          <w:t>36</w:t>
        </w:r>
        <w:r>
          <w:rPr>
            <w:webHidden/>
          </w:rPr>
          <w:fldChar w:fldCharType="end"/>
        </w:r>
      </w:hyperlink>
    </w:p>
    <w:p w14:paraId="0236C3F7" w14:textId="470B7016" w:rsidR="00C35E10" w:rsidRDefault="00C35E10" w:rsidP="00C35E10">
      <w:pPr>
        <w:pStyle w:val="TOC3"/>
        <w:rPr>
          <w:rFonts w:asciiTheme="minorHAnsi" w:hAnsiTheme="minorHAnsi" w:cstheme="minorBidi"/>
          <w:kern w:val="2"/>
          <w:sz w:val="24"/>
          <w:szCs w:val="24"/>
          <w14:ligatures w14:val="standardContextual"/>
        </w:rPr>
      </w:pPr>
      <w:hyperlink w:anchor="_Toc230684771" w:history="1">
        <w:r w:rsidRPr="0062343A">
          <w:rPr>
            <w:rStyle w:val="Hyperlink"/>
          </w:rPr>
          <w:t>UW Information Technology Infrastructure Planning</w:t>
        </w:r>
        <w:r>
          <w:rPr>
            <w:webHidden/>
          </w:rPr>
          <w:tab/>
        </w:r>
        <w:r>
          <w:rPr>
            <w:webHidden/>
          </w:rPr>
          <w:fldChar w:fldCharType="begin"/>
        </w:r>
        <w:r>
          <w:rPr>
            <w:webHidden/>
          </w:rPr>
          <w:instrText xml:space="preserve"> PAGEREF _Toc230684771 \h </w:instrText>
        </w:r>
        <w:r>
          <w:rPr>
            <w:webHidden/>
          </w:rPr>
        </w:r>
        <w:r>
          <w:rPr>
            <w:webHidden/>
          </w:rPr>
          <w:fldChar w:fldCharType="separate"/>
        </w:r>
        <w:r w:rsidR="00EF403E">
          <w:rPr>
            <w:webHidden/>
          </w:rPr>
          <w:t>37</w:t>
        </w:r>
        <w:r>
          <w:rPr>
            <w:webHidden/>
          </w:rPr>
          <w:fldChar w:fldCharType="end"/>
        </w:r>
      </w:hyperlink>
    </w:p>
    <w:p w14:paraId="0A087A5B" w14:textId="2D03601E" w:rsidR="00C35E10" w:rsidRDefault="00C35E10" w:rsidP="00C35E10">
      <w:pPr>
        <w:pStyle w:val="TOC3"/>
        <w:rPr>
          <w:rFonts w:asciiTheme="minorHAnsi" w:hAnsiTheme="minorHAnsi" w:cstheme="minorBidi"/>
          <w:kern w:val="2"/>
          <w:sz w:val="24"/>
          <w:szCs w:val="24"/>
          <w14:ligatures w14:val="standardContextual"/>
        </w:rPr>
      </w:pPr>
      <w:hyperlink w:anchor="_Toc230684772" w:history="1">
        <w:r w:rsidRPr="0062343A">
          <w:rPr>
            <w:rStyle w:val="Hyperlink"/>
          </w:rPr>
          <w:t>Regulatory Compliance</w:t>
        </w:r>
        <w:r>
          <w:rPr>
            <w:webHidden/>
          </w:rPr>
          <w:tab/>
        </w:r>
        <w:r>
          <w:rPr>
            <w:webHidden/>
          </w:rPr>
          <w:fldChar w:fldCharType="begin"/>
        </w:r>
        <w:r>
          <w:rPr>
            <w:webHidden/>
          </w:rPr>
          <w:instrText xml:space="preserve"> PAGEREF _Toc230684772 \h </w:instrText>
        </w:r>
        <w:r>
          <w:rPr>
            <w:webHidden/>
          </w:rPr>
        </w:r>
        <w:r>
          <w:rPr>
            <w:webHidden/>
          </w:rPr>
          <w:fldChar w:fldCharType="separate"/>
        </w:r>
        <w:r w:rsidR="00EF403E">
          <w:rPr>
            <w:webHidden/>
          </w:rPr>
          <w:t>37</w:t>
        </w:r>
        <w:r>
          <w:rPr>
            <w:webHidden/>
          </w:rPr>
          <w:fldChar w:fldCharType="end"/>
        </w:r>
      </w:hyperlink>
    </w:p>
    <w:p w14:paraId="024A9B34" w14:textId="25489235" w:rsidR="00C35E10" w:rsidRDefault="00C35E10" w:rsidP="00C35E10">
      <w:pPr>
        <w:pStyle w:val="TOC3"/>
        <w:rPr>
          <w:rFonts w:asciiTheme="minorHAnsi" w:hAnsiTheme="minorHAnsi" w:cstheme="minorBidi"/>
          <w:kern w:val="2"/>
          <w:sz w:val="24"/>
          <w:szCs w:val="24"/>
          <w14:ligatures w14:val="standardContextual"/>
        </w:rPr>
      </w:pPr>
      <w:hyperlink w:anchor="_Toc230684773" w:history="1">
        <w:r w:rsidRPr="0062343A">
          <w:rPr>
            <w:rStyle w:val="Hyperlink"/>
          </w:rPr>
          <w:t>Space Optimization</w:t>
        </w:r>
        <w:r>
          <w:rPr>
            <w:webHidden/>
          </w:rPr>
          <w:tab/>
        </w:r>
        <w:r>
          <w:rPr>
            <w:webHidden/>
          </w:rPr>
          <w:fldChar w:fldCharType="begin"/>
        </w:r>
        <w:r>
          <w:rPr>
            <w:webHidden/>
          </w:rPr>
          <w:instrText xml:space="preserve"> PAGEREF _Toc230684773 \h </w:instrText>
        </w:r>
        <w:r>
          <w:rPr>
            <w:webHidden/>
          </w:rPr>
        </w:r>
        <w:r>
          <w:rPr>
            <w:webHidden/>
          </w:rPr>
          <w:fldChar w:fldCharType="separate"/>
        </w:r>
        <w:r w:rsidR="00EF403E">
          <w:rPr>
            <w:webHidden/>
          </w:rPr>
          <w:t>38</w:t>
        </w:r>
        <w:r>
          <w:rPr>
            <w:webHidden/>
          </w:rPr>
          <w:fldChar w:fldCharType="end"/>
        </w:r>
      </w:hyperlink>
    </w:p>
    <w:p w14:paraId="0330CF76" w14:textId="25F9D034" w:rsidR="00C35E10" w:rsidRDefault="00C35E10" w:rsidP="00606C69">
      <w:pPr>
        <w:pStyle w:val="TOC1"/>
        <w:rPr>
          <w:rFonts w:asciiTheme="minorHAnsi" w:hAnsiTheme="minorHAnsi"/>
          <w:b/>
          <w:color w:val="auto"/>
          <w:sz w:val="24"/>
        </w:rPr>
      </w:pPr>
      <w:hyperlink w:anchor="_Toc230684774" w:history="1">
        <w:r w:rsidRPr="0062343A">
          <w:rPr>
            <w:rStyle w:val="Hyperlink"/>
          </w:rPr>
          <w:t>Capital Funding Overview</w:t>
        </w:r>
        <w:r>
          <w:rPr>
            <w:webHidden/>
          </w:rPr>
          <w:tab/>
        </w:r>
        <w:r>
          <w:rPr>
            <w:webHidden/>
          </w:rPr>
          <w:fldChar w:fldCharType="begin"/>
        </w:r>
        <w:r>
          <w:rPr>
            <w:webHidden/>
          </w:rPr>
          <w:instrText xml:space="preserve"> PAGEREF _Toc230684774 \h </w:instrText>
        </w:r>
        <w:r>
          <w:rPr>
            <w:webHidden/>
          </w:rPr>
        </w:r>
        <w:r>
          <w:rPr>
            <w:webHidden/>
          </w:rPr>
          <w:fldChar w:fldCharType="separate"/>
        </w:r>
        <w:r w:rsidR="00EF403E">
          <w:rPr>
            <w:webHidden/>
          </w:rPr>
          <w:t>38</w:t>
        </w:r>
        <w:r>
          <w:rPr>
            <w:webHidden/>
          </w:rPr>
          <w:fldChar w:fldCharType="end"/>
        </w:r>
      </w:hyperlink>
    </w:p>
    <w:p w14:paraId="02938139" w14:textId="33C9566D" w:rsidR="00C35E10" w:rsidRDefault="00C35E10" w:rsidP="00C35E10">
      <w:pPr>
        <w:pStyle w:val="TOC3"/>
        <w:rPr>
          <w:rFonts w:asciiTheme="minorHAnsi" w:hAnsiTheme="minorHAnsi" w:cstheme="minorBidi"/>
          <w:kern w:val="2"/>
          <w:sz w:val="24"/>
          <w:szCs w:val="24"/>
          <w14:ligatures w14:val="standardContextual"/>
        </w:rPr>
      </w:pPr>
      <w:hyperlink w:anchor="_Toc230684775" w:history="1">
        <w:r w:rsidRPr="0062343A">
          <w:rPr>
            <w:rStyle w:val="Hyperlink"/>
          </w:rPr>
          <w:t>Typical Capital Funding Sources</w:t>
        </w:r>
        <w:r>
          <w:rPr>
            <w:webHidden/>
          </w:rPr>
          <w:tab/>
        </w:r>
        <w:r>
          <w:rPr>
            <w:webHidden/>
          </w:rPr>
          <w:fldChar w:fldCharType="begin"/>
        </w:r>
        <w:r>
          <w:rPr>
            <w:webHidden/>
          </w:rPr>
          <w:instrText xml:space="preserve"> PAGEREF _Toc230684775 \h </w:instrText>
        </w:r>
        <w:r>
          <w:rPr>
            <w:webHidden/>
          </w:rPr>
        </w:r>
        <w:r>
          <w:rPr>
            <w:webHidden/>
          </w:rPr>
          <w:fldChar w:fldCharType="separate"/>
        </w:r>
        <w:r w:rsidR="00EF403E">
          <w:rPr>
            <w:webHidden/>
          </w:rPr>
          <w:t>39</w:t>
        </w:r>
        <w:r>
          <w:rPr>
            <w:webHidden/>
          </w:rPr>
          <w:fldChar w:fldCharType="end"/>
        </w:r>
      </w:hyperlink>
    </w:p>
    <w:p w14:paraId="4D4B192B" w14:textId="3B9D87E5" w:rsidR="00393E41" w:rsidRPr="00AE280F" w:rsidRDefault="00BD4FF5" w:rsidP="00AD461E">
      <w:pPr>
        <w:pStyle w:val="Heading2"/>
      </w:pPr>
      <w:r>
        <w:fldChar w:fldCharType="end"/>
      </w:r>
      <w:r w:rsidR="000D5716">
        <w:rPr>
          <w:rFonts w:ascii="Calibri" w:hAnsi="Calibri" w:cs="Calibri"/>
          <w:color w:val="EE0000"/>
          <w:sz w:val="48"/>
          <w:szCs w:val="48"/>
        </w:rPr>
        <w:br w:type="page"/>
      </w:r>
      <w:bookmarkStart w:id="17" w:name="_Toc230684742"/>
      <w:r w:rsidR="00393E41" w:rsidRPr="00AE280F">
        <w:lastRenderedPageBreak/>
        <w:t>Introduction</w:t>
      </w:r>
      <w:bookmarkEnd w:id="17"/>
    </w:p>
    <w:p w14:paraId="7EB1261F" w14:textId="38BB738B" w:rsidR="00393E41" w:rsidRDefault="00393E41" w:rsidP="00393E41">
      <w:r>
        <w:t>This document is the vehicle through which the U</w:t>
      </w:r>
      <w:r w:rsidR="00DE0803">
        <w:t xml:space="preserve">niversity of </w:t>
      </w:r>
      <w:r>
        <w:t>W</w:t>
      </w:r>
      <w:r w:rsidR="00DE0803">
        <w:t>ashington</w:t>
      </w:r>
      <w:r>
        <w:t xml:space="preserve"> </w:t>
      </w:r>
      <w:r w:rsidR="009862FF">
        <w:t>(UW)</w:t>
      </w:r>
      <w:r>
        <w:t xml:space="preserve"> Board of Regents reviews, and ultimately approves, the University’s operating budget, capital budget</w:t>
      </w:r>
      <w:r w:rsidR="76C78723">
        <w:t>,</w:t>
      </w:r>
      <w:r>
        <w:t xml:space="preserve"> and tuition rates for the next fiscal year. </w:t>
      </w:r>
      <w:r w:rsidR="007525BC">
        <w:t>It</w:t>
      </w:r>
      <w:r>
        <w:t xml:space="preserve"> is published in the interest of promoting a greater understanding of the University’s budgets</w:t>
      </w:r>
      <w:r w:rsidR="008A1BE1">
        <w:t xml:space="preserve">, </w:t>
      </w:r>
      <w:r w:rsidR="004A797F">
        <w:t>with</w:t>
      </w:r>
      <w:r w:rsidR="008A1BE1">
        <w:t xml:space="preserve"> this </w:t>
      </w:r>
      <w:r w:rsidR="004A797F">
        <w:t>being</w:t>
      </w:r>
      <w:r w:rsidR="008A1BE1">
        <w:t xml:space="preserve"> the first time our operating budget and capital budget are presented concurrently in the same document</w:t>
      </w:r>
      <w:r>
        <w:t>.</w:t>
      </w:r>
    </w:p>
    <w:p w14:paraId="5511530C" w14:textId="3D392EAE" w:rsidR="00393E41" w:rsidRDefault="004F3186" w:rsidP="00393E41">
      <w:r>
        <w:t>The University’s</w:t>
      </w:r>
      <w:r w:rsidR="008A1BE1">
        <w:t xml:space="preserve"> </w:t>
      </w:r>
      <w:r w:rsidR="008A1BE1" w:rsidRPr="004F3186">
        <w:rPr>
          <w:b/>
        </w:rPr>
        <w:t>operating budget</w:t>
      </w:r>
      <w:r w:rsidR="008A1BE1">
        <w:t xml:space="preserve"> i</w:t>
      </w:r>
      <w:r w:rsidR="00393E41">
        <w:t>ncorpora</w:t>
      </w:r>
      <w:r w:rsidR="008A1BE1">
        <w:t>tes</w:t>
      </w:r>
      <w:r w:rsidR="00393E41">
        <w:t xml:space="preserve"> University-wide expenditures and the revenues that support these expenditures, including state appropriations, tuition and fees, auxiliary/self-sustaining activities, clinical operations, research grants and contracts, and gifts and endowment distributions</w:t>
      </w:r>
      <w:r w:rsidR="000457F8">
        <w:t xml:space="preserve">. </w:t>
      </w:r>
      <w:r w:rsidR="000A5D2F">
        <w:t>T</w:t>
      </w:r>
      <w:r w:rsidR="00393E41">
        <w:t xml:space="preserve">he budget is meant to give both the Regents and the public a sense of scale and reach of the University’s </w:t>
      </w:r>
      <w:r w:rsidR="009F6769">
        <w:t xml:space="preserve">annual </w:t>
      </w:r>
      <w:r w:rsidR="00393E41">
        <w:t>operations.</w:t>
      </w:r>
    </w:p>
    <w:p w14:paraId="14ABD7B1" w14:textId="5BC0AF7E" w:rsidR="00393E41" w:rsidRPr="009228B0" w:rsidRDefault="00393E41" w:rsidP="00393E41">
      <w:r>
        <w:t>The figures contained within th</w:t>
      </w:r>
      <w:r w:rsidR="004F3186">
        <w:t>e operating</w:t>
      </w:r>
      <w:r>
        <w:t xml:space="preserve"> budget were the result of a truly “bottom</w:t>
      </w:r>
      <w:r w:rsidR="000337DF">
        <w:t>-</w:t>
      </w:r>
      <w:r>
        <w:t>up” effort</w:t>
      </w:r>
      <w:r w:rsidRPr="009228B0">
        <w:t xml:space="preserve"> from </w:t>
      </w:r>
      <w:r>
        <w:t>more than a thousand contributors</w:t>
      </w:r>
      <w:r w:rsidRPr="009228B0">
        <w:t xml:space="preserve"> </w:t>
      </w:r>
      <w:r>
        <w:t>across the Academy</w:t>
      </w:r>
      <w:r w:rsidRPr="009228B0">
        <w:t xml:space="preserve"> and </w:t>
      </w:r>
      <w:r>
        <w:t>Medicine working in concert</w:t>
      </w:r>
      <w:r w:rsidRPr="009228B0">
        <w:t xml:space="preserve"> with </w:t>
      </w:r>
      <w:r>
        <w:t xml:space="preserve">Finance, </w:t>
      </w:r>
      <w:r w:rsidRPr="009228B0">
        <w:t xml:space="preserve">Planning </w:t>
      </w:r>
      <w:r>
        <w:t>and</w:t>
      </w:r>
      <w:r w:rsidRPr="009228B0">
        <w:t xml:space="preserve"> Budgeting</w:t>
      </w:r>
      <w:r w:rsidR="00991686">
        <w:t xml:space="preserve"> (FPB)</w:t>
      </w:r>
      <w:r w:rsidRPr="009228B0">
        <w:t xml:space="preserve">. </w:t>
      </w:r>
      <w:r w:rsidRPr="00967080">
        <w:rPr>
          <w:rFonts w:hint="eastAsia"/>
        </w:rPr>
        <w:t>Given the significant shifts occurring in the University</w:t>
      </w:r>
      <w:r w:rsidRPr="00967080">
        <w:t>’</w:t>
      </w:r>
      <w:r w:rsidRPr="00967080">
        <w:rPr>
          <w:rFonts w:hint="eastAsia"/>
        </w:rPr>
        <w:t xml:space="preserve">s planning efforts and budget and data systems, </w:t>
      </w:r>
      <w:r>
        <w:t>efforts</w:t>
      </w:r>
      <w:r w:rsidRPr="00967080">
        <w:rPr>
          <w:rFonts w:hint="eastAsia"/>
        </w:rPr>
        <w:t xml:space="preserve"> are </w:t>
      </w:r>
      <w:r>
        <w:t>ongoing to resolve</w:t>
      </w:r>
      <w:r w:rsidRPr="00967080">
        <w:rPr>
          <w:rFonts w:hint="eastAsia"/>
        </w:rPr>
        <w:t xml:space="preserve"> data accuracy issues that could affect numbers in this budget </w:t>
      </w:r>
      <w:r w:rsidRPr="00CD1E3C">
        <w:rPr>
          <w:rFonts w:hint="eastAsia"/>
        </w:rPr>
        <w:t>document</w:t>
      </w:r>
      <w:r w:rsidRPr="006F21CE">
        <w:t>.</w:t>
      </w:r>
      <w:r w:rsidRPr="00CD1E3C">
        <w:rPr>
          <w:rFonts w:hint="eastAsia"/>
        </w:rPr>
        <w:t xml:space="preserve"> Therefore</w:t>
      </w:r>
      <w:r w:rsidRPr="00967080">
        <w:rPr>
          <w:rFonts w:hint="eastAsia"/>
        </w:rPr>
        <w:t xml:space="preserve">, </w:t>
      </w:r>
      <w:r w:rsidR="004F3186">
        <w:t>the budget</w:t>
      </w:r>
      <w:r w:rsidRPr="00967080">
        <w:rPr>
          <w:rFonts w:hint="eastAsia"/>
        </w:rPr>
        <w:t xml:space="preserve"> reflects the best </w:t>
      </w:r>
      <w:r>
        <w:t>information available</w:t>
      </w:r>
      <w:r w:rsidRPr="00967080">
        <w:rPr>
          <w:rFonts w:hint="eastAsia"/>
        </w:rPr>
        <w:t xml:space="preserve"> at a snapshot in time.</w:t>
      </w:r>
    </w:p>
    <w:p w14:paraId="7C5A0360" w14:textId="1CC14560" w:rsidR="004F3186" w:rsidRPr="009228B0" w:rsidRDefault="004F3186" w:rsidP="00393E41">
      <w:r>
        <w:t xml:space="preserve">The University’s </w:t>
      </w:r>
      <w:r w:rsidRPr="004F3186">
        <w:rPr>
          <w:b/>
          <w:bCs/>
        </w:rPr>
        <w:t>capital budget</w:t>
      </w:r>
      <w:r>
        <w:t xml:space="preserve"> </w:t>
      </w:r>
      <w:r w:rsidR="000406AB">
        <w:t xml:space="preserve">reflects </w:t>
      </w:r>
      <w:r w:rsidR="002B08B1">
        <w:t>planned investments in capital projects at the University’s three campuses and research</w:t>
      </w:r>
      <w:r w:rsidR="000406AB">
        <w:t xml:space="preserve"> </w:t>
      </w:r>
      <w:r w:rsidR="005C446A">
        <w:t xml:space="preserve">stations. It outlines </w:t>
      </w:r>
      <w:r w:rsidR="000406AB">
        <w:t xml:space="preserve">the challenges the University is facing </w:t>
      </w:r>
      <w:r w:rsidR="005C4223">
        <w:t>in maintaining</w:t>
      </w:r>
      <w:r w:rsidR="0094228C">
        <w:t xml:space="preserve"> and renewing existing facilities and making strategic growth investments in new capital projects</w:t>
      </w:r>
      <w:r w:rsidR="005C446A">
        <w:t xml:space="preserve">, largely due to </w:t>
      </w:r>
      <w:r w:rsidR="0035418F">
        <w:t xml:space="preserve">capital </w:t>
      </w:r>
      <w:r w:rsidR="005C446A">
        <w:t>needs exceeding available resources</w:t>
      </w:r>
      <w:r w:rsidR="0094228C">
        <w:t xml:space="preserve">. </w:t>
      </w:r>
      <w:r w:rsidR="001E57DA" w:rsidRPr="001E57DA">
        <w:t xml:space="preserve">Since fall 2021, the Capital Planning Advisory Team (CPAT) has </w:t>
      </w:r>
      <w:r w:rsidR="004E1F3E">
        <w:t xml:space="preserve">brought an enhanced level of rigor to evaluating capital projects submitted by units through </w:t>
      </w:r>
      <w:r w:rsidR="00D657EE">
        <w:t>the Campus Architecture and Planning team in UW Facilities</w:t>
      </w:r>
      <w:r w:rsidR="001E57DA" w:rsidRPr="001E57DA">
        <w:t>. CPAT work</w:t>
      </w:r>
      <w:r w:rsidR="0035418F">
        <w:t>s</w:t>
      </w:r>
      <w:r w:rsidR="001E57DA" w:rsidRPr="001E57DA">
        <w:t xml:space="preserve"> to maximize the impact of limited resources by recommending projects</w:t>
      </w:r>
      <w:r w:rsidR="0035418F">
        <w:t xml:space="preserve"> to </w:t>
      </w:r>
      <w:r w:rsidR="00E02114">
        <w:t>University leadership</w:t>
      </w:r>
      <w:r w:rsidR="001E57DA" w:rsidRPr="001E57DA">
        <w:t xml:space="preserve"> that best advance the University's </w:t>
      </w:r>
      <w:r w:rsidR="00540835">
        <w:t>mission and strategy</w:t>
      </w:r>
      <w:r w:rsidR="001E57DA" w:rsidRPr="001E57DA">
        <w:t>.</w:t>
      </w:r>
    </w:p>
    <w:p w14:paraId="3A4DC6EC" w14:textId="79864862" w:rsidR="006B0604" w:rsidRDefault="00A26392" w:rsidP="00EB7DB1">
      <w:r>
        <w:t xml:space="preserve">Projects in the capital budget are organized into </w:t>
      </w:r>
      <w:r w:rsidR="002C7E8D">
        <w:t>several sections including projects likely to seek Board of Regent approval in FY27, a “10-</w:t>
      </w:r>
      <w:r w:rsidR="009512AA">
        <w:t>Y</w:t>
      </w:r>
      <w:r w:rsidR="002C7E8D">
        <w:t xml:space="preserve">ear Look Ahead” of projects in the pipeline at various stages of development and </w:t>
      </w:r>
      <w:r w:rsidR="00263F29">
        <w:t>funding</w:t>
      </w:r>
      <w:r w:rsidR="006B0604">
        <w:t xml:space="preserve"> security</w:t>
      </w:r>
      <w:r w:rsidR="00263F29">
        <w:t>, and an overview of capital projects for UW Medicine</w:t>
      </w:r>
      <w:r w:rsidR="00194FE7">
        <w:t>’s</w:t>
      </w:r>
      <w:r w:rsidR="00263F29">
        <w:t xml:space="preserve"> clinical enterprise. </w:t>
      </w:r>
      <w:r w:rsidR="00E60DA1">
        <w:t xml:space="preserve">Other sections outline </w:t>
      </w:r>
      <w:r w:rsidR="00194FE7">
        <w:t>specific</w:t>
      </w:r>
      <w:r w:rsidR="00305C66">
        <w:t xml:space="preserve"> capital budget</w:t>
      </w:r>
      <w:r w:rsidR="00E60DA1">
        <w:t xml:space="preserve"> challenges </w:t>
      </w:r>
      <w:r w:rsidR="00AF473A">
        <w:t xml:space="preserve">faced by the University, </w:t>
      </w:r>
      <w:r w:rsidR="005C574E">
        <w:t>strategies for addressing those challenges, and information about the different funding sources that enable the capital budget.</w:t>
      </w:r>
    </w:p>
    <w:p w14:paraId="63EC2F6B" w14:textId="7723A4B5" w:rsidR="006B0604" w:rsidRPr="003B076D" w:rsidRDefault="00445D6E" w:rsidP="00EB7DB1">
      <w:r>
        <w:t>The goal in presenting these budgets in a consolidated format is to better convey the interrelatedness of operating and capital budget</w:t>
      </w:r>
      <w:r w:rsidR="00DB191E">
        <w:t>ing</w:t>
      </w:r>
      <w:r w:rsidR="00CF36B1">
        <w:t>. For example, the operating budget includes annual expenditures for debt service</w:t>
      </w:r>
      <w:r w:rsidR="00EA7194">
        <w:t xml:space="preserve"> on </w:t>
      </w:r>
      <w:r w:rsidR="00C57FF6">
        <w:t xml:space="preserve">capital projects and expenditures on maintenance and operations (M&amp;O) </w:t>
      </w:r>
      <w:r w:rsidR="00EA69FA">
        <w:t>for</w:t>
      </w:r>
      <w:r w:rsidR="00C57FF6">
        <w:t xml:space="preserve"> the existing </w:t>
      </w:r>
      <w:r w:rsidR="006E57BA">
        <w:t>facilit</w:t>
      </w:r>
      <w:r w:rsidR="0042195E">
        <w:t>y</w:t>
      </w:r>
      <w:r w:rsidR="00C57FF6">
        <w:t xml:space="preserve"> </w:t>
      </w:r>
      <w:r w:rsidR="0042195E">
        <w:t>inventory</w:t>
      </w:r>
      <w:r w:rsidR="00C57FF6">
        <w:t xml:space="preserve">. In addition, </w:t>
      </w:r>
      <w:r w:rsidR="00904DFE">
        <w:t xml:space="preserve">the University must plan for </w:t>
      </w:r>
      <w:r w:rsidR="006E57BA">
        <w:t>additional</w:t>
      </w:r>
      <w:r w:rsidR="00904DFE">
        <w:t xml:space="preserve"> M&amp;O expense on new capital projects</w:t>
      </w:r>
      <w:r w:rsidR="00094B75">
        <w:t xml:space="preserve"> and </w:t>
      </w:r>
      <w:r w:rsidR="00CC6321">
        <w:t xml:space="preserve">can reduce M&amp;O through removal of </w:t>
      </w:r>
      <w:r w:rsidR="00631B91">
        <w:t>square footage</w:t>
      </w:r>
      <w:r w:rsidR="00094B75">
        <w:t xml:space="preserve">. Finally, </w:t>
      </w:r>
      <w:r w:rsidR="00197E55">
        <w:t xml:space="preserve">decarbonization and energy efficiency efforts in </w:t>
      </w:r>
      <w:r w:rsidR="00197E55" w:rsidRPr="003B076D">
        <w:t xml:space="preserve">the capital budget can create </w:t>
      </w:r>
      <w:r w:rsidR="00900324" w:rsidRPr="003B076D">
        <w:t>energy savings</w:t>
      </w:r>
      <w:r w:rsidR="002D149E" w:rsidRPr="003B076D">
        <w:t xml:space="preserve"> or </w:t>
      </w:r>
      <w:r w:rsidR="004556D2" w:rsidRPr="003B076D">
        <w:t xml:space="preserve">cost </w:t>
      </w:r>
      <w:r w:rsidR="000C4CC3" w:rsidRPr="003B076D">
        <w:t>increases in the operating budget.</w:t>
      </w:r>
    </w:p>
    <w:p w14:paraId="18E84985" w14:textId="01CCE0BF" w:rsidR="003A2D4C" w:rsidRPr="003B076D" w:rsidRDefault="003A2D4C" w:rsidP="003A2D4C">
      <w:pPr>
        <w:pStyle w:val="Heading3"/>
      </w:pPr>
      <w:bookmarkStart w:id="18" w:name="_Toc230684743"/>
      <w:r w:rsidRPr="003B076D">
        <w:t>Navigating Uncertainty</w:t>
      </w:r>
      <w:bookmarkEnd w:id="18"/>
    </w:p>
    <w:p w14:paraId="2259321C" w14:textId="7477F051" w:rsidR="003A2D4C" w:rsidRDefault="003A2D4C" w:rsidP="003A2D4C">
      <w:pPr>
        <w:rPr>
          <w:rFonts w:asciiTheme="minorHAnsi" w:hAnsiTheme="minorHAnsi"/>
          <w:color w:val="000000" w:themeColor="text1"/>
        </w:rPr>
      </w:pPr>
      <w:r w:rsidRPr="003B076D">
        <w:rPr>
          <w:rFonts w:asciiTheme="minorHAnsi" w:hAnsiTheme="minorHAnsi"/>
          <w:color w:val="000000" w:themeColor="text1"/>
        </w:rPr>
        <w:t>The University continues to navigate significant uncertainty impacting all aspects of our mission and operations. Since the beginning of calendar year 2025, the University has tracked and responded to a wide range of policy changes and directives from the federal government. In the last year, the University conducted more than $1 billion of federally sponsored research</w:t>
      </w:r>
      <w:r w:rsidRPr="02014AA1">
        <w:rPr>
          <w:rFonts w:asciiTheme="minorHAnsi" w:hAnsiTheme="minorHAnsi"/>
          <w:color w:val="000000" w:themeColor="text1"/>
        </w:rPr>
        <w:t>. This high</w:t>
      </w:r>
      <w:r>
        <w:rPr>
          <w:rFonts w:asciiTheme="minorHAnsi" w:hAnsiTheme="minorHAnsi"/>
          <w:color w:val="000000" w:themeColor="text1"/>
        </w:rPr>
        <w:t>-</w:t>
      </w:r>
      <w:r w:rsidRPr="02014AA1">
        <w:rPr>
          <w:rFonts w:asciiTheme="minorHAnsi" w:hAnsiTheme="minorHAnsi"/>
          <w:color w:val="000000" w:themeColor="text1"/>
        </w:rPr>
        <w:t xml:space="preserve">value and impactful work is at </w:t>
      </w:r>
      <w:r w:rsidRPr="02014AA1">
        <w:rPr>
          <w:rFonts w:asciiTheme="minorHAnsi" w:hAnsiTheme="minorHAnsi"/>
          <w:color w:val="000000" w:themeColor="text1"/>
        </w:rPr>
        <w:lastRenderedPageBreak/>
        <w:t xml:space="preserve">risk of significant contraction, which </w:t>
      </w:r>
      <w:r w:rsidR="00C704B9">
        <w:rPr>
          <w:rFonts w:asciiTheme="minorHAnsi" w:hAnsiTheme="minorHAnsi"/>
          <w:color w:val="000000" w:themeColor="text1"/>
        </w:rPr>
        <w:t>would</w:t>
      </w:r>
      <w:r w:rsidRPr="02014AA1">
        <w:rPr>
          <w:rFonts w:asciiTheme="minorHAnsi" w:hAnsiTheme="minorHAnsi"/>
          <w:color w:val="000000" w:themeColor="text1"/>
        </w:rPr>
        <w:t xml:space="preserve"> result in loss of educational opportunities for students and our ability to conduct innovative, and in many </w:t>
      </w:r>
      <w:r w:rsidRPr="02014AA1" w:rsidDel="0B907AE6">
        <w:rPr>
          <w:rFonts w:asciiTheme="minorHAnsi" w:hAnsiTheme="minorHAnsi"/>
          <w:color w:val="000000" w:themeColor="text1"/>
        </w:rPr>
        <w:t>cases</w:t>
      </w:r>
      <w:r w:rsidRPr="35CE4524">
        <w:rPr>
          <w:rFonts w:asciiTheme="minorHAnsi" w:hAnsiTheme="minorHAnsi"/>
          <w:color w:val="000000" w:themeColor="text1"/>
        </w:rPr>
        <w:t>,</w:t>
      </w:r>
      <w:r w:rsidRPr="02014AA1">
        <w:rPr>
          <w:rFonts w:asciiTheme="minorHAnsi" w:hAnsiTheme="minorHAnsi"/>
          <w:color w:val="000000" w:themeColor="text1"/>
        </w:rPr>
        <w:t xml:space="preserve"> </w:t>
      </w:r>
      <w:r w:rsidR="4F08E58E" w:rsidRPr="492A1A6B">
        <w:rPr>
          <w:rFonts w:asciiTheme="minorHAnsi" w:hAnsiTheme="minorHAnsi"/>
          <w:color w:val="000000" w:themeColor="text1"/>
        </w:rPr>
        <w:t>lifesaving</w:t>
      </w:r>
      <w:r w:rsidR="2325FF87" w:rsidRPr="492A1A6B">
        <w:rPr>
          <w:rFonts w:asciiTheme="minorHAnsi" w:hAnsiTheme="minorHAnsi"/>
          <w:color w:val="000000" w:themeColor="text1"/>
        </w:rPr>
        <w:t>, research.</w:t>
      </w:r>
    </w:p>
    <w:p w14:paraId="52E417E4" w14:textId="384B5162" w:rsidR="003A2D4C" w:rsidRDefault="003A2D4C" w:rsidP="003A2D4C">
      <w:pPr>
        <w:rPr>
          <w:rFonts w:asciiTheme="minorHAnsi" w:hAnsiTheme="minorHAnsi"/>
          <w:color w:val="000000" w:themeColor="text1"/>
        </w:rPr>
      </w:pPr>
      <w:r>
        <w:rPr>
          <w:rFonts w:asciiTheme="minorHAnsi" w:hAnsiTheme="minorHAnsi"/>
          <w:color w:val="000000" w:themeColor="text1"/>
        </w:rPr>
        <w:t>In 2025, the state faced a significant budget deficit ($15+ billion over four years), and t</w:t>
      </w:r>
      <w:r w:rsidRPr="02014AA1">
        <w:rPr>
          <w:rFonts w:asciiTheme="minorHAnsi" w:hAnsiTheme="minorHAnsi"/>
          <w:color w:val="000000" w:themeColor="text1"/>
        </w:rPr>
        <w:t xml:space="preserve">he final state budget for the </w:t>
      </w:r>
      <w:r>
        <w:rPr>
          <w:rFonts w:asciiTheme="minorHAnsi" w:hAnsiTheme="minorHAnsi"/>
          <w:color w:val="000000" w:themeColor="text1"/>
        </w:rPr>
        <w:t>2025-27 biennium (FY26 and FY27) reduced</w:t>
      </w:r>
      <w:r w:rsidRPr="02014AA1">
        <w:rPr>
          <w:rFonts w:asciiTheme="minorHAnsi" w:hAnsiTheme="minorHAnsi"/>
          <w:color w:val="000000" w:themeColor="text1"/>
        </w:rPr>
        <w:t xml:space="preserve"> the University’s state appropriations </w:t>
      </w:r>
      <w:r w:rsidR="00F06A8E">
        <w:rPr>
          <w:rFonts w:asciiTheme="minorHAnsi" w:hAnsiTheme="minorHAnsi"/>
          <w:color w:val="000000" w:themeColor="text1"/>
        </w:rPr>
        <w:t>by over $15 million over the biennium</w:t>
      </w:r>
      <w:r w:rsidRPr="02014AA1">
        <w:rPr>
          <w:rFonts w:asciiTheme="minorHAnsi" w:hAnsiTheme="minorHAnsi"/>
          <w:color w:val="000000" w:themeColor="text1"/>
        </w:rPr>
        <w:t xml:space="preserve"> and assume</w:t>
      </w:r>
      <w:r>
        <w:rPr>
          <w:rFonts w:asciiTheme="minorHAnsi" w:hAnsiTheme="minorHAnsi"/>
          <w:color w:val="000000" w:themeColor="text1"/>
        </w:rPr>
        <w:t>d</w:t>
      </w:r>
      <w:r w:rsidRPr="02014AA1">
        <w:rPr>
          <w:rFonts w:asciiTheme="minorHAnsi" w:hAnsiTheme="minorHAnsi"/>
          <w:color w:val="000000" w:themeColor="text1"/>
        </w:rPr>
        <w:t xml:space="preserve"> unsustainable increases to compensation and benefits costs. </w:t>
      </w:r>
      <w:r>
        <w:rPr>
          <w:rFonts w:asciiTheme="minorHAnsi" w:hAnsiTheme="minorHAnsi"/>
          <w:color w:val="000000" w:themeColor="text1"/>
        </w:rPr>
        <w:t>D</w:t>
      </w:r>
      <w:r w:rsidR="0043637F">
        <w:rPr>
          <w:rFonts w:asciiTheme="minorHAnsi" w:hAnsiTheme="minorHAnsi"/>
          <w:color w:val="000000" w:themeColor="text1"/>
        </w:rPr>
        <w:t xml:space="preserve">uring the 2026 </w:t>
      </w:r>
      <w:r w:rsidR="000210C3">
        <w:rPr>
          <w:rFonts w:asciiTheme="minorHAnsi" w:hAnsiTheme="minorHAnsi"/>
          <w:color w:val="000000" w:themeColor="text1"/>
        </w:rPr>
        <w:t>legislative session, lawmakers passed a supplemental budget that resulted in an additional</w:t>
      </w:r>
      <w:r w:rsidR="0043637F">
        <w:rPr>
          <w:rFonts w:asciiTheme="minorHAnsi" w:hAnsiTheme="minorHAnsi"/>
          <w:color w:val="000000" w:themeColor="text1"/>
        </w:rPr>
        <w:t xml:space="preserve"> </w:t>
      </w:r>
      <w:r w:rsidR="004740C8">
        <w:rPr>
          <w:rFonts w:asciiTheme="minorHAnsi" w:hAnsiTheme="minorHAnsi"/>
          <w:color w:val="000000" w:themeColor="text1"/>
        </w:rPr>
        <w:t xml:space="preserve">$1.25 million cut. </w:t>
      </w:r>
      <w:r w:rsidR="00447EDA">
        <w:rPr>
          <w:rFonts w:asciiTheme="minorHAnsi" w:hAnsiTheme="minorHAnsi"/>
          <w:color w:val="000000" w:themeColor="text1"/>
        </w:rPr>
        <w:t xml:space="preserve">In comparison, this additional reduction was an improvement over </w:t>
      </w:r>
      <w:r w:rsidR="00EF7FB1">
        <w:rPr>
          <w:rFonts w:asciiTheme="minorHAnsi" w:hAnsiTheme="minorHAnsi"/>
          <w:color w:val="000000" w:themeColor="text1"/>
        </w:rPr>
        <w:t>an</w:t>
      </w:r>
      <w:r>
        <w:rPr>
          <w:rFonts w:asciiTheme="minorHAnsi" w:hAnsiTheme="minorHAnsi"/>
          <w:color w:val="000000" w:themeColor="text1"/>
        </w:rPr>
        <w:t xml:space="preserve"> additional </w:t>
      </w:r>
      <w:r w:rsidR="00EF7FB1">
        <w:rPr>
          <w:rFonts w:asciiTheme="minorHAnsi" w:hAnsiTheme="minorHAnsi"/>
          <w:color w:val="000000" w:themeColor="text1"/>
        </w:rPr>
        <w:t>cut of over</w:t>
      </w:r>
      <w:r>
        <w:rPr>
          <w:rFonts w:asciiTheme="minorHAnsi" w:hAnsiTheme="minorHAnsi"/>
          <w:color w:val="000000" w:themeColor="text1"/>
        </w:rPr>
        <w:t xml:space="preserve"> $19 million proposed by the Governor</w:t>
      </w:r>
      <w:r w:rsidR="00EF7FB1">
        <w:rPr>
          <w:rFonts w:asciiTheme="minorHAnsi" w:hAnsiTheme="minorHAnsi"/>
          <w:color w:val="000000" w:themeColor="text1"/>
        </w:rPr>
        <w:t xml:space="preserve"> preceding the legislative session.</w:t>
      </w:r>
    </w:p>
    <w:p w14:paraId="3977B026" w14:textId="5E28B006" w:rsidR="003A2D4C" w:rsidRDefault="00AC6AEC" w:rsidP="003A2D4C">
      <w:pPr>
        <w:rPr>
          <w:rFonts w:asciiTheme="minorHAnsi" w:hAnsiTheme="minorHAnsi"/>
          <w:color w:val="000000" w:themeColor="text1"/>
          <w:szCs w:val="20"/>
        </w:rPr>
      </w:pPr>
      <w:r>
        <w:rPr>
          <w:rFonts w:asciiTheme="minorHAnsi" w:hAnsiTheme="minorHAnsi"/>
          <w:color w:val="000000" w:themeColor="text1"/>
          <w:szCs w:val="20"/>
        </w:rPr>
        <w:t xml:space="preserve">Any drops in revenue from grants, the state, or </w:t>
      </w:r>
      <w:r w:rsidR="003A2D4C" w:rsidRPr="007A13CF">
        <w:rPr>
          <w:rFonts w:asciiTheme="minorHAnsi" w:hAnsiTheme="minorHAnsi"/>
          <w:color w:val="000000" w:themeColor="text1"/>
          <w:szCs w:val="20"/>
        </w:rPr>
        <w:t xml:space="preserve">other </w:t>
      </w:r>
      <w:r>
        <w:rPr>
          <w:rFonts w:asciiTheme="minorHAnsi" w:hAnsiTheme="minorHAnsi"/>
          <w:color w:val="000000" w:themeColor="text1"/>
          <w:szCs w:val="20"/>
        </w:rPr>
        <w:t>sources</w:t>
      </w:r>
      <w:r w:rsidR="003A2D4C" w:rsidRPr="007A13CF">
        <w:rPr>
          <w:rFonts w:asciiTheme="minorHAnsi" w:hAnsiTheme="minorHAnsi"/>
          <w:color w:val="000000" w:themeColor="text1"/>
          <w:szCs w:val="20"/>
        </w:rPr>
        <w:t xml:space="preserve"> would have </w:t>
      </w:r>
      <w:r>
        <w:rPr>
          <w:rFonts w:asciiTheme="minorHAnsi" w:hAnsiTheme="minorHAnsi"/>
          <w:color w:val="000000" w:themeColor="text1"/>
          <w:szCs w:val="20"/>
        </w:rPr>
        <w:t>significant</w:t>
      </w:r>
      <w:r w:rsidR="003A2D4C" w:rsidRPr="007A13CF">
        <w:rPr>
          <w:rFonts w:asciiTheme="minorHAnsi" w:hAnsiTheme="minorHAnsi"/>
          <w:color w:val="000000" w:themeColor="text1"/>
          <w:szCs w:val="20"/>
        </w:rPr>
        <w:t xml:space="preserve"> negative impacts on our students</w:t>
      </w:r>
      <w:r w:rsidR="003A2D4C">
        <w:rPr>
          <w:rFonts w:asciiTheme="minorHAnsi" w:hAnsiTheme="minorHAnsi"/>
          <w:color w:val="000000" w:themeColor="text1"/>
          <w:szCs w:val="20"/>
        </w:rPr>
        <w:t>, our patients, our production of novel research, and our economic impact on the state of Washington and beyond</w:t>
      </w:r>
      <w:r w:rsidR="003A2D4C" w:rsidRPr="007A13CF">
        <w:rPr>
          <w:rFonts w:asciiTheme="minorHAnsi" w:hAnsiTheme="minorHAnsi"/>
          <w:color w:val="000000" w:themeColor="text1"/>
          <w:szCs w:val="20"/>
        </w:rPr>
        <w:t xml:space="preserve">. </w:t>
      </w:r>
      <w:r w:rsidR="003A2D4C">
        <w:rPr>
          <w:rFonts w:asciiTheme="minorHAnsi" w:hAnsiTheme="minorHAnsi"/>
          <w:color w:val="000000" w:themeColor="text1"/>
          <w:szCs w:val="20"/>
        </w:rPr>
        <w:t>Beyond federal and state funding, other c</w:t>
      </w:r>
      <w:r w:rsidR="003A2D4C" w:rsidRPr="73753E81">
        <w:rPr>
          <w:rFonts w:asciiTheme="minorHAnsi" w:hAnsiTheme="minorHAnsi"/>
          <w:color w:val="000000" w:themeColor="text1"/>
          <w:szCs w:val="20"/>
        </w:rPr>
        <w:t xml:space="preserve">hallenges </w:t>
      </w:r>
      <w:r w:rsidR="000C107C">
        <w:rPr>
          <w:rFonts w:asciiTheme="minorHAnsi" w:hAnsiTheme="minorHAnsi"/>
          <w:color w:val="000000" w:themeColor="text1"/>
          <w:szCs w:val="20"/>
        </w:rPr>
        <w:t xml:space="preserve">to our operating and capital budgets </w:t>
      </w:r>
      <w:r w:rsidR="003A2D4C" w:rsidRPr="73753E81">
        <w:rPr>
          <w:rFonts w:asciiTheme="minorHAnsi" w:hAnsiTheme="minorHAnsi"/>
          <w:color w:val="000000" w:themeColor="text1"/>
          <w:szCs w:val="20"/>
        </w:rPr>
        <w:t>range from unsustainable and growing deferred maintenance levels, uncertainty surrounding our operating and regulatory environments, demographic shifts, inflationary pressures on wages, goods and services, and challenging social and political questions about the value of higher education.</w:t>
      </w:r>
    </w:p>
    <w:p w14:paraId="0B2886CA" w14:textId="09290CA6" w:rsidR="00C02B00" w:rsidRDefault="003A2D4C" w:rsidP="00C02B00">
      <w:pPr>
        <w:rPr>
          <w:rFonts w:asciiTheme="minorHAnsi" w:hAnsiTheme="minorHAnsi"/>
          <w:color w:val="000000" w:themeColor="text1"/>
        </w:rPr>
      </w:pPr>
      <w:r w:rsidRPr="570E000E">
        <w:rPr>
          <w:rFonts w:asciiTheme="minorHAnsi" w:hAnsiTheme="minorHAnsi"/>
          <w:color w:val="000000" w:themeColor="text1"/>
        </w:rPr>
        <w:t>We will continue focusing on operational efficiencies;</w:t>
      </w:r>
      <w:r w:rsidRPr="570E000E" w:rsidDel="00375036">
        <w:rPr>
          <w:rFonts w:asciiTheme="minorHAnsi" w:hAnsiTheme="minorHAnsi"/>
          <w:color w:val="000000" w:themeColor="text1"/>
        </w:rPr>
        <w:t xml:space="preserve"> </w:t>
      </w:r>
      <w:r w:rsidR="00375036" w:rsidRPr="570E000E">
        <w:rPr>
          <w:rFonts w:asciiTheme="minorHAnsi" w:hAnsiTheme="minorHAnsi"/>
          <w:color w:val="000000" w:themeColor="text1"/>
        </w:rPr>
        <w:t>improving</w:t>
      </w:r>
      <w:r w:rsidRPr="570E000E">
        <w:rPr>
          <w:rFonts w:asciiTheme="minorHAnsi" w:hAnsiTheme="minorHAnsi"/>
          <w:color w:val="000000" w:themeColor="text1"/>
        </w:rPr>
        <w:t xml:space="preserve"> transparency and resource source/use accountability; strengthening financial management approaches and policies; and identifying our essential priorities and resources for impact. Additionally, we intend to conduct this work in a way that reflects the values of community, collaboration, and commitment to excellence that are central to the UW. As we navigate these and future challenges, we will be guided by our mission of expanding access to an excellent education and to serving the public good, as well as our University’s values. Most importantly, we will continue to prioritize the well-being of our students, patients, faculty and other academic personnel, and staff as we make decisions.</w:t>
      </w:r>
    </w:p>
    <w:p w14:paraId="13963250" w14:textId="1C8E35C1" w:rsidR="000C107C" w:rsidRDefault="00C02B00" w:rsidP="492A1A6B">
      <w:pPr>
        <w:rPr>
          <w:rFonts w:asciiTheme="minorHAnsi" w:hAnsiTheme="minorHAnsi"/>
          <w:color w:val="000000" w:themeColor="text1"/>
        </w:rPr>
      </w:pPr>
      <w:r>
        <w:t xml:space="preserve">The University’s </w:t>
      </w:r>
      <w:hyperlink r:id="rId18">
        <w:r w:rsidR="7CAF7A51" w:rsidRPr="492A1A6B">
          <w:rPr>
            <w:rStyle w:val="Hyperlink"/>
            <w:rFonts w:asciiTheme="minorHAnsi" w:hAnsiTheme="minorHAnsi"/>
          </w:rPr>
          <w:t xml:space="preserve">2026-30 Strategic </w:t>
        </w:r>
        <w:r w:rsidR="00C25AD2">
          <w:rPr>
            <w:rStyle w:val="Hyperlink"/>
            <w:rFonts w:asciiTheme="minorHAnsi" w:hAnsiTheme="minorHAnsi"/>
          </w:rPr>
          <w:t>Framework</w:t>
        </w:r>
      </w:hyperlink>
      <w:r w:rsidR="004309B7">
        <w:t xml:space="preserve"> </w:t>
      </w:r>
      <w:r w:rsidR="00AD7D53">
        <w:t xml:space="preserve">has </w:t>
      </w:r>
      <w:r w:rsidR="004C060E">
        <w:t>charted a path toward the University’s</w:t>
      </w:r>
      <w:r w:rsidR="004309B7" w:rsidDel="004C060E">
        <w:t xml:space="preserve"> </w:t>
      </w:r>
      <w:r w:rsidR="004309B7">
        <w:t xml:space="preserve">first comprehensive </w:t>
      </w:r>
      <w:r w:rsidR="008A77F5">
        <w:t xml:space="preserve">strategic plan in almost 15 years. The final plan will guide operational decisions and strategy affecting operating and capital budgeting. </w:t>
      </w:r>
      <w:r w:rsidR="001166D3">
        <w:t xml:space="preserve">Included in the strategic plan </w:t>
      </w:r>
      <w:r w:rsidR="00045FBE">
        <w:t>will be several</w:t>
      </w:r>
      <w:r w:rsidR="001166D3">
        <w:t xml:space="preserve"> key initiatives intended to bolster the financial resilience of the </w:t>
      </w:r>
      <w:r w:rsidR="00364356">
        <w:t>University and</w:t>
      </w:r>
      <w:r w:rsidR="006C6AE9">
        <w:t xml:space="preserve"> evolve our enterprise to meet </w:t>
      </w:r>
      <w:r w:rsidR="00BC7640">
        <w:t>societal challenges and pressures</w:t>
      </w:r>
      <w:r w:rsidR="00364356">
        <w:t xml:space="preserve">. These efforts </w:t>
      </w:r>
      <w:r w:rsidR="00E00D11">
        <w:t>are expected to</w:t>
      </w:r>
      <w:r w:rsidR="00364356">
        <w:t xml:space="preserve"> include:</w:t>
      </w:r>
    </w:p>
    <w:p w14:paraId="160D34CE" w14:textId="3C7DF40B" w:rsidR="00B82024" w:rsidRPr="009228B0" w:rsidRDefault="00A75761" w:rsidP="006333D3">
      <w:pPr>
        <w:pStyle w:val="ListParagraph"/>
        <w:numPr>
          <w:ilvl w:val="0"/>
          <w:numId w:val="21"/>
        </w:numPr>
      </w:pPr>
      <w:hyperlink r:id="rId19" w:history="1">
        <w:r w:rsidRPr="00355A2C">
          <w:rPr>
            <w:rStyle w:val="Hyperlink"/>
          </w:rPr>
          <w:t>Operational Excellence</w:t>
        </w:r>
      </w:hyperlink>
      <w:r w:rsidR="00C25CFA">
        <w:t xml:space="preserve">: </w:t>
      </w:r>
      <w:r w:rsidR="00C839C9">
        <w:t>A coordinated effort bringing</w:t>
      </w:r>
      <w:r w:rsidR="00C25CFA">
        <w:t xml:space="preserve"> </w:t>
      </w:r>
      <w:hyperlink r:id="rId20" w:history="1">
        <w:r w:rsidR="00C25CFA" w:rsidRPr="008B3EB8">
          <w:rPr>
            <w:rStyle w:val="Hyperlink"/>
          </w:rPr>
          <w:t>Together We Thrive</w:t>
        </w:r>
      </w:hyperlink>
      <w:r w:rsidR="00C25CFA">
        <w:t xml:space="preserve"> with other </w:t>
      </w:r>
      <w:r w:rsidR="00FB2877">
        <w:t>initiatives</w:t>
      </w:r>
      <w:r w:rsidR="00C25CFA">
        <w:t xml:space="preserve"> like </w:t>
      </w:r>
      <w:hyperlink r:id="rId21" w:history="1">
        <w:r w:rsidR="00C25CFA" w:rsidRPr="00951A1A">
          <w:rPr>
            <w:rStyle w:val="Hyperlink"/>
          </w:rPr>
          <w:t xml:space="preserve">Research </w:t>
        </w:r>
        <w:r w:rsidR="008B3EB8" w:rsidRPr="00951A1A">
          <w:rPr>
            <w:rStyle w:val="Hyperlink"/>
          </w:rPr>
          <w:t>Resilience</w:t>
        </w:r>
      </w:hyperlink>
      <w:r w:rsidR="00C25CFA">
        <w:t xml:space="preserve"> </w:t>
      </w:r>
      <w:r w:rsidR="001E0A0F">
        <w:t xml:space="preserve">to shift the way we operate and </w:t>
      </w:r>
      <w:r w:rsidR="008B3EB8">
        <w:t>create efficiency across administrative functions of the University.</w:t>
      </w:r>
    </w:p>
    <w:p w14:paraId="27967D54" w14:textId="470822DC" w:rsidR="009871E6" w:rsidRDefault="00A75761" w:rsidP="006333D3">
      <w:pPr>
        <w:pStyle w:val="ListParagraph"/>
        <w:numPr>
          <w:ilvl w:val="0"/>
          <w:numId w:val="21"/>
        </w:numPr>
      </w:pPr>
      <w:hyperlink r:id="rId22" w:history="1">
        <w:r w:rsidRPr="009D7A8E">
          <w:rPr>
            <w:rStyle w:val="Hyperlink"/>
          </w:rPr>
          <w:t>Incentive-Based Budgeting (IBB)</w:t>
        </w:r>
      </w:hyperlink>
      <w:r w:rsidR="00951A1A">
        <w:t xml:space="preserve">: </w:t>
      </w:r>
      <w:r w:rsidR="0050709E">
        <w:t xml:space="preserve">The University is transitioning from Activity-Based Budgeting </w:t>
      </w:r>
      <w:r w:rsidR="003A7846">
        <w:t>(ABB)</w:t>
      </w:r>
      <w:r w:rsidR="0050709E">
        <w:t xml:space="preserve"> to a new IBB model</w:t>
      </w:r>
      <w:r w:rsidR="00B94949">
        <w:t xml:space="preserve">, with a goal of </w:t>
      </w:r>
      <w:r w:rsidR="003A7846">
        <w:t xml:space="preserve">creating </w:t>
      </w:r>
      <w:r w:rsidR="00B94949">
        <w:t>financial transparency</w:t>
      </w:r>
      <w:r w:rsidR="003A7846">
        <w:t>, clarity</w:t>
      </w:r>
      <w:r w:rsidR="00B94949">
        <w:t xml:space="preserve"> and long-term sustainability.</w:t>
      </w:r>
      <w:bookmarkStart w:id="19" w:name="_Toc198040636"/>
    </w:p>
    <w:p w14:paraId="568E4056" w14:textId="24B75998" w:rsidR="004C0D30" w:rsidRPr="005E1EE6" w:rsidRDefault="006354B4" w:rsidP="00784B78">
      <w:pPr>
        <w:pStyle w:val="Heading3"/>
      </w:pPr>
      <w:bookmarkStart w:id="20" w:name="_Toc164353017"/>
      <w:bookmarkStart w:id="21" w:name="_Toc198040637"/>
      <w:bookmarkStart w:id="22" w:name="_Toc216160574"/>
      <w:bookmarkStart w:id="23" w:name="_Toc216356990"/>
      <w:bookmarkStart w:id="24" w:name="_Toc230684744"/>
      <w:bookmarkStart w:id="25" w:name="_Toc66353320"/>
      <w:bookmarkEnd w:id="19"/>
      <w:r w:rsidRPr="005E1EE6">
        <w:t xml:space="preserve">Overview of the </w:t>
      </w:r>
      <w:bookmarkEnd w:id="20"/>
      <w:r w:rsidRPr="005E1EE6">
        <w:t>University</w:t>
      </w:r>
      <w:bookmarkEnd w:id="21"/>
      <w:bookmarkEnd w:id="22"/>
      <w:bookmarkEnd w:id="23"/>
      <w:bookmarkEnd w:id="24"/>
    </w:p>
    <w:p w14:paraId="2A471489" w14:textId="1610482E" w:rsidR="004C0D30" w:rsidRDefault="006773F1" w:rsidP="00886712">
      <w:r w:rsidRPr="005171DF">
        <w:t>Founded in Seattle in 1861, the University of Washington is a public research university with campuses in Seattle, Tacoma, and Bothell</w:t>
      </w:r>
      <w:r w:rsidR="00633793">
        <w:t xml:space="preserve"> along with </w:t>
      </w:r>
      <w:r w:rsidR="00BB0162">
        <w:t xml:space="preserve">a large </w:t>
      </w:r>
      <w:r w:rsidR="005352FB">
        <w:t>clinically integrated health system</w:t>
      </w:r>
      <w:r w:rsidRPr="005171DF">
        <w:t xml:space="preserve">. </w:t>
      </w:r>
      <w:r w:rsidR="00331971">
        <w:t>For more information, please visit the following web pages:</w:t>
      </w:r>
    </w:p>
    <w:p w14:paraId="358C5C9E" w14:textId="704D7F2E" w:rsidR="00331971" w:rsidRDefault="00702A38">
      <w:pPr>
        <w:pStyle w:val="ListParagraph"/>
        <w:numPr>
          <w:ilvl w:val="0"/>
          <w:numId w:val="1"/>
        </w:numPr>
      </w:pPr>
      <w:hyperlink r:id="rId23">
        <w:r>
          <w:rPr>
            <w:rStyle w:val="Hyperlink"/>
          </w:rPr>
          <w:t>2025-26 Fast Facts</w:t>
        </w:r>
      </w:hyperlink>
      <w:r w:rsidR="00331971">
        <w:t xml:space="preserve">: </w:t>
      </w:r>
      <w:r w:rsidR="006D2B73">
        <w:t>a two-page document highlighting frequently used UW data</w:t>
      </w:r>
    </w:p>
    <w:p w14:paraId="78BB2B09" w14:textId="6814EFEF" w:rsidR="00331971" w:rsidRDefault="00331971">
      <w:pPr>
        <w:pStyle w:val="ListParagraph"/>
        <w:numPr>
          <w:ilvl w:val="0"/>
          <w:numId w:val="1"/>
        </w:numPr>
      </w:pPr>
      <w:hyperlink r:id="rId24" w:history="1">
        <w:r w:rsidRPr="00770E25">
          <w:rPr>
            <w:rStyle w:val="Hyperlink"/>
          </w:rPr>
          <w:t>About the UW</w:t>
        </w:r>
      </w:hyperlink>
      <w:r>
        <w:t xml:space="preserve">: </w:t>
      </w:r>
      <w:r w:rsidR="00E000A1">
        <w:t xml:space="preserve">a </w:t>
      </w:r>
      <w:r>
        <w:t xml:space="preserve">one-stop shop for information </w:t>
      </w:r>
      <w:r w:rsidR="009F619D">
        <w:t>relating to our University</w:t>
      </w:r>
    </w:p>
    <w:p w14:paraId="05601D9A" w14:textId="60C9DED1" w:rsidR="00492FE7" w:rsidRPr="00967080" w:rsidRDefault="001940BA">
      <w:pPr>
        <w:pStyle w:val="ListParagraph"/>
        <w:numPr>
          <w:ilvl w:val="0"/>
          <w:numId w:val="1"/>
        </w:numPr>
      </w:pPr>
      <w:hyperlink r:id="rId25">
        <w:r w:rsidRPr="1380E93B">
          <w:rPr>
            <w:rStyle w:val="Hyperlink"/>
          </w:rPr>
          <w:t>Role and Mission of the University</w:t>
        </w:r>
      </w:hyperlink>
      <w:r>
        <w:t xml:space="preserve">: Board of Regents </w:t>
      </w:r>
      <w:r w:rsidR="008C38D8">
        <w:t>Policy</w:t>
      </w:r>
    </w:p>
    <w:p w14:paraId="12E866A3" w14:textId="2B2C3238" w:rsidR="00676AE3" w:rsidRPr="003B076D" w:rsidRDefault="004F42C3" w:rsidP="00AE280F">
      <w:pPr>
        <w:pStyle w:val="Heading2"/>
      </w:pPr>
      <w:bookmarkStart w:id="26" w:name="_Toc198040638"/>
      <w:bookmarkStart w:id="27" w:name="_Toc216160575"/>
      <w:bookmarkStart w:id="28" w:name="_Toc216356991"/>
      <w:bookmarkStart w:id="29" w:name="_Toc230684745"/>
      <w:r w:rsidRPr="003B076D">
        <w:lastRenderedPageBreak/>
        <w:t xml:space="preserve">Operating Budget </w:t>
      </w:r>
      <w:r w:rsidR="00EB7130" w:rsidRPr="003B076D">
        <w:t>Executive Summary</w:t>
      </w:r>
      <w:bookmarkEnd w:id="26"/>
      <w:bookmarkEnd w:id="27"/>
      <w:bookmarkEnd w:id="28"/>
      <w:bookmarkEnd w:id="29"/>
    </w:p>
    <w:p w14:paraId="164EAB70" w14:textId="6BD6484E" w:rsidR="0002452B" w:rsidRPr="003B076D" w:rsidRDefault="0002452B" w:rsidP="37342487">
      <w:pPr>
        <w:tabs>
          <w:tab w:val="left" w:pos="6480"/>
        </w:tabs>
        <w:rPr>
          <w:rFonts w:asciiTheme="minorHAnsi" w:hAnsiTheme="minorHAnsi"/>
        </w:rPr>
      </w:pPr>
      <w:r w:rsidRPr="003B076D">
        <w:rPr>
          <w:rFonts w:asciiTheme="minorHAnsi" w:hAnsiTheme="minorHAnsi"/>
        </w:rPr>
        <w:t>This document describes the UW’s operating budget for the period of July 1, 202</w:t>
      </w:r>
      <w:r w:rsidR="00612ECB" w:rsidRPr="003B076D">
        <w:rPr>
          <w:rFonts w:asciiTheme="minorHAnsi" w:hAnsiTheme="minorHAnsi"/>
        </w:rPr>
        <w:t>6</w:t>
      </w:r>
      <w:r w:rsidRPr="003B076D">
        <w:rPr>
          <w:rFonts w:asciiTheme="minorHAnsi" w:hAnsiTheme="minorHAnsi"/>
        </w:rPr>
        <w:t>, through June 30, 202</w:t>
      </w:r>
      <w:r w:rsidR="00612ECB" w:rsidRPr="003B076D">
        <w:rPr>
          <w:rFonts w:asciiTheme="minorHAnsi" w:hAnsiTheme="minorHAnsi"/>
        </w:rPr>
        <w:t>7</w:t>
      </w:r>
      <w:r w:rsidRPr="003B076D">
        <w:rPr>
          <w:rFonts w:asciiTheme="minorHAnsi" w:hAnsiTheme="minorHAnsi"/>
        </w:rPr>
        <w:t>, which is known as fiscal year 20</w:t>
      </w:r>
      <w:r w:rsidR="00612ECB" w:rsidRPr="003B076D">
        <w:rPr>
          <w:rFonts w:asciiTheme="minorHAnsi" w:hAnsiTheme="minorHAnsi"/>
        </w:rPr>
        <w:t>27</w:t>
      </w:r>
      <w:r w:rsidRPr="003B076D">
        <w:rPr>
          <w:rFonts w:asciiTheme="minorHAnsi" w:hAnsiTheme="minorHAnsi"/>
        </w:rPr>
        <w:t xml:space="preserve"> (FY2</w:t>
      </w:r>
      <w:r w:rsidR="00612ECB" w:rsidRPr="003B076D">
        <w:rPr>
          <w:rFonts w:asciiTheme="minorHAnsi" w:hAnsiTheme="minorHAnsi"/>
        </w:rPr>
        <w:t>7</w:t>
      </w:r>
      <w:r w:rsidRPr="003B076D">
        <w:rPr>
          <w:rFonts w:asciiTheme="minorHAnsi" w:hAnsiTheme="minorHAnsi"/>
        </w:rPr>
        <w:t>).</w:t>
      </w:r>
    </w:p>
    <w:p w14:paraId="17C621B8" w14:textId="77777777" w:rsidR="001F67B3" w:rsidRPr="003B076D" w:rsidRDefault="0002452B" w:rsidP="0002452B">
      <w:pPr>
        <w:tabs>
          <w:tab w:val="left" w:pos="6480"/>
        </w:tabs>
        <w:rPr>
          <w:rFonts w:asciiTheme="minorHAnsi" w:hAnsiTheme="minorHAnsi" w:cstheme="minorHAnsi"/>
          <w:b/>
          <w:szCs w:val="20"/>
        </w:rPr>
      </w:pPr>
      <w:r w:rsidRPr="003B076D">
        <w:rPr>
          <w:rFonts w:asciiTheme="minorHAnsi" w:hAnsiTheme="minorHAnsi" w:cstheme="minorHAnsi"/>
          <w:b/>
          <w:szCs w:val="20"/>
        </w:rPr>
        <w:t>The focus of this document is on the University’s comprehensive budget, includi</w:t>
      </w:r>
      <w:r w:rsidR="001F67B3" w:rsidRPr="003B076D">
        <w:rPr>
          <w:rFonts w:asciiTheme="minorHAnsi" w:hAnsiTheme="minorHAnsi" w:cstheme="minorHAnsi"/>
          <w:b/>
          <w:szCs w:val="20"/>
        </w:rPr>
        <w:t>ng:</w:t>
      </w:r>
    </w:p>
    <w:p w14:paraId="6D3382D3" w14:textId="15ED1CB6" w:rsidR="001F67B3" w:rsidRPr="003B076D" w:rsidRDefault="001F67B3">
      <w:pPr>
        <w:pStyle w:val="ListParagraph"/>
        <w:numPr>
          <w:ilvl w:val="0"/>
          <w:numId w:val="2"/>
        </w:numPr>
        <w:tabs>
          <w:tab w:val="left" w:pos="6480"/>
        </w:tabs>
        <w:rPr>
          <w:rFonts w:asciiTheme="minorHAnsi" w:hAnsiTheme="minorHAnsi" w:cstheme="minorHAnsi"/>
          <w:szCs w:val="20"/>
        </w:rPr>
      </w:pPr>
      <w:r w:rsidRPr="003B076D">
        <w:rPr>
          <w:rFonts w:asciiTheme="minorHAnsi" w:hAnsiTheme="minorHAnsi" w:cstheme="minorHAnsi"/>
          <w:b/>
          <w:szCs w:val="20"/>
        </w:rPr>
        <w:t xml:space="preserve">Our </w:t>
      </w:r>
      <w:r w:rsidR="0002452B" w:rsidRPr="003B076D">
        <w:rPr>
          <w:rFonts w:asciiTheme="minorHAnsi" w:hAnsiTheme="minorHAnsi" w:cstheme="minorHAnsi" w:hint="eastAsia"/>
          <w:b/>
          <w:szCs w:val="20"/>
        </w:rPr>
        <w:t xml:space="preserve">core operating </w:t>
      </w:r>
      <w:r w:rsidR="004C2A4A" w:rsidRPr="003B076D">
        <w:rPr>
          <w:rFonts w:asciiTheme="minorHAnsi" w:hAnsiTheme="minorHAnsi" w:cstheme="minorHAnsi"/>
          <w:b/>
          <w:szCs w:val="20"/>
        </w:rPr>
        <w:t>resources</w:t>
      </w:r>
      <w:r w:rsidR="0002452B" w:rsidRPr="003B076D">
        <w:rPr>
          <w:rFonts w:asciiTheme="minorHAnsi" w:hAnsiTheme="minorHAnsi" w:cstheme="minorHAnsi" w:hint="eastAsia"/>
          <w:szCs w:val="20"/>
        </w:rPr>
        <w:t xml:space="preserve">, which </w:t>
      </w:r>
      <w:r w:rsidR="003B15EB" w:rsidRPr="003B076D">
        <w:rPr>
          <w:rFonts w:asciiTheme="minorHAnsi" w:hAnsiTheme="minorHAnsi" w:cstheme="minorHAnsi"/>
          <w:szCs w:val="20"/>
        </w:rPr>
        <w:t xml:space="preserve">are </w:t>
      </w:r>
      <w:r w:rsidR="00827589" w:rsidRPr="003B076D">
        <w:rPr>
          <w:rFonts w:asciiTheme="minorHAnsi" w:hAnsiTheme="minorHAnsi" w:cstheme="minorHAnsi"/>
          <w:szCs w:val="20"/>
        </w:rPr>
        <w:t xml:space="preserve">predominately utilized to support the </w:t>
      </w:r>
      <w:r w:rsidR="003B15EB" w:rsidRPr="003B076D">
        <w:rPr>
          <w:rFonts w:asciiTheme="minorHAnsi" w:hAnsiTheme="minorHAnsi" w:cstheme="minorHAnsi"/>
          <w:szCs w:val="20"/>
        </w:rPr>
        <w:t xml:space="preserve">academic </w:t>
      </w:r>
      <w:r w:rsidR="00A86220" w:rsidRPr="003B076D">
        <w:rPr>
          <w:rFonts w:asciiTheme="minorHAnsi" w:hAnsiTheme="minorHAnsi" w:cstheme="minorHAnsi"/>
          <w:szCs w:val="20"/>
        </w:rPr>
        <w:t xml:space="preserve">and public service missions </w:t>
      </w:r>
      <w:r w:rsidR="003B15EB" w:rsidRPr="003B076D">
        <w:rPr>
          <w:rFonts w:asciiTheme="minorHAnsi" w:hAnsiTheme="minorHAnsi" w:cstheme="minorHAnsi"/>
          <w:szCs w:val="20"/>
        </w:rPr>
        <w:t>of the University</w:t>
      </w:r>
      <w:r w:rsidR="00CE032F" w:rsidRPr="003B076D">
        <w:rPr>
          <w:rFonts w:asciiTheme="minorHAnsi" w:hAnsiTheme="minorHAnsi" w:cstheme="minorHAnsi"/>
          <w:szCs w:val="20"/>
        </w:rPr>
        <w:t>.</w:t>
      </w:r>
    </w:p>
    <w:p w14:paraId="1A5B075B" w14:textId="5181CCFB" w:rsidR="003A6D35" w:rsidRPr="003B076D" w:rsidRDefault="003A6D35">
      <w:pPr>
        <w:pStyle w:val="ListParagraph"/>
        <w:numPr>
          <w:ilvl w:val="0"/>
          <w:numId w:val="2"/>
        </w:numPr>
        <w:tabs>
          <w:tab w:val="left" w:pos="6480"/>
        </w:tabs>
        <w:rPr>
          <w:rFonts w:asciiTheme="minorHAnsi" w:hAnsiTheme="minorHAnsi" w:cstheme="minorHAnsi"/>
          <w:szCs w:val="20"/>
        </w:rPr>
      </w:pPr>
      <w:r w:rsidRPr="003B076D">
        <w:rPr>
          <w:rFonts w:asciiTheme="minorHAnsi" w:hAnsiTheme="minorHAnsi" w:cstheme="minorHAnsi"/>
          <w:b/>
          <w:szCs w:val="20"/>
        </w:rPr>
        <w:t xml:space="preserve">UW Medicine, </w:t>
      </w:r>
      <w:r w:rsidR="00650AAE" w:rsidRPr="003B076D">
        <w:rPr>
          <w:rFonts w:asciiTheme="minorHAnsi" w:hAnsiTheme="minorHAnsi" w:cstheme="minorHAnsi"/>
          <w:szCs w:val="20"/>
        </w:rPr>
        <w:t>our comprehensive clinical, research and learning health system in the five-state WWAMI (Washington, Wyoming, Alaska, Montana, Idaho) region.</w:t>
      </w:r>
    </w:p>
    <w:p w14:paraId="284985FC" w14:textId="4D3AD58C" w:rsidR="005E5520" w:rsidRPr="003B076D" w:rsidRDefault="00942BD8">
      <w:pPr>
        <w:pStyle w:val="ListParagraph"/>
        <w:numPr>
          <w:ilvl w:val="0"/>
          <w:numId w:val="2"/>
        </w:numPr>
        <w:tabs>
          <w:tab w:val="left" w:pos="6480"/>
        </w:tabs>
        <w:rPr>
          <w:rFonts w:asciiTheme="minorHAnsi" w:hAnsiTheme="minorHAnsi" w:cstheme="minorHAnsi"/>
          <w:szCs w:val="20"/>
        </w:rPr>
      </w:pPr>
      <w:r w:rsidRPr="003B076D">
        <w:rPr>
          <w:rFonts w:asciiTheme="minorHAnsi" w:hAnsiTheme="minorHAnsi" w:cstheme="minorHAnsi"/>
          <w:b/>
          <w:szCs w:val="20"/>
        </w:rPr>
        <w:t xml:space="preserve">Auxiliary </w:t>
      </w:r>
      <w:r w:rsidR="009A40EA" w:rsidRPr="003B076D">
        <w:rPr>
          <w:rFonts w:asciiTheme="minorHAnsi" w:hAnsiTheme="minorHAnsi" w:cstheme="minorHAnsi"/>
          <w:b/>
          <w:szCs w:val="20"/>
        </w:rPr>
        <w:t>resources</w:t>
      </w:r>
      <w:r w:rsidR="00BC07B5" w:rsidRPr="003B076D">
        <w:rPr>
          <w:rFonts w:asciiTheme="minorHAnsi" w:hAnsiTheme="minorHAnsi" w:cstheme="minorHAnsi"/>
          <w:b/>
          <w:szCs w:val="20"/>
        </w:rPr>
        <w:t xml:space="preserve">, </w:t>
      </w:r>
      <w:r w:rsidR="00DA1034" w:rsidRPr="003B076D">
        <w:rPr>
          <w:rFonts w:asciiTheme="minorHAnsi" w:hAnsiTheme="minorHAnsi" w:cstheme="minorHAnsi"/>
          <w:szCs w:val="20"/>
        </w:rPr>
        <w:t xml:space="preserve">which </w:t>
      </w:r>
      <w:r w:rsidR="009740C1" w:rsidRPr="003B076D">
        <w:rPr>
          <w:rFonts w:asciiTheme="minorHAnsi" w:hAnsiTheme="minorHAnsi" w:cstheme="minorHAnsi"/>
          <w:szCs w:val="20"/>
        </w:rPr>
        <w:t xml:space="preserve">make up a </w:t>
      </w:r>
      <w:r w:rsidR="00E8007F" w:rsidRPr="003B076D">
        <w:rPr>
          <w:rFonts w:asciiTheme="minorHAnsi" w:hAnsiTheme="minorHAnsi" w:cstheme="minorHAnsi"/>
          <w:szCs w:val="20"/>
        </w:rPr>
        <w:t xml:space="preserve">wide variety of </w:t>
      </w:r>
      <w:r w:rsidR="00506B7F" w:rsidRPr="003B076D">
        <w:rPr>
          <w:rFonts w:asciiTheme="minorHAnsi" w:hAnsiTheme="minorHAnsi" w:cstheme="minorHAnsi"/>
          <w:szCs w:val="20"/>
        </w:rPr>
        <w:t xml:space="preserve">mission supporting and mission adjacent </w:t>
      </w:r>
      <w:r w:rsidR="00DF7769" w:rsidRPr="003B076D">
        <w:rPr>
          <w:rFonts w:asciiTheme="minorHAnsi" w:hAnsiTheme="minorHAnsi" w:cstheme="minorHAnsi"/>
          <w:szCs w:val="20"/>
        </w:rPr>
        <w:t xml:space="preserve">activities, ranging from </w:t>
      </w:r>
      <w:r w:rsidR="00672FFD" w:rsidRPr="003B076D">
        <w:rPr>
          <w:rFonts w:asciiTheme="minorHAnsi" w:hAnsiTheme="minorHAnsi" w:cstheme="minorHAnsi"/>
          <w:szCs w:val="20"/>
        </w:rPr>
        <w:t>service and recharge centers to non-state supported “fee based” educational programs</w:t>
      </w:r>
      <w:r w:rsidR="00E1045B" w:rsidRPr="003B076D">
        <w:rPr>
          <w:rFonts w:asciiTheme="minorHAnsi" w:hAnsiTheme="minorHAnsi" w:cstheme="minorHAnsi"/>
          <w:szCs w:val="20"/>
        </w:rPr>
        <w:t xml:space="preserve">, housing and dining, </w:t>
      </w:r>
      <w:r w:rsidR="00E86743" w:rsidRPr="003B076D">
        <w:rPr>
          <w:rFonts w:asciiTheme="minorHAnsi" w:hAnsiTheme="minorHAnsi" w:cstheme="minorHAnsi"/>
          <w:szCs w:val="20"/>
        </w:rPr>
        <w:t xml:space="preserve">transportation, </w:t>
      </w:r>
      <w:r w:rsidR="00AF4CCA" w:rsidRPr="003B076D">
        <w:rPr>
          <w:rFonts w:asciiTheme="minorHAnsi" w:hAnsiTheme="minorHAnsi" w:cstheme="minorHAnsi"/>
          <w:szCs w:val="20"/>
        </w:rPr>
        <w:t xml:space="preserve">and </w:t>
      </w:r>
      <w:r w:rsidR="005C1EBC" w:rsidRPr="003B076D">
        <w:rPr>
          <w:rFonts w:asciiTheme="minorHAnsi" w:hAnsiTheme="minorHAnsi" w:cstheme="minorHAnsi"/>
          <w:szCs w:val="20"/>
        </w:rPr>
        <w:t>clinical</w:t>
      </w:r>
      <w:r w:rsidR="006B76D8" w:rsidRPr="003B076D">
        <w:rPr>
          <w:rFonts w:asciiTheme="minorHAnsi" w:hAnsiTheme="minorHAnsi" w:cstheme="minorHAnsi"/>
          <w:szCs w:val="20"/>
        </w:rPr>
        <w:t xml:space="preserve"> </w:t>
      </w:r>
      <w:r w:rsidR="005C1EBC" w:rsidRPr="003B076D">
        <w:rPr>
          <w:rFonts w:asciiTheme="minorHAnsi" w:hAnsiTheme="minorHAnsi" w:cstheme="minorHAnsi"/>
          <w:szCs w:val="20"/>
        </w:rPr>
        <w:t>activities outside of UW Medicine</w:t>
      </w:r>
      <w:r w:rsidR="005E5520" w:rsidRPr="003B076D">
        <w:rPr>
          <w:rFonts w:asciiTheme="minorHAnsi" w:hAnsiTheme="minorHAnsi" w:cstheme="minorHAnsi"/>
          <w:szCs w:val="20"/>
        </w:rPr>
        <w:t>.</w:t>
      </w:r>
    </w:p>
    <w:p w14:paraId="0F41CCDF" w14:textId="16A0BF84" w:rsidR="005E5520" w:rsidRPr="00E22036" w:rsidRDefault="00137FE3">
      <w:pPr>
        <w:pStyle w:val="ListParagraph"/>
        <w:numPr>
          <w:ilvl w:val="0"/>
          <w:numId w:val="2"/>
        </w:numPr>
        <w:tabs>
          <w:tab w:val="left" w:pos="6480"/>
        </w:tabs>
        <w:rPr>
          <w:rFonts w:asciiTheme="minorHAnsi" w:hAnsiTheme="minorHAnsi" w:cstheme="minorHAnsi"/>
          <w:szCs w:val="20"/>
        </w:rPr>
      </w:pPr>
      <w:r w:rsidRPr="003B076D">
        <w:rPr>
          <w:rFonts w:asciiTheme="minorHAnsi" w:hAnsiTheme="minorHAnsi" w:cstheme="minorHAnsi"/>
          <w:b/>
          <w:szCs w:val="20"/>
        </w:rPr>
        <w:t>Gift and endo</w:t>
      </w:r>
      <w:r w:rsidR="00153924" w:rsidRPr="003B076D">
        <w:rPr>
          <w:rFonts w:asciiTheme="minorHAnsi" w:hAnsiTheme="minorHAnsi" w:cstheme="minorHAnsi"/>
          <w:b/>
          <w:szCs w:val="20"/>
        </w:rPr>
        <w:t>wment</w:t>
      </w:r>
      <w:r w:rsidR="00DD65B8" w:rsidRPr="003B076D">
        <w:rPr>
          <w:rFonts w:asciiTheme="minorHAnsi" w:hAnsiTheme="minorHAnsi" w:cstheme="minorHAnsi"/>
          <w:b/>
          <w:szCs w:val="20"/>
        </w:rPr>
        <w:t xml:space="preserve"> distribution resources</w:t>
      </w:r>
      <w:r w:rsidR="005E5520" w:rsidRPr="003B076D">
        <w:rPr>
          <w:rFonts w:asciiTheme="minorHAnsi" w:hAnsiTheme="minorHAnsi" w:cstheme="minorHAnsi"/>
          <w:b/>
          <w:szCs w:val="20"/>
        </w:rPr>
        <w:t xml:space="preserve">, </w:t>
      </w:r>
      <w:r w:rsidR="00BB1C8E" w:rsidRPr="003B076D">
        <w:rPr>
          <w:rFonts w:asciiTheme="minorHAnsi" w:hAnsiTheme="minorHAnsi" w:cstheme="minorHAnsi"/>
          <w:szCs w:val="20"/>
        </w:rPr>
        <w:t xml:space="preserve">comprised of </w:t>
      </w:r>
      <w:r w:rsidR="008861F7" w:rsidRPr="003B076D">
        <w:rPr>
          <w:rFonts w:asciiTheme="minorHAnsi" w:hAnsiTheme="minorHAnsi" w:cstheme="minorHAnsi"/>
          <w:szCs w:val="20"/>
        </w:rPr>
        <w:t xml:space="preserve">current use </w:t>
      </w:r>
      <w:r w:rsidR="009B4029" w:rsidRPr="003B076D">
        <w:rPr>
          <w:rFonts w:asciiTheme="minorHAnsi" w:hAnsiTheme="minorHAnsi" w:cstheme="minorHAnsi"/>
          <w:szCs w:val="20"/>
        </w:rPr>
        <w:t xml:space="preserve">gifts and </w:t>
      </w:r>
      <w:r w:rsidR="00CE032F" w:rsidRPr="003B076D">
        <w:rPr>
          <w:rFonts w:asciiTheme="minorHAnsi" w:hAnsiTheme="minorHAnsi" w:cstheme="minorHAnsi"/>
          <w:szCs w:val="20"/>
        </w:rPr>
        <w:t>current use income derived from gifts</w:t>
      </w:r>
      <w:r w:rsidR="009B4029" w:rsidRPr="003B076D">
        <w:rPr>
          <w:rFonts w:asciiTheme="minorHAnsi" w:hAnsiTheme="minorHAnsi" w:cstheme="minorHAnsi"/>
          <w:szCs w:val="20"/>
        </w:rPr>
        <w:t xml:space="preserve"> contributed for</w:t>
      </w:r>
      <w:r w:rsidR="009B4029" w:rsidRPr="00E22036">
        <w:rPr>
          <w:rFonts w:asciiTheme="minorHAnsi" w:hAnsiTheme="minorHAnsi" w:cstheme="minorHAnsi"/>
          <w:szCs w:val="20"/>
        </w:rPr>
        <w:t xml:space="preserve"> perpetual income purposes</w:t>
      </w:r>
      <w:r w:rsidR="00CE032F" w:rsidRPr="00E22036">
        <w:rPr>
          <w:rFonts w:asciiTheme="minorHAnsi" w:hAnsiTheme="minorHAnsi" w:cstheme="minorHAnsi"/>
          <w:szCs w:val="20"/>
        </w:rPr>
        <w:t>.</w:t>
      </w:r>
    </w:p>
    <w:p w14:paraId="2C50044D" w14:textId="4E05D38C" w:rsidR="37342487" w:rsidRPr="003A31EA" w:rsidRDefault="00A86220">
      <w:pPr>
        <w:pStyle w:val="ListParagraph"/>
        <w:numPr>
          <w:ilvl w:val="0"/>
          <w:numId w:val="2"/>
        </w:numPr>
        <w:tabs>
          <w:tab w:val="left" w:pos="6480"/>
        </w:tabs>
        <w:rPr>
          <w:rFonts w:asciiTheme="minorHAnsi" w:hAnsiTheme="minorHAnsi"/>
        </w:rPr>
      </w:pPr>
      <w:r w:rsidRPr="003A31EA">
        <w:rPr>
          <w:rFonts w:asciiTheme="minorHAnsi" w:hAnsiTheme="minorHAnsi"/>
        </w:rPr>
        <w:t xml:space="preserve">The </w:t>
      </w:r>
      <w:r w:rsidRPr="003A31EA">
        <w:rPr>
          <w:rFonts w:asciiTheme="minorHAnsi" w:hAnsiTheme="minorHAnsi"/>
          <w:b/>
          <w:bCs/>
        </w:rPr>
        <w:t>research enterprise</w:t>
      </w:r>
      <w:r w:rsidRPr="003A31EA">
        <w:rPr>
          <w:rFonts w:asciiTheme="minorHAnsi" w:hAnsiTheme="minorHAnsi"/>
        </w:rPr>
        <w:t>, a large</w:t>
      </w:r>
      <w:r w:rsidR="0085657D">
        <w:rPr>
          <w:rFonts w:asciiTheme="minorHAnsi" w:hAnsiTheme="minorHAnsi"/>
        </w:rPr>
        <w:t>,</w:t>
      </w:r>
      <w:r w:rsidRPr="003A31EA">
        <w:rPr>
          <w:rFonts w:asciiTheme="minorHAnsi" w:hAnsiTheme="minorHAnsi"/>
        </w:rPr>
        <w:t xml:space="preserve"> complex </w:t>
      </w:r>
      <w:r w:rsidR="001612BC" w:rsidRPr="003A31EA">
        <w:rPr>
          <w:rFonts w:asciiTheme="minorHAnsi" w:hAnsiTheme="minorHAnsi"/>
        </w:rPr>
        <w:t>landscape</w:t>
      </w:r>
      <w:r w:rsidR="009C690E" w:rsidRPr="003A31EA">
        <w:rPr>
          <w:rFonts w:asciiTheme="minorHAnsi" w:hAnsiTheme="minorHAnsi"/>
        </w:rPr>
        <w:t xml:space="preserve"> dedicated to the advancement of </w:t>
      </w:r>
      <w:r w:rsidR="008D28C5" w:rsidRPr="003A31EA">
        <w:rPr>
          <w:rFonts w:asciiTheme="minorHAnsi" w:hAnsiTheme="minorHAnsi"/>
        </w:rPr>
        <w:t>scholarship</w:t>
      </w:r>
      <w:r w:rsidR="0085657D">
        <w:rPr>
          <w:rFonts w:asciiTheme="minorHAnsi" w:hAnsiTheme="minorHAnsi"/>
        </w:rPr>
        <w:t>,</w:t>
      </w:r>
      <w:r w:rsidR="008D28C5" w:rsidRPr="003A31EA">
        <w:rPr>
          <w:rFonts w:asciiTheme="minorHAnsi" w:hAnsiTheme="minorHAnsi"/>
        </w:rPr>
        <w:t xml:space="preserve"> </w:t>
      </w:r>
      <w:r w:rsidR="009C690E" w:rsidRPr="003A31EA">
        <w:rPr>
          <w:rFonts w:asciiTheme="minorHAnsi" w:hAnsiTheme="minorHAnsi"/>
        </w:rPr>
        <w:t>knowledge</w:t>
      </w:r>
      <w:r w:rsidR="00184176" w:rsidRPr="003A31EA">
        <w:rPr>
          <w:rFonts w:asciiTheme="minorHAnsi" w:hAnsiTheme="minorHAnsi"/>
        </w:rPr>
        <w:t xml:space="preserve"> </w:t>
      </w:r>
      <w:r w:rsidR="00184176" w:rsidRPr="37342487">
        <w:rPr>
          <w:rFonts w:asciiTheme="minorHAnsi" w:hAnsiTheme="minorHAnsi"/>
        </w:rPr>
        <w:t xml:space="preserve">and </w:t>
      </w:r>
      <w:r w:rsidR="0085657D">
        <w:rPr>
          <w:rFonts w:asciiTheme="minorHAnsi" w:hAnsiTheme="minorHAnsi"/>
        </w:rPr>
        <w:t xml:space="preserve">life-saving treatments </w:t>
      </w:r>
      <w:r w:rsidR="00C84682">
        <w:rPr>
          <w:rFonts w:asciiTheme="minorHAnsi" w:hAnsiTheme="minorHAnsi"/>
        </w:rPr>
        <w:t>supported by external</w:t>
      </w:r>
      <w:r w:rsidR="00EA0969">
        <w:rPr>
          <w:rFonts w:asciiTheme="minorHAnsi" w:hAnsiTheme="minorHAnsi"/>
        </w:rPr>
        <w:t>ly funded</w:t>
      </w:r>
      <w:r w:rsidR="00184176" w:rsidRPr="003A31EA">
        <w:rPr>
          <w:rFonts w:asciiTheme="minorHAnsi" w:hAnsiTheme="minorHAnsi"/>
        </w:rPr>
        <w:t xml:space="preserve"> grants and contracts</w:t>
      </w:r>
      <w:r w:rsidR="00616BF1" w:rsidRPr="003A31EA">
        <w:rPr>
          <w:rFonts w:asciiTheme="minorHAnsi" w:hAnsiTheme="minorHAnsi"/>
        </w:rPr>
        <w:t>.</w:t>
      </w:r>
    </w:p>
    <w:p w14:paraId="5249E1D0" w14:textId="6B235263" w:rsidR="001C1CD9" w:rsidRDefault="001C1CD9" w:rsidP="570E000E">
      <w:bookmarkStart w:id="30" w:name="_Toc198040640"/>
      <w:r>
        <w:t>Prior year operating budgets for the academy were developed utilizing a hybrid cash-accrual approach, referred to in this document as the “common book”, and UW Medicine operating budgets were developed more akin to a standardized financial statement approach, referred to in this document as “financial book</w:t>
      </w:r>
      <w:r w:rsidR="008B1AAE">
        <w:t>.</w:t>
      </w:r>
      <w:r>
        <w:t xml:space="preserve">” As we continue to optimize and align enterprise use of the Workday Financials tools, the FY27 operating budget represents </w:t>
      </w:r>
      <w:r w:rsidR="00BA6048">
        <w:t xml:space="preserve">an advancement in </w:t>
      </w:r>
      <w:r w:rsidR="001A1C62">
        <w:t xml:space="preserve">institutional planning sophistication necessary to operate in </w:t>
      </w:r>
      <w:r w:rsidR="000D78E2">
        <w:t>a rapidly changing environment.</w:t>
      </w:r>
    </w:p>
    <w:p w14:paraId="345DDC18" w14:textId="73F6A434" w:rsidR="009871E6" w:rsidRPr="0051699F" w:rsidRDefault="00296502" w:rsidP="0051699F">
      <w:pPr>
        <w:rPr>
          <w:rFonts w:asciiTheme="minorHAnsi" w:hAnsiTheme="minorHAnsi"/>
        </w:rPr>
      </w:pPr>
      <w:r w:rsidRPr="570E000E">
        <w:rPr>
          <w:rFonts w:asciiTheme="minorHAnsi" w:hAnsiTheme="minorHAnsi"/>
          <w:b/>
        </w:rPr>
        <w:t>The way in which we are displaying current fiscal year information</w:t>
      </w:r>
      <w:r w:rsidR="00D406C6" w:rsidRPr="570E000E">
        <w:rPr>
          <w:rFonts w:asciiTheme="minorHAnsi" w:hAnsiTheme="minorHAnsi"/>
          <w:b/>
        </w:rPr>
        <w:t xml:space="preserve"> </w:t>
      </w:r>
      <w:r w:rsidR="00667FCC" w:rsidRPr="570E000E">
        <w:rPr>
          <w:rFonts w:asciiTheme="minorHAnsi" w:hAnsiTheme="minorHAnsi"/>
          <w:b/>
        </w:rPr>
        <w:t xml:space="preserve">has shifted to a more standardized approach that aligns better with other </w:t>
      </w:r>
      <w:r w:rsidR="004B37EB" w:rsidRPr="570E000E">
        <w:rPr>
          <w:rFonts w:asciiTheme="minorHAnsi" w:hAnsiTheme="minorHAnsi"/>
          <w:b/>
        </w:rPr>
        <w:t>budgeting and accounting practices across the University</w:t>
      </w:r>
      <w:r w:rsidR="005949AF" w:rsidRPr="570E000E">
        <w:rPr>
          <w:rFonts w:asciiTheme="minorHAnsi" w:hAnsiTheme="minorHAnsi"/>
          <w:b/>
        </w:rPr>
        <w:t xml:space="preserve">. </w:t>
      </w:r>
      <w:r w:rsidR="005949AF" w:rsidRPr="570E000E">
        <w:rPr>
          <w:rFonts w:asciiTheme="minorHAnsi" w:hAnsiTheme="minorHAnsi"/>
        </w:rPr>
        <w:t>This shift improves clarity and consistency across all UW entities while keeping the budget useful as a management tool for understanding how resources are planned, allocated, and used.</w:t>
      </w:r>
    </w:p>
    <w:bookmarkEnd w:id="30"/>
    <w:p w14:paraId="695F58EC" w14:textId="6D82312D" w:rsidR="00593BEB" w:rsidRPr="00830897" w:rsidRDefault="00593BEB" w:rsidP="00593BEB">
      <w:r w:rsidRPr="00830897">
        <w:t xml:space="preserve">Table 1 reflects the FY27 </w:t>
      </w:r>
      <w:r>
        <w:t xml:space="preserve">Operating </w:t>
      </w:r>
      <w:r w:rsidRPr="00830897">
        <w:t xml:space="preserve">Budget for all UW entities in </w:t>
      </w:r>
      <w:r>
        <w:t xml:space="preserve">a </w:t>
      </w:r>
      <w:r w:rsidRPr="00830897">
        <w:t xml:space="preserve">financial book view. Budgeted operating revenues continue to include categories such as Tuition &amp; Fees, State Appropriations, Net Patient Services, Grants &amp; Contracts, Cost Recovery, Sales of Goods and Services, and Gifts. </w:t>
      </w:r>
      <w:r w:rsidR="00F854EF">
        <w:t>This display</w:t>
      </w:r>
      <w:r w:rsidRPr="00830897">
        <w:t xml:space="preserve"> also includes Other Operating Revenues such as Investment Income not </w:t>
      </w:r>
      <w:r w:rsidR="00F854EF">
        <w:t>discreetly</w:t>
      </w:r>
      <w:r w:rsidRPr="00830897">
        <w:t xml:space="preserve"> reflected in the common book view of “Budgeted Sources”</w:t>
      </w:r>
      <w:r>
        <w:t xml:space="preserve"> in prior years.</w:t>
      </w:r>
    </w:p>
    <w:p w14:paraId="09E33B0B" w14:textId="7E197DB7" w:rsidR="00593BEB" w:rsidRPr="00830897" w:rsidRDefault="00593BEB" w:rsidP="006F6D2D">
      <w:r w:rsidRPr="00830897">
        <w:t xml:space="preserve">Operating expenses include Salaries, Wages, and Employee Benefits, the primary expense categories reflected in the common book Budgeted Uses. Other Operating Uses from FY26 are now broken out into </w:t>
      </w:r>
      <w:r w:rsidR="00DF2F27">
        <w:t xml:space="preserve">additional </w:t>
      </w:r>
      <w:r w:rsidRPr="00830897">
        <w:t>sub-categories such as</w:t>
      </w:r>
      <w:r w:rsidR="00825452">
        <w:t xml:space="preserve"> Scholarships</w:t>
      </w:r>
      <w:r w:rsidR="00DF2F27">
        <w:t xml:space="preserve"> and Fellowships; </w:t>
      </w:r>
      <w:r w:rsidRPr="00830897">
        <w:t xml:space="preserve">Supplies </w:t>
      </w:r>
      <w:r w:rsidR="00DF2F27">
        <w:t>and</w:t>
      </w:r>
      <w:r w:rsidRPr="00830897">
        <w:t xml:space="preserve"> Materials, Purchased Services, and Utilities. </w:t>
      </w:r>
      <w:r w:rsidR="00E647F2">
        <w:t>The</w:t>
      </w:r>
      <w:r>
        <w:t xml:space="preserve"> FY27 </w:t>
      </w:r>
      <w:r w:rsidR="005E1CD7">
        <w:t>budget now</w:t>
      </w:r>
      <w:r w:rsidRPr="00830897">
        <w:t xml:space="preserve"> includes Depreciation &amp; Amortization and Other Operating Expenses, </w:t>
      </w:r>
      <w:r w:rsidR="005E1CD7">
        <w:t xml:space="preserve">that were not specifically included in prior </w:t>
      </w:r>
      <w:r w:rsidR="00932201">
        <w:t>academy budget planning approaches</w:t>
      </w:r>
      <w:r w:rsidRPr="00830897">
        <w:t>.</w:t>
      </w:r>
    </w:p>
    <w:p w14:paraId="658D1787" w14:textId="4CBF8ECE" w:rsidR="00B369B6" w:rsidRDefault="00593BEB" w:rsidP="009B0D36">
      <w:r>
        <w:rPr>
          <w:rFonts w:asciiTheme="minorHAnsi" w:hAnsiTheme="minorHAnsi"/>
          <w:color w:val="000000" w:themeColor="text1"/>
        </w:rPr>
        <w:t>Because this represents a change in budget organization and presentation, the FY27 budget amounts may not be directly comparable to prior-year budgets.</w:t>
      </w:r>
    </w:p>
    <w:p w14:paraId="4097EC89" w14:textId="77777777" w:rsidR="00A8616D" w:rsidRDefault="00B369B6">
      <w:pPr>
        <w:rPr>
          <w:b/>
          <w:bCs/>
        </w:rPr>
      </w:pPr>
      <w:r>
        <w:rPr>
          <w:b/>
        </w:rPr>
        <w:br w:type="page"/>
      </w:r>
    </w:p>
    <w:p w14:paraId="0FDA942A" w14:textId="7157A482" w:rsidR="00B369B6" w:rsidRDefault="00A8616D" w:rsidP="00B4576F">
      <w:pPr>
        <w:spacing w:after="0" w:line="240" w:lineRule="auto"/>
        <w:rPr>
          <w:b/>
          <w:bCs/>
          <w:vertAlign w:val="superscript"/>
        </w:rPr>
      </w:pPr>
      <w:r w:rsidRPr="003B076D">
        <w:rPr>
          <w:b/>
        </w:rPr>
        <w:lastRenderedPageBreak/>
        <w:t>Table 1</w:t>
      </w:r>
      <w:r w:rsidRPr="003B076D">
        <w:rPr>
          <w:b/>
          <w:bCs/>
        </w:rPr>
        <w:t>. FY27</w:t>
      </w:r>
      <w:r w:rsidRPr="00A8616D">
        <w:rPr>
          <w:b/>
          <w:bCs/>
        </w:rPr>
        <w:t xml:space="preserve"> Operating Budget</w:t>
      </w:r>
      <w:r w:rsidR="00B4576F">
        <w:rPr>
          <w:b/>
          <w:bCs/>
        </w:rPr>
        <w:t xml:space="preserve"> (in millions)</w:t>
      </w:r>
      <w:r w:rsidRPr="00A8616D">
        <w:rPr>
          <w:b/>
          <w:bCs/>
          <w:vertAlign w:val="superscript"/>
        </w:rPr>
        <w:t>1</w:t>
      </w:r>
    </w:p>
    <w:tbl>
      <w:tblPr>
        <w:tblW w:w="0" w:type="auto"/>
        <w:tblLayout w:type="fixed"/>
        <w:tblLook w:val="04A0" w:firstRow="1" w:lastRow="0" w:firstColumn="1" w:lastColumn="0" w:noHBand="0" w:noVBand="1"/>
        <w:tblCaption w:val="Table 1. FY27 Preliminary Operating Budget (in millions)"/>
      </w:tblPr>
      <w:tblGrid>
        <w:gridCol w:w="4495"/>
        <w:gridCol w:w="1260"/>
        <w:gridCol w:w="1440"/>
        <w:gridCol w:w="1620"/>
        <w:gridCol w:w="1255"/>
      </w:tblGrid>
      <w:tr w:rsidR="00530DD8" w:rsidRPr="0007651F" w14:paraId="5C827730" w14:textId="77777777" w:rsidTr="28E3C591">
        <w:trPr>
          <w:trHeight w:val="945"/>
        </w:trPr>
        <w:tc>
          <w:tcPr>
            <w:tcW w:w="4495"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BFBFBF" w:themeFill="background1" w:themeFillShade="BF"/>
            <w:noWrap/>
            <w:vAlign w:val="center"/>
            <w:hideMark/>
          </w:tcPr>
          <w:p w14:paraId="4E64C705" w14:textId="10D86432" w:rsidR="0007651F" w:rsidRPr="0007651F" w:rsidRDefault="0007651F" w:rsidP="0007651F">
            <w:pPr>
              <w:spacing w:after="0" w:line="240" w:lineRule="auto"/>
              <w:rPr>
                <w:rFonts w:asciiTheme="minorHAnsi" w:eastAsia="Times New Roman" w:hAnsiTheme="minorHAnsi" w:cstheme="minorHAnsi"/>
                <w:color w:val="000000"/>
                <w:szCs w:val="20"/>
              </w:rPr>
            </w:pPr>
          </w:p>
        </w:tc>
        <w:tc>
          <w:tcPr>
            <w:tcW w:w="1260" w:type="dxa"/>
            <w:tcBorders>
              <w:top w:val="single" w:sz="4" w:space="0" w:color="000000" w:themeColor="text1"/>
              <w:left w:val="nil"/>
              <w:bottom w:val="single" w:sz="4" w:space="0" w:color="auto"/>
              <w:right w:val="single" w:sz="4" w:space="0" w:color="000000" w:themeColor="text1"/>
            </w:tcBorders>
            <w:shd w:val="clear" w:color="auto" w:fill="BFBFBF" w:themeFill="background1" w:themeFillShade="BF"/>
            <w:vAlign w:val="center"/>
            <w:hideMark/>
          </w:tcPr>
          <w:p w14:paraId="0B33E077" w14:textId="77777777" w:rsidR="0007651F" w:rsidRPr="0007651F" w:rsidRDefault="0007651F" w:rsidP="0007651F">
            <w:pPr>
              <w:spacing w:after="0" w:line="240" w:lineRule="auto"/>
              <w:jc w:val="center"/>
              <w:rPr>
                <w:rFonts w:asciiTheme="minorHAnsi" w:eastAsia="Times New Roman" w:hAnsiTheme="minorHAnsi" w:cstheme="minorHAnsi"/>
                <w:b/>
                <w:color w:val="000000"/>
                <w:szCs w:val="20"/>
              </w:rPr>
            </w:pPr>
            <w:r w:rsidRPr="0007651F">
              <w:rPr>
                <w:rFonts w:asciiTheme="minorHAnsi" w:eastAsia="Times New Roman" w:hAnsiTheme="minorHAnsi" w:cstheme="minorHAnsi"/>
                <w:b/>
                <w:color w:val="000000"/>
                <w:szCs w:val="20"/>
              </w:rPr>
              <w:t>UW Academy</w:t>
            </w:r>
            <w:r w:rsidRPr="0007651F">
              <w:rPr>
                <w:rFonts w:asciiTheme="minorHAnsi" w:eastAsia="Times New Roman" w:hAnsiTheme="minorHAnsi" w:cstheme="minorHAnsi"/>
                <w:b/>
                <w:color w:val="000000"/>
                <w:szCs w:val="20"/>
                <w:vertAlign w:val="superscript"/>
              </w:rPr>
              <w:t>2</w:t>
            </w:r>
          </w:p>
        </w:tc>
        <w:tc>
          <w:tcPr>
            <w:tcW w:w="1440" w:type="dxa"/>
            <w:tcBorders>
              <w:top w:val="single" w:sz="4" w:space="0" w:color="000000" w:themeColor="text1"/>
              <w:left w:val="nil"/>
              <w:bottom w:val="single" w:sz="4" w:space="0" w:color="auto"/>
              <w:right w:val="single" w:sz="4" w:space="0" w:color="000000" w:themeColor="text1"/>
            </w:tcBorders>
            <w:shd w:val="clear" w:color="auto" w:fill="BFBFBF" w:themeFill="background1" w:themeFillShade="BF"/>
            <w:vAlign w:val="center"/>
            <w:hideMark/>
          </w:tcPr>
          <w:p w14:paraId="6036D9F2" w14:textId="2F3A408B" w:rsidR="0007651F" w:rsidRPr="0007651F" w:rsidRDefault="0007651F" w:rsidP="0007651F">
            <w:pPr>
              <w:spacing w:after="0" w:line="240" w:lineRule="auto"/>
              <w:jc w:val="center"/>
              <w:rPr>
                <w:rFonts w:asciiTheme="minorHAnsi" w:eastAsia="Times New Roman" w:hAnsiTheme="minorHAnsi"/>
                <w:b/>
                <w:color w:val="000000"/>
                <w:vertAlign w:val="superscript"/>
              </w:rPr>
            </w:pPr>
            <w:r w:rsidRPr="4AACAA49">
              <w:rPr>
                <w:rFonts w:asciiTheme="minorHAnsi" w:eastAsia="Times New Roman" w:hAnsiTheme="minorHAnsi"/>
                <w:b/>
                <w:color w:val="000000" w:themeColor="text1"/>
              </w:rPr>
              <w:t>UW Medicine</w:t>
            </w:r>
            <w:r w:rsidRPr="4AACAA49">
              <w:rPr>
                <w:rFonts w:asciiTheme="minorHAnsi" w:eastAsia="Times New Roman" w:hAnsiTheme="minorHAnsi"/>
                <w:b/>
                <w:color w:val="000000" w:themeColor="text1"/>
                <w:vertAlign w:val="superscript"/>
              </w:rPr>
              <w:t>3,4</w:t>
            </w:r>
          </w:p>
        </w:tc>
        <w:tc>
          <w:tcPr>
            <w:tcW w:w="1620" w:type="dxa"/>
            <w:tcBorders>
              <w:top w:val="single" w:sz="4" w:space="0" w:color="000000" w:themeColor="text1"/>
              <w:left w:val="nil"/>
              <w:bottom w:val="single" w:sz="4" w:space="0" w:color="auto"/>
              <w:right w:val="single" w:sz="4" w:space="0" w:color="000000" w:themeColor="text1"/>
            </w:tcBorders>
            <w:shd w:val="clear" w:color="auto" w:fill="BFBFBF" w:themeFill="background1" w:themeFillShade="BF"/>
            <w:vAlign w:val="center"/>
            <w:hideMark/>
          </w:tcPr>
          <w:p w14:paraId="3353F2E7" w14:textId="10292C14" w:rsidR="0007651F" w:rsidRPr="0007651F" w:rsidRDefault="0029241B" w:rsidP="0007651F">
            <w:pPr>
              <w:spacing w:after="0" w:line="240" w:lineRule="auto"/>
              <w:jc w:val="center"/>
              <w:rPr>
                <w:rFonts w:asciiTheme="minorHAnsi" w:eastAsia="Times New Roman" w:hAnsiTheme="minorHAnsi"/>
                <w:b/>
                <w:color w:val="000000"/>
              </w:rPr>
            </w:pPr>
            <w:r w:rsidRPr="4AACAA49">
              <w:rPr>
                <w:rFonts w:asciiTheme="minorHAnsi" w:eastAsia="Times New Roman" w:hAnsiTheme="minorHAnsi"/>
                <w:b/>
                <w:bCs/>
                <w:color w:val="000000" w:themeColor="text1"/>
              </w:rPr>
              <w:t>Eliminations</w:t>
            </w:r>
            <w:r w:rsidRPr="4AACAA49">
              <w:rPr>
                <w:rFonts w:asciiTheme="minorHAnsi" w:eastAsia="Times New Roman" w:hAnsiTheme="minorHAnsi"/>
                <w:b/>
                <w:bCs/>
                <w:color w:val="000000" w:themeColor="text1"/>
                <w:vertAlign w:val="superscript"/>
              </w:rPr>
              <w:t>5</w:t>
            </w:r>
          </w:p>
        </w:tc>
        <w:tc>
          <w:tcPr>
            <w:tcW w:w="1255" w:type="dxa"/>
            <w:tcBorders>
              <w:top w:val="single" w:sz="4" w:space="0" w:color="000000" w:themeColor="text1"/>
              <w:left w:val="nil"/>
              <w:bottom w:val="single" w:sz="4" w:space="0" w:color="auto"/>
              <w:right w:val="single" w:sz="4" w:space="0" w:color="000000" w:themeColor="text1"/>
            </w:tcBorders>
            <w:shd w:val="clear" w:color="auto" w:fill="BFBFBF" w:themeFill="background1" w:themeFillShade="BF"/>
            <w:vAlign w:val="center"/>
            <w:hideMark/>
          </w:tcPr>
          <w:p w14:paraId="369A6787" w14:textId="77777777" w:rsidR="0007651F" w:rsidRPr="0007651F" w:rsidRDefault="0007651F" w:rsidP="0007651F">
            <w:pPr>
              <w:spacing w:after="0" w:line="240" w:lineRule="auto"/>
              <w:jc w:val="center"/>
              <w:rPr>
                <w:rFonts w:asciiTheme="minorHAnsi" w:eastAsia="Times New Roman" w:hAnsiTheme="minorHAnsi" w:cstheme="minorHAnsi"/>
                <w:b/>
                <w:color w:val="000000"/>
                <w:szCs w:val="20"/>
              </w:rPr>
            </w:pPr>
            <w:r w:rsidRPr="0007651F">
              <w:rPr>
                <w:rFonts w:asciiTheme="minorHAnsi" w:eastAsia="Times New Roman" w:hAnsiTheme="minorHAnsi" w:cstheme="minorHAnsi"/>
                <w:b/>
                <w:color w:val="000000"/>
                <w:szCs w:val="20"/>
              </w:rPr>
              <w:t>Enterprise Total</w:t>
            </w:r>
          </w:p>
        </w:tc>
      </w:tr>
      <w:tr w:rsidR="00530DD8" w:rsidRPr="0007651F" w14:paraId="1D1FF044" w14:textId="77777777" w:rsidTr="28E3C591">
        <w:trPr>
          <w:trHeight w:val="288"/>
        </w:trPr>
        <w:tc>
          <w:tcPr>
            <w:tcW w:w="4495" w:type="dxa"/>
            <w:tcBorders>
              <w:top w:val="single" w:sz="4" w:space="0" w:color="auto"/>
              <w:left w:val="single" w:sz="4" w:space="0" w:color="000000" w:themeColor="text1"/>
              <w:right w:val="nil"/>
            </w:tcBorders>
            <w:noWrap/>
            <w:vAlign w:val="center"/>
            <w:hideMark/>
          </w:tcPr>
          <w:p w14:paraId="56010DDD" w14:textId="77777777" w:rsidR="0007651F" w:rsidRPr="0007651F" w:rsidRDefault="0007651F" w:rsidP="005E593E">
            <w:pPr>
              <w:spacing w:after="0" w:line="240" w:lineRule="auto"/>
              <w:rPr>
                <w:rFonts w:asciiTheme="minorHAnsi" w:eastAsia="Times New Roman" w:hAnsiTheme="minorHAnsi" w:cstheme="minorHAnsi"/>
                <w:b/>
                <w:color w:val="000000"/>
                <w:szCs w:val="20"/>
              </w:rPr>
            </w:pPr>
            <w:r w:rsidRPr="0007651F">
              <w:rPr>
                <w:rFonts w:asciiTheme="minorHAnsi" w:eastAsia="Times New Roman" w:hAnsiTheme="minorHAnsi" w:cstheme="minorHAnsi"/>
                <w:b/>
                <w:color w:val="000000"/>
                <w:szCs w:val="20"/>
              </w:rPr>
              <w:t>Budgeted Sources/Revenues</w:t>
            </w:r>
          </w:p>
        </w:tc>
        <w:tc>
          <w:tcPr>
            <w:tcW w:w="1260" w:type="dxa"/>
            <w:tcBorders>
              <w:top w:val="single" w:sz="4" w:space="0" w:color="auto"/>
              <w:left w:val="single" w:sz="4" w:space="0" w:color="000000" w:themeColor="text1"/>
              <w:bottom w:val="nil"/>
              <w:right w:val="nil"/>
            </w:tcBorders>
            <w:noWrap/>
            <w:vAlign w:val="center"/>
            <w:hideMark/>
          </w:tcPr>
          <w:p w14:paraId="017DC103" w14:textId="335CF965" w:rsidR="0007651F" w:rsidRPr="0007651F" w:rsidRDefault="0007651F" w:rsidP="0007651F">
            <w:pPr>
              <w:spacing w:after="0" w:line="240" w:lineRule="auto"/>
              <w:jc w:val="right"/>
              <w:rPr>
                <w:rFonts w:asciiTheme="minorHAnsi" w:eastAsia="Times New Roman" w:hAnsiTheme="minorHAnsi" w:cstheme="minorHAnsi"/>
                <w:color w:val="000000"/>
                <w:szCs w:val="20"/>
              </w:rPr>
            </w:pPr>
          </w:p>
        </w:tc>
        <w:tc>
          <w:tcPr>
            <w:tcW w:w="1440" w:type="dxa"/>
            <w:tcBorders>
              <w:top w:val="single" w:sz="4" w:space="0" w:color="auto"/>
              <w:left w:val="single" w:sz="4" w:space="0" w:color="000000" w:themeColor="text1"/>
              <w:bottom w:val="nil"/>
              <w:right w:val="single" w:sz="4" w:space="0" w:color="000000" w:themeColor="text1"/>
            </w:tcBorders>
            <w:noWrap/>
            <w:vAlign w:val="center"/>
            <w:hideMark/>
          </w:tcPr>
          <w:p w14:paraId="50624EE1" w14:textId="58889719" w:rsidR="0007651F" w:rsidRPr="0007651F" w:rsidRDefault="0007651F" w:rsidP="0007651F">
            <w:pPr>
              <w:spacing w:after="0" w:line="240" w:lineRule="auto"/>
              <w:jc w:val="right"/>
              <w:rPr>
                <w:rFonts w:asciiTheme="minorHAnsi" w:eastAsia="Times New Roman" w:hAnsiTheme="minorHAnsi" w:cstheme="minorHAnsi"/>
                <w:color w:val="000000"/>
                <w:szCs w:val="20"/>
              </w:rPr>
            </w:pPr>
          </w:p>
        </w:tc>
        <w:tc>
          <w:tcPr>
            <w:tcW w:w="1620" w:type="dxa"/>
            <w:tcBorders>
              <w:top w:val="single" w:sz="4" w:space="0" w:color="auto"/>
              <w:left w:val="nil"/>
              <w:bottom w:val="nil"/>
              <w:right w:val="nil"/>
            </w:tcBorders>
            <w:noWrap/>
            <w:vAlign w:val="center"/>
            <w:hideMark/>
          </w:tcPr>
          <w:p w14:paraId="6678EFD2" w14:textId="0028D746" w:rsidR="0007651F" w:rsidRPr="0007651F" w:rsidRDefault="0007651F" w:rsidP="0007651F">
            <w:pPr>
              <w:spacing w:after="0" w:line="240" w:lineRule="auto"/>
              <w:jc w:val="right"/>
              <w:rPr>
                <w:rFonts w:asciiTheme="minorHAnsi" w:eastAsia="Times New Roman" w:hAnsiTheme="minorHAnsi" w:cstheme="minorHAnsi"/>
                <w:color w:val="000000"/>
                <w:szCs w:val="20"/>
              </w:rPr>
            </w:pPr>
          </w:p>
        </w:tc>
        <w:tc>
          <w:tcPr>
            <w:tcW w:w="1255" w:type="dxa"/>
            <w:tcBorders>
              <w:top w:val="single" w:sz="4" w:space="0" w:color="auto"/>
              <w:left w:val="single" w:sz="4" w:space="0" w:color="000000" w:themeColor="text1"/>
              <w:bottom w:val="nil"/>
              <w:right w:val="single" w:sz="4" w:space="0" w:color="000000" w:themeColor="text1"/>
            </w:tcBorders>
            <w:noWrap/>
            <w:vAlign w:val="center"/>
            <w:hideMark/>
          </w:tcPr>
          <w:p w14:paraId="489527AD" w14:textId="212222C1" w:rsidR="0007651F" w:rsidRPr="0007651F" w:rsidRDefault="0007651F" w:rsidP="0007651F">
            <w:pPr>
              <w:spacing w:after="0" w:line="240" w:lineRule="auto"/>
              <w:jc w:val="right"/>
              <w:rPr>
                <w:rFonts w:asciiTheme="minorHAnsi" w:eastAsia="Times New Roman" w:hAnsiTheme="minorHAnsi" w:cstheme="minorHAnsi"/>
                <w:color w:val="000000"/>
                <w:szCs w:val="20"/>
              </w:rPr>
            </w:pPr>
          </w:p>
        </w:tc>
      </w:tr>
      <w:tr w:rsidR="005209D5" w:rsidRPr="0007651F" w14:paraId="2CCEFFE8" w14:textId="77777777" w:rsidTr="28E3C591">
        <w:trPr>
          <w:trHeight w:val="288"/>
        </w:trPr>
        <w:tc>
          <w:tcPr>
            <w:tcW w:w="4495" w:type="dxa"/>
            <w:tcBorders>
              <w:top w:val="nil"/>
              <w:left w:val="single" w:sz="4" w:space="0" w:color="auto"/>
              <w:bottom w:val="nil"/>
              <w:right w:val="nil"/>
            </w:tcBorders>
            <w:shd w:val="clear" w:color="auto" w:fill="F2F2F2" w:themeFill="background1" w:themeFillShade="F2"/>
            <w:noWrap/>
            <w:vAlign w:val="center"/>
            <w:hideMark/>
          </w:tcPr>
          <w:p w14:paraId="6D512110" w14:textId="5CD0EB33" w:rsidR="0007651F" w:rsidRPr="0007651F" w:rsidRDefault="0007651F" w:rsidP="004F415B">
            <w:pPr>
              <w:spacing w:after="0" w:line="240" w:lineRule="auto"/>
              <w:ind w:firstLine="330"/>
              <w:rPr>
                <w:rFonts w:asciiTheme="minorHAnsi" w:eastAsia="Times New Roman" w:hAnsiTheme="minorHAnsi"/>
                <w:color w:val="000000"/>
              </w:rPr>
            </w:pPr>
            <w:r w:rsidRPr="1380E033">
              <w:rPr>
                <w:rFonts w:asciiTheme="minorHAnsi" w:eastAsia="Times New Roman" w:hAnsiTheme="minorHAnsi"/>
                <w:color w:val="000000" w:themeColor="text1"/>
              </w:rPr>
              <w:t xml:space="preserve">Tuition &amp; </w:t>
            </w:r>
            <w:r w:rsidR="009A250C" w:rsidRPr="1380E033">
              <w:rPr>
                <w:rFonts w:asciiTheme="minorHAnsi" w:eastAsia="Times New Roman" w:hAnsiTheme="minorHAnsi"/>
                <w:color w:val="000000" w:themeColor="text1"/>
              </w:rPr>
              <w:t>Fees</w:t>
            </w:r>
            <w:r w:rsidR="009A250C" w:rsidRPr="1380E033">
              <w:rPr>
                <w:rFonts w:asciiTheme="minorHAnsi" w:eastAsia="Times New Roman" w:hAnsiTheme="minorHAnsi"/>
                <w:color w:val="000000" w:themeColor="text1"/>
                <w:vertAlign w:val="superscript"/>
              </w:rPr>
              <w:t>6</w:t>
            </w:r>
          </w:p>
        </w:tc>
        <w:tc>
          <w:tcPr>
            <w:tcW w:w="1260" w:type="dxa"/>
            <w:tcBorders>
              <w:top w:val="nil"/>
              <w:left w:val="single" w:sz="4" w:space="0" w:color="000000" w:themeColor="text1"/>
              <w:bottom w:val="nil"/>
              <w:right w:val="nil"/>
            </w:tcBorders>
            <w:shd w:val="clear" w:color="auto" w:fill="F2F2F2" w:themeFill="background1" w:themeFillShade="F2"/>
            <w:noWrap/>
            <w:vAlign w:val="center"/>
            <w:hideMark/>
          </w:tcPr>
          <w:p w14:paraId="5C6E6423" w14:textId="56250D72" w:rsidR="0007651F" w:rsidRPr="0007651F" w:rsidRDefault="0007651F" w:rsidP="0007651F">
            <w:pPr>
              <w:spacing w:after="0" w:line="240" w:lineRule="auto"/>
              <w:jc w:val="right"/>
              <w:rPr>
                <w:rFonts w:asciiTheme="minorHAnsi" w:eastAsia="Times New Roman" w:hAnsiTheme="minorHAnsi"/>
                <w:color w:val="000000"/>
              </w:rPr>
            </w:pPr>
            <w:r w:rsidRPr="1E610612">
              <w:rPr>
                <w:rFonts w:asciiTheme="minorHAnsi" w:eastAsia="Times New Roman" w:hAnsiTheme="minorHAnsi"/>
                <w:color w:val="000000" w:themeColor="text1"/>
              </w:rPr>
              <w:t>1,</w:t>
            </w:r>
            <w:r w:rsidR="00A90BFC" w:rsidRPr="1E610612">
              <w:rPr>
                <w:rFonts w:asciiTheme="minorHAnsi" w:eastAsia="Times New Roman" w:hAnsiTheme="minorHAnsi"/>
                <w:color w:val="000000" w:themeColor="text1"/>
              </w:rPr>
              <w:t>281</w:t>
            </w:r>
          </w:p>
        </w:tc>
        <w:tc>
          <w:tcPr>
            <w:tcW w:w="1440" w:type="dxa"/>
            <w:tcBorders>
              <w:top w:val="nil"/>
              <w:left w:val="single" w:sz="4" w:space="0" w:color="000000" w:themeColor="text1"/>
              <w:bottom w:val="nil"/>
              <w:right w:val="single" w:sz="4" w:space="0" w:color="000000" w:themeColor="text1"/>
            </w:tcBorders>
            <w:shd w:val="clear" w:color="auto" w:fill="F2F2F2" w:themeFill="background1" w:themeFillShade="F2"/>
            <w:noWrap/>
            <w:vAlign w:val="center"/>
            <w:hideMark/>
          </w:tcPr>
          <w:p w14:paraId="12048057" w14:textId="0B19781F" w:rsidR="0007651F" w:rsidRPr="0007651F" w:rsidRDefault="0007651F" w:rsidP="0007651F">
            <w:pPr>
              <w:spacing w:after="0" w:line="240" w:lineRule="auto"/>
              <w:jc w:val="right"/>
              <w:rPr>
                <w:rFonts w:asciiTheme="minorHAnsi" w:eastAsia="Times New Roman" w:hAnsiTheme="minorHAnsi" w:cstheme="minorHAnsi"/>
                <w:color w:val="000000"/>
                <w:szCs w:val="20"/>
              </w:rPr>
            </w:pPr>
          </w:p>
        </w:tc>
        <w:tc>
          <w:tcPr>
            <w:tcW w:w="1620" w:type="dxa"/>
            <w:tcBorders>
              <w:top w:val="nil"/>
              <w:left w:val="nil"/>
              <w:bottom w:val="nil"/>
              <w:right w:val="nil"/>
            </w:tcBorders>
            <w:shd w:val="clear" w:color="auto" w:fill="F2F2F2" w:themeFill="background1" w:themeFillShade="F2"/>
            <w:noWrap/>
            <w:vAlign w:val="center"/>
            <w:hideMark/>
          </w:tcPr>
          <w:p w14:paraId="51BC331D" w14:textId="39D74AEF" w:rsidR="0007651F" w:rsidRPr="0007651F" w:rsidRDefault="0007651F" w:rsidP="0007651F">
            <w:pPr>
              <w:spacing w:after="0" w:line="240" w:lineRule="auto"/>
              <w:jc w:val="right"/>
              <w:rPr>
                <w:rFonts w:asciiTheme="minorHAnsi" w:eastAsia="Times New Roman" w:hAnsiTheme="minorHAnsi" w:cstheme="minorHAnsi"/>
                <w:color w:val="000000"/>
                <w:szCs w:val="20"/>
              </w:rPr>
            </w:pPr>
          </w:p>
        </w:tc>
        <w:tc>
          <w:tcPr>
            <w:tcW w:w="1255" w:type="dxa"/>
            <w:tcBorders>
              <w:top w:val="nil"/>
              <w:left w:val="single" w:sz="4" w:space="0" w:color="000000" w:themeColor="text1"/>
              <w:bottom w:val="nil"/>
              <w:right w:val="single" w:sz="4" w:space="0" w:color="000000" w:themeColor="text1"/>
            </w:tcBorders>
            <w:shd w:val="clear" w:color="auto" w:fill="F2F2F2" w:themeFill="background1" w:themeFillShade="F2"/>
            <w:noWrap/>
            <w:vAlign w:val="center"/>
            <w:hideMark/>
          </w:tcPr>
          <w:p w14:paraId="3C01D180" w14:textId="5D9209F7" w:rsidR="0007651F" w:rsidRPr="0007651F" w:rsidRDefault="00F37605" w:rsidP="0007651F">
            <w:pPr>
              <w:spacing w:after="0" w:line="240" w:lineRule="auto"/>
              <w:jc w:val="right"/>
              <w:rPr>
                <w:rFonts w:asciiTheme="minorHAnsi" w:eastAsia="Times New Roman" w:hAnsiTheme="minorHAnsi"/>
                <w:color w:val="000000"/>
              </w:rPr>
            </w:pPr>
            <w:r w:rsidRPr="1E610612">
              <w:rPr>
                <w:rFonts w:asciiTheme="minorHAnsi" w:eastAsia="Times New Roman" w:hAnsiTheme="minorHAnsi"/>
                <w:color w:val="000000" w:themeColor="text1"/>
              </w:rPr>
              <w:t>1,281</w:t>
            </w:r>
          </w:p>
        </w:tc>
      </w:tr>
      <w:tr w:rsidR="0007651F" w:rsidRPr="0007651F" w14:paraId="48008F05" w14:textId="77777777" w:rsidTr="28E3C591">
        <w:trPr>
          <w:trHeight w:val="288"/>
        </w:trPr>
        <w:tc>
          <w:tcPr>
            <w:tcW w:w="4495" w:type="dxa"/>
            <w:tcBorders>
              <w:top w:val="nil"/>
              <w:left w:val="single" w:sz="4" w:space="0" w:color="auto"/>
              <w:bottom w:val="nil"/>
              <w:right w:val="nil"/>
            </w:tcBorders>
            <w:noWrap/>
            <w:vAlign w:val="center"/>
            <w:hideMark/>
          </w:tcPr>
          <w:p w14:paraId="1C3C2A0B" w14:textId="7FAA5FED" w:rsidR="0007651F" w:rsidRPr="0007651F" w:rsidRDefault="0007651F" w:rsidP="004F415B">
            <w:pPr>
              <w:spacing w:after="0" w:line="240" w:lineRule="auto"/>
              <w:ind w:firstLine="330"/>
              <w:rPr>
                <w:rFonts w:asciiTheme="minorHAnsi" w:eastAsia="Times New Roman" w:hAnsiTheme="minorHAnsi"/>
                <w:color w:val="000000"/>
              </w:rPr>
            </w:pPr>
            <w:r w:rsidRPr="1380E033">
              <w:rPr>
                <w:rFonts w:asciiTheme="minorHAnsi" w:eastAsia="Times New Roman" w:hAnsiTheme="minorHAnsi"/>
                <w:color w:val="000000" w:themeColor="text1"/>
              </w:rPr>
              <w:t xml:space="preserve">State Capital Funding Shift to </w:t>
            </w:r>
            <w:r w:rsidR="009A250C" w:rsidRPr="1380E033">
              <w:rPr>
                <w:rFonts w:asciiTheme="minorHAnsi" w:eastAsia="Times New Roman" w:hAnsiTheme="minorHAnsi"/>
                <w:color w:val="000000" w:themeColor="text1"/>
              </w:rPr>
              <w:t>Operations</w:t>
            </w:r>
            <w:r w:rsidR="009A250C" w:rsidRPr="1380E033">
              <w:rPr>
                <w:rFonts w:asciiTheme="minorHAnsi" w:eastAsia="Times New Roman" w:hAnsiTheme="minorHAnsi"/>
                <w:color w:val="000000" w:themeColor="text1"/>
                <w:vertAlign w:val="superscript"/>
              </w:rPr>
              <w:t>7</w:t>
            </w:r>
          </w:p>
        </w:tc>
        <w:tc>
          <w:tcPr>
            <w:tcW w:w="1260" w:type="dxa"/>
            <w:tcBorders>
              <w:top w:val="nil"/>
              <w:left w:val="single" w:sz="4" w:space="0" w:color="000000" w:themeColor="text1"/>
              <w:bottom w:val="nil"/>
              <w:right w:val="nil"/>
            </w:tcBorders>
            <w:noWrap/>
            <w:vAlign w:val="center"/>
            <w:hideMark/>
          </w:tcPr>
          <w:p w14:paraId="4B25BBC4" w14:textId="77777777" w:rsidR="0007651F" w:rsidRPr="0007651F" w:rsidRDefault="0007651F" w:rsidP="0007651F">
            <w:pPr>
              <w:spacing w:after="0" w:line="240" w:lineRule="auto"/>
              <w:jc w:val="right"/>
              <w:rPr>
                <w:rFonts w:asciiTheme="minorHAnsi" w:eastAsia="Times New Roman" w:hAnsiTheme="minorHAnsi" w:cstheme="minorHAnsi"/>
                <w:color w:val="000000"/>
                <w:szCs w:val="20"/>
              </w:rPr>
            </w:pPr>
            <w:r w:rsidRPr="0007651F">
              <w:rPr>
                <w:rFonts w:asciiTheme="minorHAnsi" w:eastAsia="Times New Roman" w:hAnsiTheme="minorHAnsi" w:cstheme="minorHAnsi"/>
                <w:color w:val="000000"/>
                <w:szCs w:val="20"/>
              </w:rPr>
              <w:t>43</w:t>
            </w:r>
          </w:p>
        </w:tc>
        <w:tc>
          <w:tcPr>
            <w:tcW w:w="1440" w:type="dxa"/>
            <w:tcBorders>
              <w:top w:val="nil"/>
              <w:left w:val="single" w:sz="4" w:space="0" w:color="000000" w:themeColor="text1"/>
              <w:bottom w:val="nil"/>
              <w:right w:val="single" w:sz="4" w:space="0" w:color="000000" w:themeColor="text1"/>
            </w:tcBorders>
            <w:noWrap/>
            <w:vAlign w:val="center"/>
            <w:hideMark/>
          </w:tcPr>
          <w:p w14:paraId="01A12AE5" w14:textId="6B21EF29" w:rsidR="0007651F" w:rsidRPr="0007651F" w:rsidRDefault="0007651F" w:rsidP="0007651F">
            <w:pPr>
              <w:spacing w:after="0" w:line="240" w:lineRule="auto"/>
              <w:jc w:val="right"/>
              <w:rPr>
                <w:rFonts w:asciiTheme="minorHAnsi" w:eastAsia="Times New Roman" w:hAnsiTheme="minorHAnsi" w:cstheme="minorHAnsi"/>
                <w:color w:val="000000"/>
                <w:szCs w:val="20"/>
              </w:rPr>
            </w:pPr>
          </w:p>
        </w:tc>
        <w:tc>
          <w:tcPr>
            <w:tcW w:w="1620" w:type="dxa"/>
            <w:tcBorders>
              <w:top w:val="nil"/>
              <w:left w:val="nil"/>
              <w:bottom w:val="nil"/>
              <w:right w:val="nil"/>
            </w:tcBorders>
            <w:noWrap/>
            <w:vAlign w:val="center"/>
            <w:hideMark/>
          </w:tcPr>
          <w:p w14:paraId="1EF73AC2" w14:textId="136276A4" w:rsidR="0007651F" w:rsidRPr="0007651F" w:rsidRDefault="0007651F" w:rsidP="0007651F">
            <w:pPr>
              <w:spacing w:after="0" w:line="240" w:lineRule="auto"/>
              <w:jc w:val="right"/>
              <w:rPr>
                <w:rFonts w:asciiTheme="minorHAnsi" w:eastAsia="Times New Roman" w:hAnsiTheme="minorHAnsi" w:cstheme="minorHAnsi"/>
                <w:color w:val="000000"/>
                <w:szCs w:val="20"/>
              </w:rPr>
            </w:pPr>
          </w:p>
        </w:tc>
        <w:tc>
          <w:tcPr>
            <w:tcW w:w="1255" w:type="dxa"/>
            <w:tcBorders>
              <w:top w:val="nil"/>
              <w:left w:val="single" w:sz="4" w:space="0" w:color="000000" w:themeColor="text1"/>
              <w:bottom w:val="nil"/>
              <w:right w:val="single" w:sz="4" w:space="0" w:color="000000" w:themeColor="text1"/>
            </w:tcBorders>
            <w:noWrap/>
            <w:vAlign w:val="center"/>
            <w:hideMark/>
          </w:tcPr>
          <w:p w14:paraId="0D95D45C" w14:textId="27F94DEF" w:rsidR="0007651F" w:rsidRPr="0007651F" w:rsidRDefault="00F37605" w:rsidP="0007651F">
            <w:pPr>
              <w:spacing w:after="0" w:line="240" w:lineRule="auto"/>
              <w:jc w:val="right"/>
              <w:rPr>
                <w:rFonts w:asciiTheme="minorHAnsi" w:eastAsia="Times New Roman" w:hAnsiTheme="minorHAnsi"/>
                <w:color w:val="000000"/>
              </w:rPr>
            </w:pPr>
            <w:r w:rsidRPr="1E610612">
              <w:rPr>
                <w:rFonts w:asciiTheme="minorHAnsi" w:eastAsia="Times New Roman" w:hAnsiTheme="minorHAnsi"/>
                <w:color w:val="000000" w:themeColor="text1"/>
              </w:rPr>
              <w:t>43</w:t>
            </w:r>
          </w:p>
        </w:tc>
      </w:tr>
      <w:tr w:rsidR="005209D5" w:rsidRPr="0007651F" w14:paraId="00306783" w14:textId="77777777" w:rsidTr="28E3C591">
        <w:trPr>
          <w:trHeight w:val="288"/>
        </w:trPr>
        <w:tc>
          <w:tcPr>
            <w:tcW w:w="4495" w:type="dxa"/>
            <w:tcBorders>
              <w:top w:val="nil"/>
              <w:left w:val="single" w:sz="4" w:space="0" w:color="auto"/>
              <w:bottom w:val="nil"/>
              <w:right w:val="nil"/>
            </w:tcBorders>
            <w:shd w:val="clear" w:color="auto" w:fill="F2F2F2" w:themeFill="background1" w:themeFillShade="F2"/>
            <w:noWrap/>
            <w:vAlign w:val="center"/>
            <w:hideMark/>
          </w:tcPr>
          <w:p w14:paraId="587BA0D9" w14:textId="14C2775F" w:rsidR="0007651F" w:rsidRPr="0007651F" w:rsidRDefault="0007651F" w:rsidP="004F415B">
            <w:pPr>
              <w:spacing w:after="0" w:line="240" w:lineRule="auto"/>
              <w:ind w:firstLine="330"/>
              <w:rPr>
                <w:rFonts w:asciiTheme="minorHAnsi" w:eastAsia="Times New Roman" w:hAnsiTheme="minorHAnsi"/>
                <w:color w:val="000000"/>
              </w:rPr>
            </w:pPr>
            <w:r w:rsidRPr="1380E033">
              <w:rPr>
                <w:rFonts w:asciiTheme="minorHAnsi" w:eastAsia="Times New Roman" w:hAnsiTheme="minorHAnsi"/>
                <w:color w:val="000000" w:themeColor="text1"/>
              </w:rPr>
              <w:t xml:space="preserve">State </w:t>
            </w:r>
            <w:r w:rsidR="00F374A2" w:rsidRPr="1380E033">
              <w:rPr>
                <w:rFonts w:asciiTheme="minorHAnsi" w:eastAsia="Times New Roman" w:hAnsiTheme="minorHAnsi"/>
                <w:color w:val="000000" w:themeColor="text1"/>
              </w:rPr>
              <w:t>Appropriations</w:t>
            </w:r>
            <w:r w:rsidR="00F374A2" w:rsidRPr="1380E033">
              <w:rPr>
                <w:rFonts w:asciiTheme="minorHAnsi" w:eastAsia="Times New Roman" w:hAnsiTheme="minorHAnsi"/>
                <w:color w:val="000000" w:themeColor="text1"/>
                <w:vertAlign w:val="superscript"/>
              </w:rPr>
              <w:t>8</w:t>
            </w:r>
          </w:p>
        </w:tc>
        <w:tc>
          <w:tcPr>
            <w:tcW w:w="1260" w:type="dxa"/>
            <w:tcBorders>
              <w:top w:val="nil"/>
              <w:left w:val="single" w:sz="4" w:space="0" w:color="000000" w:themeColor="text1"/>
              <w:bottom w:val="nil"/>
              <w:right w:val="nil"/>
            </w:tcBorders>
            <w:shd w:val="clear" w:color="auto" w:fill="F2F2F2" w:themeFill="background1" w:themeFillShade="F2"/>
            <w:noWrap/>
            <w:vAlign w:val="center"/>
            <w:hideMark/>
          </w:tcPr>
          <w:p w14:paraId="19D687E4" w14:textId="6660B422" w:rsidR="0007651F" w:rsidRPr="0007651F" w:rsidRDefault="009B7707" w:rsidP="0007651F">
            <w:pPr>
              <w:spacing w:after="0" w:line="240" w:lineRule="auto"/>
              <w:jc w:val="right"/>
              <w:rPr>
                <w:rFonts w:asciiTheme="minorHAnsi" w:eastAsia="Times New Roman" w:hAnsiTheme="minorHAnsi"/>
                <w:color w:val="000000"/>
              </w:rPr>
            </w:pPr>
            <w:r w:rsidRPr="6B7B5A36">
              <w:rPr>
                <w:rFonts w:asciiTheme="minorHAnsi" w:eastAsia="Times New Roman" w:hAnsiTheme="minorHAnsi"/>
                <w:color w:val="000000" w:themeColor="text1"/>
              </w:rPr>
              <w:t>480</w:t>
            </w:r>
          </w:p>
        </w:tc>
        <w:tc>
          <w:tcPr>
            <w:tcW w:w="1440" w:type="dxa"/>
            <w:tcBorders>
              <w:top w:val="nil"/>
              <w:left w:val="single" w:sz="4" w:space="0" w:color="000000" w:themeColor="text1"/>
              <w:bottom w:val="nil"/>
              <w:right w:val="single" w:sz="4" w:space="0" w:color="000000" w:themeColor="text1"/>
            </w:tcBorders>
            <w:shd w:val="clear" w:color="auto" w:fill="F2F2F2" w:themeFill="background1" w:themeFillShade="F2"/>
            <w:noWrap/>
            <w:vAlign w:val="center"/>
            <w:hideMark/>
          </w:tcPr>
          <w:p w14:paraId="5627EE40" w14:textId="11BA029D" w:rsidR="0007651F" w:rsidRPr="0007651F" w:rsidRDefault="003F4158" w:rsidP="0007651F">
            <w:pPr>
              <w:spacing w:after="0" w:line="240" w:lineRule="auto"/>
              <w:jc w:val="right"/>
              <w:rPr>
                <w:rFonts w:asciiTheme="minorHAnsi" w:eastAsia="Times New Roman" w:hAnsiTheme="minorHAnsi"/>
                <w:color w:val="000000"/>
              </w:rPr>
            </w:pPr>
            <w:r w:rsidRPr="1E610612">
              <w:rPr>
                <w:rFonts w:asciiTheme="minorHAnsi" w:eastAsia="Times New Roman" w:hAnsiTheme="minorHAnsi"/>
                <w:color w:val="000000" w:themeColor="text1"/>
              </w:rPr>
              <w:t>37</w:t>
            </w:r>
          </w:p>
        </w:tc>
        <w:tc>
          <w:tcPr>
            <w:tcW w:w="1620" w:type="dxa"/>
            <w:tcBorders>
              <w:top w:val="nil"/>
              <w:left w:val="nil"/>
              <w:bottom w:val="nil"/>
              <w:right w:val="nil"/>
            </w:tcBorders>
            <w:shd w:val="clear" w:color="auto" w:fill="F2F2F2" w:themeFill="background1" w:themeFillShade="F2"/>
            <w:noWrap/>
            <w:vAlign w:val="center"/>
            <w:hideMark/>
          </w:tcPr>
          <w:p w14:paraId="54EBDE79" w14:textId="436E1BD6" w:rsidR="0007651F" w:rsidRPr="0007651F" w:rsidRDefault="0007651F" w:rsidP="0007651F">
            <w:pPr>
              <w:spacing w:after="0" w:line="240" w:lineRule="auto"/>
              <w:jc w:val="right"/>
              <w:rPr>
                <w:rFonts w:asciiTheme="minorHAnsi" w:eastAsia="Times New Roman" w:hAnsiTheme="minorHAnsi" w:cstheme="minorHAnsi"/>
                <w:color w:val="000000"/>
                <w:szCs w:val="20"/>
              </w:rPr>
            </w:pPr>
          </w:p>
        </w:tc>
        <w:tc>
          <w:tcPr>
            <w:tcW w:w="1255" w:type="dxa"/>
            <w:tcBorders>
              <w:top w:val="nil"/>
              <w:left w:val="single" w:sz="4" w:space="0" w:color="000000" w:themeColor="text1"/>
              <w:bottom w:val="nil"/>
              <w:right w:val="single" w:sz="4" w:space="0" w:color="000000" w:themeColor="text1"/>
            </w:tcBorders>
            <w:shd w:val="clear" w:color="auto" w:fill="F2F2F2" w:themeFill="background1" w:themeFillShade="F2"/>
            <w:noWrap/>
            <w:vAlign w:val="center"/>
            <w:hideMark/>
          </w:tcPr>
          <w:p w14:paraId="77C29DE6" w14:textId="6FFD96A4" w:rsidR="0007651F" w:rsidRPr="0007651F" w:rsidRDefault="009B7707" w:rsidP="0007651F">
            <w:pPr>
              <w:spacing w:after="0" w:line="240" w:lineRule="auto"/>
              <w:jc w:val="right"/>
              <w:rPr>
                <w:rFonts w:asciiTheme="minorHAnsi" w:eastAsia="Times New Roman" w:hAnsiTheme="minorHAnsi"/>
                <w:color w:val="000000"/>
              </w:rPr>
            </w:pPr>
            <w:r w:rsidRPr="6B7B5A36">
              <w:rPr>
                <w:rFonts w:asciiTheme="minorHAnsi" w:eastAsia="Times New Roman" w:hAnsiTheme="minorHAnsi"/>
                <w:color w:val="000000" w:themeColor="text1"/>
              </w:rPr>
              <w:t>51</w:t>
            </w:r>
            <w:r w:rsidR="0075434B" w:rsidRPr="6B7B5A36">
              <w:rPr>
                <w:rFonts w:asciiTheme="minorHAnsi" w:eastAsia="Times New Roman" w:hAnsiTheme="minorHAnsi"/>
                <w:color w:val="000000" w:themeColor="text1"/>
              </w:rPr>
              <w:t>8</w:t>
            </w:r>
          </w:p>
        </w:tc>
      </w:tr>
      <w:tr w:rsidR="0007651F" w:rsidRPr="0007651F" w14:paraId="07F83DA6" w14:textId="77777777" w:rsidTr="28E3C591">
        <w:trPr>
          <w:trHeight w:val="288"/>
        </w:trPr>
        <w:tc>
          <w:tcPr>
            <w:tcW w:w="4495" w:type="dxa"/>
            <w:tcBorders>
              <w:top w:val="nil"/>
              <w:left w:val="single" w:sz="4" w:space="0" w:color="auto"/>
              <w:bottom w:val="nil"/>
              <w:right w:val="nil"/>
            </w:tcBorders>
            <w:noWrap/>
            <w:vAlign w:val="center"/>
            <w:hideMark/>
          </w:tcPr>
          <w:p w14:paraId="5BFFAFE1" w14:textId="5C9283AD" w:rsidR="0007651F" w:rsidRPr="0007651F" w:rsidRDefault="0007651F" w:rsidP="004F415B">
            <w:pPr>
              <w:spacing w:after="0" w:line="240" w:lineRule="auto"/>
              <w:ind w:firstLine="330"/>
              <w:rPr>
                <w:rFonts w:asciiTheme="minorHAnsi" w:eastAsia="Times New Roman" w:hAnsiTheme="minorHAnsi" w:cstheme="minorHAnsi"/>
                <w:color w:val="000000"/>
                <w:szCs w:val="20"/>
              </w:rPr>
            </w:pPr>
            <w:r w:rsidRPr="0007651F">
              <w:rPr>
                <w:rFonts w:asciiTheme="minorHAnsi" w:eastAsia="Times New Roman" w:hAnsiTheme="minorHAnsi" w:cstheme="minorHAnsi"/>
                <w:color w:val="000000"/>
                <w:szCs w:val="20"/>
              </w:rPr>
              <w:t>Net Patient Services</w:t>
            </w:r>
          </w:p>
        </w:tc>
        <w:tc>
          <w:tcPr>
            <w:tcW w:w="1260" w:type="dxa"/>
            <w:tcBorders>
              <w:top w:val="nil"/>
              <w:left w:val="single" w:sz="4" w:space="0" w:color="000000" w:themeColor="text1"/>
              <w:bottom w:val="nil"/>
              <w:right w:val="nil"/>
            </w:tcBorders>
            <w:noWrap/>
            <w:vAlign w:val="center"/>
            <w:hideMark/>
          </w:tcPr>
          <w:p w14:paraId="7B0B39C8" w14:textId="0BE9B2B0" w:rsidR="0007651F" w:rsidRPr="0007651F" w:rsidRDefault="009E2F1A" w:rsidP="0007651F">
            <w:pPr>
              <w:spacing w:after="0" w:line="240" w:lineRule="auto"/>
              <w:jc w:val="right"/>
              <w:rPr>
                <w:rFonts w:asciiTheme="minorHAnsi" w:eastAsia="Times New Roman" w:hAnsiTheme="minorHAnsi"/>
                <w:color w:val="000000"/>
              </w:rPr>
            </w:pPr>
            <w:r w:rsidRPr="1E610612">
              <w:rPr>
                <w:rFonts w:asciiTheme="minorHAnsi" w:eastAsia="Times New Roman" w:hAnsiTheme="minorHAnsi"/>
                <w:color w:val="000000" w:themeColor="text1"/>
              </w:rPr>
              <w:t>22</w:t>
            </w:r>
          </w:p>
        </w:tc>
        <w:tc>
          <w:tcPr>
            <w:tcW w:w="1440" w:type="dxa"/>
            <w:tcBorders>
              <w:top w:val="nil"/>
              <w:left w:val="single" w:sz="4" w:space="0" w:color="000000" w:themeColor="text1"/>
              <w:bottom w:val="nil"/>
              <w:right w:val="single" w:sz="4" w:space="0" w:color="000000" w:themeColor="text1"/>
            </w:tcBorders>
            <w:noWrap/>
            <w:vAlign w:val="center"/>
            <w:hideMark/>
          </w:tcPr>
          <w:p w14:paraId="78B49D39" w14:textId="1B488E04" w:rsidR="0007651F" w:rsidRPr="0007651F" w:rsidRDefault="003F4158" w:rsidP="0007651F">
            <w:pPr>
              <w:spacing w:after="0" w:line="240" w:lineRule="auto"/>
              <w:jc w:val="right"/>
              <w:rPr>
                <w:rFonts w:asciiTheme="minorHAnsi" w:eastAsia="Times New Roman" w:hAnsiTheme="minorHAnsi"/>
                <w:color w:val="000000"/>
              </w:rPr>
            </w:pPr>
            <w:r w:rsidRPr="1E610612">
              <w:rPr>
                <w:rFonts w:asciiTheme="minorHAnsi" w:eastAsia="Times New Roman" w:hAnsiTheme="minorHAnsi"/>
                <w:color w:val="000000" w:themeColor="text1"/>
              </w:rPr>
              <w:t>5,636</w:t>
            </w:r>
          </w:p>
        </w:tc>
        <w:tc>
          <w:tcPr>
            <w:tcW w:w="1620" w:type="dxa"/>
            <w:tcBorders>
              <w:top w:val="nil"/>
              <w:left w:val="nil"/>
              <w:bottom w:val="nil"/>
              <w:right w:val="nil"/>
            </w:tcBorders>
            <w:noWrap/>
            <w:vAlign w:val="center"/>
            <w:hideMark/>
          </w:tcPr>
          <w:p w14:paraId="44007F61" w14:textId="722ECBAA" w:rsidR="0007651F" w:rsidRPr="0007651F" w:rsidRDefault="0007651F" w:rsidP="0007651F">
            <w:pPr>
              <w:spacing w:after="0" w:line="240" w:lineRule="auto"/>
              <w:jc w:val="right"/>
              <w:rPr>
                <w:rFonts w:asciiTheme="minorHAnsi" w:eastAsia="Times New Roman" w:hAnsiTheme="minorHAnsi" w:cstheme="minorHAnsi"/>
                <w:color w:val="000000"/>
                <w:szCs w:val="20"/>
              </w:rPr>
            </w:pPr>
          </w:p>
        </w:tc>
        <w:tc>
          <w:tcPr>
            <w:tcW w:w="1255" w:type="dxa"/>
            <w:tcBorders>
              <w:top w:val="nil"/>
              <w:left w:val="single" w:sz="4" w:space="0" w:color="000000" w:themeColor="text1"/>
              <w:bottom w:val="nil"/>
              <w:right w:val="single" w:sz="4" w:space="0" w:color="000000" w:themeColor="text1"/>
            </w:tcBorders>
            <w:noWrap/>
            <w:vAlign w:val="center"/>
            <w:hideMark/>
          </w:tcPr>
          <w:p w14:paraId="622386D3" w14:textId="1E391AC7" w:rsidR="0007651F" w:rsidRPr="0007651F" w:rsidRDefault="00C047C7" w:rsidP="0007651F">
            <w:pPr>
              <w:spacing w:after="0" w:line="240" w:lineRule="auto"/>
              <w:jc w:val="right"/>
              <w:rPr>
                <w:rFonts w:asciiTheme="minorHAnsi" w:eastAsia="Times New Roman" w:hAnsiTheme="minorHAnsi"/>
                <w:color w:val="000000"/>
              </w:rPr>
            </w:pPr>
            <w:r w:rsidRPr="1E610612">
              <w:rPr>
                <w:rFonts w:asciiTheme="minorHAnsi" w:eastAsia="Times New Roman" w:hAnsiTheme="minorHAnsi"/>
                <w:color w:val="000000" w:themeColor="text1"/>
              </w:rPr>
              <w:t>5,658</w:t>
            </w:r>
          </w:p>
        </w:tc>
      </w:tr>
      <w:tr w:rsidR="005209D5" w:rsidRPr="0007651F" w14:paraId="09D71A48" w14:textId="77777777" w:rsidTr="28E3C591">
        <w:trPr>
          <w:trHeight w:val="288"/>
        </w:trPr>
        <w:tc>
          <w:tcPr>
            <w:tcW w:w="4495" w:type="dxa"/>
            <w:tcBorders>
              <w:top w:val="nil"/>
              <w:left w:val="single" w:sz="4" w:space="0" w:color="000000" w:themeColor="text1"/>
              <w:bottom w:val="nil"/>
              <w:right w:val="nil"/>
            </w:tcBorders>
            <w:shd w:val="clear" w:color="auto" w:fill="F2F2F2" w:themeFill="background1" w:themeFillShade="F2"/>
            <w:noWrap/>
            <w:vAlign w:val="center"/>
            <w:hideMark/>
          </w:tcPr>
          <w:p w14:paraId="5961B97B" w14:textId="7BD270B7" w:rsidR="0007651F" w:rsidRPr="0007651F" w:rsidRDefault="0007651F" w:rsidP="004F415B">
            <w:pPr>
              <w:spacing w:after="0" w:line="240" w:lineRule="auto"/>
              <w:ind w:firstLine="330"/>
              <w:rPr>
                <w:rFonts w:asciiTheme="minorHAnsi" w:eastAsia="Times New Roman" w:hAnsiTheme="minorHAnsi" w:cstheme="minorHAnsi"/>
                <w:color w:val="000000"/>
                <w:szCs w:val="20"/>
              </w:rPr>
            </w:pPr>
            <w:r w:rsidRPr="0007651F">
              <w:rPr>
                <w:rFonts w:asciiTheme="minorHAnsi" w:eastAsia="Times New Roman" w:hAnsiTheme="minorHAnsi" w:cstheme="minorHAnsi"/>
                <w:color w:val="000000"/>
                <w:szCs w:val="20"/>
              </w:rPr>
              <w:t>Grants &amp; Contracts</w:t>
            </w:r>
          </w:p>
        </w:tc>
        <w:tc>
          <w:tcPr>
            <w:tcW w:w="1260" w:type="dxa"/>
            <w:tcBorders>
              <w:top w:val="nil"/>
              <w:left w:val="single" w:sz="4" w:space="0" w:color="000000" w:themeColor="text1"/>
              <w:bottom w:val="nil"/>
              <w:right w:val="nil"/>
            </w:tcBorders>
            <w:shd w:val="clear" w:color="auto" w:fill="F2F2F2" w:themeFill="background1" w:themeFillShade="F2"/>
            <w:noWrap/>
            <w:vAlign w:val="center"/>
            <w:hideMark/>
          </w:tcPr>
          <w:p w14:paraId="15159C05" w14:textId="77777777" w:rsidR="0007651F" w:rsidRPr="0007651F" w:rsidRDefault="0007651F" w:rsidP="0007651F">
            <w:pPr>
              <w:spacing w:after="0" w:line="240" w:lineRule="auto"/>
              <w:jc w:val="right"/>
              <w:rPr>
                <w:rFonts w:asciiTheme="minorHAnsi" w:eastAsia="Times New Roman" w:hAnsiTheme="minorHAnsi" w:cstheme="minorHAnsi"/>
                <w:color w:val="000000"/>
                <w:szCs w:val="20"/>
              </w:rPr>
            </w:pPr>
            <w:r w:rsidRPr="0007651F">
              <w:rPr>
                <w:rFonts w:asciiTheme="minorHAnsi" w:eastAsia="Times New Roman" w:hAnsiTheme="minorHAnsi" w:cstheme="minorHAnsi"/>
                <w:color w:val="000000"/>
                <w:szCs w:val="20"/>
              </w:rPr>
              <w:t>1,752</w:t>
            </w:r>
          </w:p>
        </w:tc>
        <w:tc>
          <w:tcPr>
            <w:tcW w:w="1440" w:type="dxa"/>
            <w:tcBorders>
              <w:top w:val="nil"/>
              <w:left w:val="single" w:sz="4" w:space="0" w:color="000000" w:themeColor="text1"/>
              <w:bottom w:val="nil"/>
              <w:right w:val="single" w:sz="4" w:space="0" w:color="000000" w:themeColor="text1"/>
            </w:tcBorders>
            <w:shd w:val="clear" w:color="auto" w:fill="F2F2F2" w:themeFill="background1" w:themeFillShade="F2"/>
            <w:noWrap/>
            <w:vAlign w:val="center"/>
            <w:hideMark/>
          </w:tcPr>
          <w:p w14:paraId="790F3AB6" w14:textId="7471E2E7" w:rsidR="0007651F" w:rsidRPr="0007651F" w:rsidRDefault="0007651F" w:rsidP="0007651F">
            <w:pPr>
              <w:spacing w:after="0" w:line="240" w:lineRule="auto"/>
              <w:jc w:val="right"/>
              <w:rPr>
                <w:rFonts w:asciiTheme="minorHAnsi" w:eastAsia="Times New Roman" w:hAnsiTheme="minorHAnsi" w:cstheme="minorHAnsi"/>
                <w:color w:val="000000"/>
                <w:szCs w:val="20"/>
              </w:rPr>
            </w:pPr>
          </w:p>
        </w:tc>
        <w:tc>
          <w:tcPr>
            <w:tcW w:w="1620" w:type="dxa"/>
            <w:tcBorders>
              <w:top w:val="nil"/>
              <w:left w:val="nil"/>
              <w:bottom w:val="nil"/>
              <w:right w:val="nil"/>
            </w:tcBorders>
            <w:shd w:val="clear" w:color="auto" w:fill="F2F2F2" w:themeFill="background1" w:themeFillShade="F2"/>
            <w:noWrap/>
            <w:vAlign w:val="center"/>
            <w:hideMark/>
          </w:tcPr>
          <w:p w14:paraId="584C6295" w14:textId="08481A51" w:rsidR="0007651F" w:rsidRPr="0007651F" w:rsidRDefault="0007651F" w:rsidP="0007651F">
            <w:pPr>
              <w:spacing w:after="0" w:line="240" w:lineRule="auto"/>
              <w:jc w:val="right"/>
              <w:rPr>
                <w:rFonts w:asciiTheme="minorHAnsi" w:eastAsia="Times New Roman" w:hAnsiTheme="minorHAnsi" w:cstheme="minorHAnsi"/>
                <w:color w:val="000000"/>
                <w:szCs w:val="20"/>
              </w:rPr>
            </w:pPr>
          </w:p>
        </w:tc>
        <w:tc>
          <w:tcPr>
            <w:tcW w:w="1255" w:type="dxa"/>
            <w:tcBorders>
              <w:top w:val="nil"/>
              <w:left w:val="single" w:sz="4" w:space="0" w:color="000000" w:themeColor="text1"/>
              <w:bottom w:val="nil"/>
              <w:right w:val="single" w:sz="4" w:space="0" w:color="000000" w:themeColor="text1"/>
            </w:tcBorders>
            <w:shd w:val="clear" w:color="auto" w:fill="F2F2F2" w:themeFill="background1" w:themeFillShade="F2"/>
            <w:noWrap/>
            <w:vAlign w:val="center"/>
            <w:hideMark/>
          </w:tcPr>
          <w:p w14:paraId="056EE1BF" w14:textId="013D9AFA" w:rsidR="0007651F" w:rsidRPr="0007651F" w:rsidRDefault="00C047C7" w:rsidP="0007651F">
            <w:pPr>
              <w:spacing w:after="0" w:line="240" w:lineRule="auto"/>
              <w:jc w:val="right"/>
              <w:rPr>
                <w:rFonts w:asciiTheme="minorHAnsi" w:eastAsia="Times New Roman" w:hAnsiTheme="minorHAnsi"/>
                <w:color w:val="000000"/>
              </w:rPr>
            </w:pPr>
            <w:r w:rsidRPr="1E610612">
              <w:rPr>
                <w:rFonts w:asciiTheme="minorHAnsi" w:eastAsia="Times New Roman" w:hAnsiTheme="minorHAnsi"/>
                <w:color w:val="000000" w:themeColor="text1"/>
              </w:rPr>
              <w:t>1,752</w:t>
            </w:r>
          </w:p>
        </w:tc>
      </w:tr>
      <w:tr w:rsidR="0007651F" w:rsidRPr="0007651F" w14:paraId="0CCC7A60" w14:textId="77777777" w:rsidTr="28E3C591">
        <w:trPr>
          <w:trHeight w:val="288"/>
        </w:trPr>
        <w:tc>
          <w:tcPr>
            <w:tcW w:w="4495" w:type="dxa"/>
            <w:tcBorders>
              <w:top w:val="nil"/>
              <w:left w:val="single" w:sz="4" w:space="0" w:color="000000" w:themeColor="text1"/>
              <w:bottom w:val="nil"/>
              <w:right w:val="nil"/>
            </w:tcBorders>
            <w:noWrap/>
            <w:vAlign w:val="center"/>
            <w:hideMark/>
          </w:tcPr>
          <w:p w14:paraId="6611E2FA" w14:textId="77777777" w:rsidR="00B53F45" w:rsidRDefault="0007651F" w:rsidP="004F415B">
            <w:pPr>
              <w:spacing w:after="0" w:line="240" w:lineRule="auto"/>
              <w:ind w:firstLine="330"/>
              <w:rPr>
                <w:rFonts w:asciiTheme="minorHAnsi" w:eastAsia="Times New Roman" w:hAnsiTheme="minorHAnsi" w:cstheme="minorHAnsi"/>
                <w:color w:val="000000"/>
                <w:szCs w:val="20"/>
              </w:rPr>
            </w:pPr>
            <w:r w:rsidRPr="0007651F">
              <w:rPr>
                <w:rFonts w:asciiTheme="minorHAnsi" w:eastAsia="Times New Roman" w:hAnsiTheme="minorHAnsi" w:cstheme="minorHAnsi"/>
                <w:color w:val="000000"/>
                <w:szCs w:val="20"/>
              </w:rPr>
              <w:t>Facilities &amp; Administrative (F&amp;A) Cost</w:t>
            </w:r>
          </w:p>
          <w:p w14:paraId="1C17F0FC" w14:textId="5B58506A" w:rsidR="0007651F" w:rsidRPr="0007651F" w:rsidRDefault="0007651F" w:rsidP="004F415B">
            <w:pPr>
              <w:spacing w:after="0" w:line="240" w:lineRule="auto"/>
              <w:ind w:firstLine="330"/>
              <w:rPr>
                <w:rFonts w:asciiTheme="minorHAnsi" w:eastAsia="Times New Roman" w:hAnsiTheme="minorHAnsi" w:cstheme="minorHAnsi"/>
                <w:color w:val="000000"/>
                <w:szCs w:val="20"/>
              </w:rPr>
            </w:pPr>
            <w:r w:rsidRPr="0007651F">
              <w:rPr>
                <w:rFonts w:asciiTheme="minorHAnsi" w:eastAsia="Times New Roman" w:hAnsiTheme="minorHAnsi" w:cstheme="minorHAnsi"/>
                <w:color w:val="000000"/>
                <w:szCs w:val="20"/>
              </w:rPr>
              <w:t>Recovery</w:t>
            </w:r>
          </w:p>
        </w:tc>
        <w:tc>
          <w:tcPr>
            <w:tcW w:w="1260" w:type="dxa"/>
            <w:tcBorders>
              <w:top w:val="nil"/>
              <w:left w:val="single" w:sz="4" w:space="0" w:color="000000" w:themeColor="text1"/>
              <w:bottom w:val="nil"/>
              <w:right w:val="nil"/>
            </w:tcBorders>
            <w:noWrap/>
            <w:vAlign w:val="center"/>
            <w:hideMark/>
          </w:tcPr>
          <w:p w14:paraId="5D84A932" w14:textId="0B747136" w:rsidR="0007651F" w:rsidRPr="0007651F" w:rsidRDefault="0007651F" w:rsidP="0007651F">
            <w:pPr>
              <w:spacing w:after="0" w:line="240" w:lineRule="auto"/>
              <w:jc w:val="right"/>
              <w:rPr>
                <w:rFonts w:asciiTheme="minorHAnsi" w:eastAsia="Times New Roman" w:hAnsiTheme="minorHAnsi"/>
                <w:color w:val="000000"/>
              </w:rPr>
            </w:pPr>
          </w:p>
        </w:tc>
        <w:tc>
          <w:tcPr>
            <w:tcW w:w="1440" w:type="dxa"/>
            <w:tcBorders>
              <w:top w:val="nil"/>
              <w:left w:val="single" w:sz="4" w:space="0" w:color="000000" w:themeColor="text1"/>
              <w:bottom w:val="nil"/>
              <w:right w:val="single" w:sz="4" w:space="0" w:color="000000" w:themeColor="text1"/>
            </w:tcBorders>
            <w:noWrap/>
            <w:vAlign w:val="center"/>
            <w:hideMark/>
          </w:tcPr>
          <w:p w14:paraId="455BBF1A" w14:textId="501AA324" w:rsidR="0007651F" w:rsidRPr="0007651F" w:rsidRDefault="0007651F" w:rsidP="0007651F">
            <w:pPr>
              <w:spacing w:after="0" w:line="240" w:lineRule="auto"/>
              <w:jc w:val="right"/>
              <w:rPr>
                <w:rFonts w:asciiTheme="minorHAnsi" w:eastAsia="Times New Roman" w:hAnsiTheme="minorHAnsi" w:cstheme="minorHAnsi"/>
                <w:color w:val="000000"/>
                <w:szCs w:val="20"/>
              </w:rPr>
            </w:pPr>
          </w:p>
        </w:tc>
        <w:tc>
          <w:tcPr>
            <w:tcW w:w="1620" w:type="dxa"/>
            <w:tcBorders>
              <w:top w:val="nil"/>
              <w:left w:val="nil"/>
              <w:bottom w:val="nil"/>
              <w:right w:val="nil"/>
            </w:tcBorders>
            <w:noWrap/>
            <w:vAlign w:val="center"/>
            <w:hideMark/>
          </w:tcPr>
          <w:p w14:paraId="6BBF1D69" w14:textId="51265C15" w:rsidR="0007651F" w:rsidRPr="0007651F" w:rsidRDefault="0007651F" w:rsidP="0007651F">
            <w:pPr>
              <w:spacing w:after="0" w:line="240" w:lineRule="auto"/>
              <w:jc w:val="right"/>
              <w:rPr>
                <w:rFonts w:asciiTheme="minorHAnsi" w:eastAsia="Times New Roman" w:hAnsiTheme="minorHAnsi" w:cstheme="minorHAnsi"/>
                <w:color w:val="000000"/>
                <w:szCs w:val="20"/>
              </w:rPr>
            </w:pPr>
          </w:p>
        </w:tc>
        <w:tc>
          <w:tcPr>
            <w:tcW w:w="1255" w:type="dxa"/>
            <w:tcBorders>
              <w:top w:val="nil"/>
              <w:left w:val="single" w:sz="4" w:space="0" w:color="000000" w:themeColor="text1"/>
              <w:bottom w:val="nil"/>
              <w:right w:val="single" w:sz="4" w:space="0" w:color="000000" w:themeColor="text1"/>
            </w:tcBorders>
            <w:noWrap/>
            <w:vAlign w:val="center"/>
            <w:hideMark/>
          </w:tcPr>
          <w:p w14:paraId="1DD8449A" w14:textId="3E5A1091" w:rsidR="0007651F" w:rsidRPr="0007651F" w:rsidRDefault="0007651F" w:rsidP="0007651F">
            <w:pPr>
              <w:spacing w:after="0" w:line="240" w:lineRule="auto"/>
              <w:jc w:val="right"/>
              <w:rPr>
                <w:rFonts w:asciiTheme="minorHAnsi" w:eastAsia="Times New Roman" w:hAnsiTheme="minorHAnsi"/>
                <w:color w:val="000000"/>
              </w:rPr>
            </w:pPr>
          </w:p>
        </w:tc>
      </w:tr>
      <w:tr w:rsidR="005209D5" w:rsidRPr="0007651F" w14:paraId="077ECBEE" w14:textId="77777777" w:rsidTr="28E3C591">
        <w:trPr>
          <w:trHeight w:val="288"/>
        </w:trPr>
        <w:tc>
          <w:tcPr>
            <w:tcW w:w="4495" w:type="dxa"/>
            <w:tcBorders>
              <w:top w:val="nil"/>
              <w:left w:val="single" w:sz="4" w:space="0" w:color="000000" w:themeColor="text1"/>
              <w:bottom w:val="nil"/>
              <w:right w:val="nil"/>
            </w:tcBorders>
            <w:shd w:val="clear" w:color="auto" w:fill="F2F2F2" w:themeFill="background1" w:themeFillShade="F2"/>
            <w:noWrap/>
            <w:vAlign w:val="center"/>
            <w:hideMark/>
          </w:tcPr>
          <w:p w14:paraId="1B7F71B8" w14:textId="1D581C4B" w:rsidR="0007651F" w:rsidRPr="0007651F" w:rsidRDefault="0007651F" w:rsidP="004F415B">
            <w:pPr>
              <w:spacing w:after="0" w:line="240" w:lineRule="auto"/>
              <w:ind w:firstLine="330"/>
              <w:rPr>
                <w:rFonts w:asciiTheme="minorHAnsi" w:eastAsia="Times New Roman" w:hAnsiTheme="minorHAnsi" w:cstheme="minorHAnsi"/>
                <w:color w:val="000000"/>
                <w:szCs w:val="20"/>
              </w:rPr>
            </w:pPr>
            <w:r w:rsidRPr="0007651F">
              <w:rPr>
                <w:rFonts w:asciiTheme="minorHAnsi" w:eastAsia="Times New Roman" w:hAnsiTheme="minorHAnsi" w:cstheme="minorHAnsi"/>
                <w:color w:val="000000"/>
                <w:szCs w:val="20"/>
              </w:rPr>
              <w:t>Sales of Goods &amp; Services</w:t>
            </w:r>
          </w:p>
        </w:tc>
        <w:tc>
          <w:tcPr>
            <w:tcW w:w="1260" w:type="dxa"/>
            <w:tcBorders>
              <w:top w:val="nil"/>
              <w:left w:val="single" w:sz="4" w:space="0" w:color="000000" w:themeColor="text1"/>
              <w:bottom w:val="nil"/>
              <w:right w:val="nil"/>
            </w:tcBorders>
            <w:shd w:val="clear" w:color="auto" w:fill="F2F2F2" w:themeFill="background1" w:themeFillShade="F2"/>
            <w:noWrap/>
            <w:vAlign w:val="center"/>
            <w:hideMark/>
          </w:tcPr>
          <w:p w14:paraId="033A6635" w14:textId="77777777" w:rsidR="0007651F" w:rsidRPr="0007651F" w:rsidRDefault="0007651F" w:rsidP="0007651F">
            <w:pPr>
              <w:spacing w:after="0" w:line="240" w:lineRule="auto"/>
              <w:jc w:val="right"/>
              <w:rPr>
                <w:rFonts w:asciiTheme="minorHAnsi" w:eastAsia="Times New Roman" w:hAnsiTheme="minorHAnsi" w:cstheme="minorHAnsi"/>
                <w:color w:val="000000"/>
                <w:szCs w:val="20"/>
              </w:rPr>
            </w:pPr>
            <w:r w:rsidRPr="0007651F">
              <w:rPr>
                <w:rFonts w:asciiTheme="minorHAnsi" w:eastAsia="Times New Roman" w:hAnsiTheme="minorHAnsi" w:cstheme="minorHAnsi"/>
                <w:color w:val="000000"/>
                <w:szCs w:val="20"/>
              </w:rPr>
              <w:t>1,952</w:t>
            </w:r>
          </w:p>
        </w:tc>
        <w:tc>
          <w:tcPr>
            <w:tcW w:w="1440" w:type="dxa"/>
            <w:tcBorders>
              <w:top w:val="nil"/>
              <w:left w:val="single" w:sz="4" w:space="0" w:color="000000" w:themeColor="text1"/>
              <w:bottom w:val="nil"/>
              <w:right w:val="single" w:sz="4" w:space="0" w:color="000000" w:themeColor="text1"/>
            </w:tcBorders>
            <w:shd w:val="clear" w:color="auto" w:fill="F2F2F2" w:themeFill="background1" w:themeFillShade="F2"/>
            <w:noWrap/>
            <w:vAlign w:val="center"/>
            <w:hideMark/>
          </w:tcPr>
          <w:p w14:paraId="726FA1DE" w14:textId="28F17339" w:rsidR="0007651F" w:rsidRPr="0007651F" w:rsidRDefault="0007651F" w:rsidP="0007651F">
            <w:pPr>
              <w:spacing w:after="0" w:line="240" w:lineRule="auto"/>
              <w:jc w:val="right"/>
              <w:rPr>
                <w:rFonts w:asciiTheme="minorHAnsi" w:eastAsia="Times New Roman" w:hAnsiTheme="minorHAnsi" w:cstheme="minorHAnsi"/>
                <w:color w:val="000000"/>
                <w:szCs w:val="20"/>
              </w:rPr>
            </w:pPr>
          </w:p>
        </w:tc>
        <w:tc>
          <w:tcPr>
            <w:tcW w:w="1620" w:type="dxa"/>
            <w:tcBorders>
              <w:top w:val="nil"/>
              <w:left w:val="nil"/>
              <w:bottom w:val="nil"/>
              <w:right w:val="nil"/>
            </w:tcBorders>
            <w:shd w:val="clear" w:color="auto" w:fill="F2F2F2" w:themeFill="background1" w:themeFillShade="F2"/>
            <w:noWrap/>
            <w:vAlign w:val="center"/>
            <w:hideMark/>
          </w:tcPr>
          <w:p w14:paraId="3FA1BEB5" w14:textId="1D57B131" w:rsidR="0007651F" w:rsidRPr="0007651F" w:rsidRDefault="0007651F" w:rsidP="0007651F">
            <w:pPr>
              <w:spacing w:after="0" w:line="240" w:lineRule="auto"/>
              <w:jc w:val="right"/>
              <w:rPr>
                <w:rFonts w:asciiTheme="minorHAnsi" w:eastAsia="Times New Roman" w:hAnsiTheme="minorHAnsi"/>
                <w:color w:val="000000"/>
              </w:rPr>
            </w:pPr>
            <w:r w:rsidRPr="1E610612">
              <w:rPr>
                <w:rFonts w:asciiTheme="minorHAnsi" w:eastAsia="Times New Roman" w:hAnsiTheme="minorHAnsi"/>
                <w:color w:val="000000" w:themeColor="text1"/>
              </w:rPr>
              <w:t>(</w:t>
            </w:r>
            <w:r w:rsidR="003F4158" w:rsidRPr="1E610612">
              <w:rPr>
                <w:rFonts w:asciiTheme="minorHAnsi" w:eastAsia="Times New Roman" w:hAnsiTheme="minorHAnsi"/>
                <w:color w:val="000000" w:themeColor="text1"/>
              </w:rPr>
              <w:t>725</w:t>
            </w:r>
            <w:r w:rsidRPr="1E610612">
              <w:rPr>
                <w:rFonts w:asciiTheme="minorHAnsi" w:eastAsia="Times New Roman" w:hAnsiTheme="minorHAnsi"/>
                <w:color w:val="000000" w:themeColor="text1"/>
              </w:rPr>
              <w:t>)</w:t>
            </w:r>
          </w:p>
        </w:tc>
        <w:tc>
          <w:tcPr>
            <w:tcW w:w="1255" w:type="dxa"/>
            <w:tcBorders>
              <w:top w:val="nil"/>
              <w:left w:val="single" w:sz="4" w:space="0" w:color="000000" w:themeColor="text1"/>
              <w:bottom w:val="nil"/>
              <w:right w:val="single" w:sz="4" w:space="0" w:color="000000" w:themeColor="text1"/>
            </w:tcBorders>
            <w:shd w:val="clear" w:color="auto" w:fill="F2F2F2" w:themeFill="background1" w:themeFillShade="F2"/>
            <w:noWrap/>
            <w:vAlign w:val="center"/>
            <w:hideMark/>
          </w:tcPr>
          <w:p w14:paraId="3B1DF64D" w14:textId="681F05C2" w:rsidR="0007651F" w:rsidRPr="0007651F" w:rsidRDefault="00086B5A" w:rsidP="0007651F">
            <w:pPr>
              <w:spacing w:after="0" w:line="240" w:lineRule="auto"/>
              <w:jc w:val="right"/>
              <w:rPr>
                <w:rFonts w:asciiTheme="minorHAnsi" w:eastAsia="Times New Roman" w:hAnsiTheme="minorHAnsi"/>
                <w:color w:val="000000"/>
              </w:rPr>
            </w:pPr>
            <w:r w:rsidRPr="1E610612">
              <w:rPr>
                <w:rFonts w:asciiTheme="minorHAnsi" w:eastAsia="Times New Roman" w:hAnsiTheme="minorHAnsi"/>
                <w:color w:val="000000" w:themeColor="text1"/>
              </w:rPr>
              <w:t>1,226</w:t>
            </w:r>
          </w:p>
        </w:tc>
      </w:tr>
      <w:tr w:rsidR="0007651F" w:rsidRPr="0007651F" w14:paraId="3DAE4A69" w14:textId="77777777" w:rsidTr="28E3C591">
        <w:trPr>
          <w:trHeight w:val="288"/>
        </w:trPr>
        <w:tc>
          <w:tcPr>
            <w:tcW w:w="4495" w:type="dxa"/>
            <w:tcBorders>
              <w:top w:val="nil"/>
              <w:left w:val="single" w:sz="4" w:space="0" w:color="000000" w:themeColor="text1"/>
              <w:bottom w:val="nil"/>
              <w:right w:val="nil"/>
            </w:tcBorders>
            <w:noWrap/>
            <w:vAlign w:val="center"/>
            <w:hideMark/>
          </w:tcPr>
          <w:p w14:paraId="266228C7" w14:textId="5842238A" w:rsidR="0007651F" w:rsidRPr="0007651F" w:rsidRDefault="0007651F" w:rsidP="004F415B">
            <w:pPr>
              <w:spacing w:after="0" w:line="240" w:lineRule="auto"/>
              <w:ind w:firstLine="330"/>
              <w:rPr>
                <w:rFonts w:asciiTheme="minorHAnsi" w:eastAsia="Times New Roman" w:hAnsiTheme="minorHAnsi" w:cstheme="minorHAnsi"/>
                <w:color w:val="000000"/>
                <w:szCs w:val="20"/>
              </w:rPr>
            </w:pPr>
            <w:r w:rsidRPr="0007651F">
              <w:rPr>
                <w:rFonts w:asciiTheme="minorHAnsi" w:eastAsia="Times New Roman" w:hAnsiTheme="minorHAnsi" w:cstheme="minorHAnsi"/>
                <w:color w:val="000000"/>
                <w:szCs w:val="20"/>
              </w:rPr>
              <w:t>Overhead &amp; Recovery</w:t>
            </w:r>
          </w:p>
        </w:tc>
        <w:tc>
          <w:tcPr>
            <w:tcW w:w="1260" w:type="dxa"/>
            <w:tcBorders>
              <w:top w:val="nil"/>
              <w:left w:val="single" w:sz="4" w:space="0" w:color="000000" w:themeColor="text1"/>
              <w:bottom w:val="nil"/>
              <w:right w:val="nil"/>
            </w:tcBorders>
            <w:noWrap/>
            <w:vAlign w:val="center"/>
            <w:hideMark/>
          </w:tcPr>
          <w:p w14:paraId="1EC3206E" w14:textId="0DB8FA99" w:rsidR="0007651F" w:rsidRPr="0007651F" w:rsidRDefault="009E2F1A" w:rsidP="0007651F">
            <w:pPr>
              <w:spacing w:after="0" w:line="240" w:lineRule="auto"/>
              <w:jc w:val="right"/>
              <w:rPr>
                <w:rFonts w:asciiTheme="minorHAnsi" w:eastAsia="Times New Roman" w:hAnsiTheme="minorHAnsi"/>
                <w:color w:val="000000"/>
              </w:rPr>
            </w:pPr>
            <w:r w:rsidRPr="1E610612">
              <w:rPr>
                <w:rFonts w:asciiTheme="minorHAnsi" w:eastAsia="Times New Roman" w:hAnsiTheme="minorHAnsi"/>
                <w:color w:val="000000" w:themeColor="text1"/>
              </w:rPr>
              <w:t>32</w:t>
            </w:r>
          </w:p>
        </w:tc>
        <w:tc>
          <w:tcPr>
            <w:tcW w:w="1440" w:type="dxa"/>
            <w:tcBorders>
              <w:top w:val="nil"/>
              <w:left w:val="single" w:sz="4" w:space="0" w:color="000000" w:themeColor="text1"/>
              <w:bottom w:val="nil"/>
              <w:right w:val="single" w:sz="4" w:space="0" w:color="000000" w:themeColor="text1"/>
            </w:tcBorders>
            <w:noWrap/>
            <w:vAlign w:val="center"/>
            <w:hideMark/>
          </w:tcPr>
          <w:p w14:paraId="3EBFD009" w14:textId="51DE0EB3" w:rsidR="0007651F" w:rsidRPr="0007651F" w:rsidRDefault="0007651F" w:rsidP="0007651F">
            <w:pPr>
              <w:spacing w:after="0" w:line="240" w:lineRule="auto"/>
              <w:jc w:val="right"/>
              <w:rPr>
                <w:rFonts w:asciiTheme="minorHAnsi" w:eastAsia="Times New Roman" w:hAnsiTheme="minorHAnsi" w:cstheme="minorHAnsi"/>
                <w:color w:val="000000"/>
                <w:szCs w:val="20"/>
              </w:rPr>
            </w:pPr>
          </w:p>
        </w:tc>
        <w:tc>
          <w:tcPr>
            <w:tcW w:w="1620" w:type="dxa"/>
            <w:tcBorders>
              <w:top w:val="nil"/>
              <w:left w:val="nil"/>
              <w:bottom w:val="nil"/>
              <w:right w:val="nil"/>
            </w:tcBorders>
            <w:noWrap/>
            <w:vAlign w:val="center"/>
            <w:hideMark/>
          </w:tcPr>
          <w:p w14:paraId="5F9CCC53" w14:textId="47A7767B" w:rsidR="0007651F" w:rsidRPr="0007651F" w:rsidRDefault="0007651F" w:rsidP="0007651F">
            <w:pPr>
              <w:spacing w:after="0" w:line="240" w:lineRule="auto"/>
              <w:jc w:val="right"/>
              <w:rPr>
                <w:rFonts w:asciiTheme="minorHAnsi" w:eastAsia="Times New Roman" w:hAnsiTheme="minorHAnsi" w:cstheme="minorHAnsi"/>
                <w:color w:val="000000"/>
                <w:szCs w:val="20"/>
              </w:rPr>
            </w:pPr>
          </w:p>
        </w:tc>
        <w:tc>
          <w:tcPr>
            <w:tcW w:w="1255" w:type="dxa"/>
            <w:tcBorders>
              <w:top w:val="nil"/>
              <w:left w:val="single" w:sz="4" w:space="0" w:color="000000" w:themeColor="text1"/>
              <w:bottom w:val="nil"/>
              <w:right w:val="single" w:sz="4" w:space="0" w:color="000000" w:themeColor="text1"/>
            </w:tcBorders>
            <w:noWrap/>
            <w:vAlign w:val="center"/>
            <w:hideMark/>
          </w:tcPr>
          <w:p w14:paraId="1D576AF0" w14:textId="20F7B4A9" w:rsidR="0007651F" w:rsidRPr="0007651F" w:rsidRDefault="00086B5A" w:rsidP="0007651F">
            <w:pPr>
              <w:spacing w:after="0" w:line="240" w:lineRule="auto"/>
              <w:jc w:val="right"/>
              <w:rPr>
                <w:rFonts w:asciiTheme="minorHAnsi" w:eastAsia="Times New Roman" w:hAnsiTheme="minorHAnsi"/>
                <w:color w:val="000000"/>
              </w:rPr>
            </w:pPr>
            <w:r w:rsidRPr="1E610612">
              <w:rPr>
                <w:rFonts w:asciiTheme="minorHAnsi" w:eastAsia="Times New Roman" w:hAnsiTheme="minorHAnsi"/>
                <w:color w:val="000000" w:themeColor="text1"/>
              </w:rPr>
              <w:t>32</w:t>
            </w:r>
          </w:p>
        </w:tc>
      </w:tr>
      <w:tr w:rsidR="005209D5" w:rsidRPr="0007651F" w14:paraId="4511CC75" w14:textId="77777777" w:rsidTr="28E3C591">
        <w:trPr>
          <w:trHeight w:val="288"/>
        </w:trPr>
        <w:tc>
          <w:tcPr>
            <w:tcW w:w="4495" w:type="dxa"/>
            <w:tcBorders>
              <w:top w:val="nil"/>
              <w:left w:val="single" w:sz="4" w:space="0" w:color="000000" w:themeColor="text1"/>
              <w:bottom w:val="nil"/>
              <w:right w:val="nil"/>
            </w:tcBorders>
            <w:shd w:val="clear" w:color="auto" w:fill="F2F2F2" w:themeFill="background1" w:themeFillShade="F2"/>
            <w:noWrap/>
            <w:vAlign w:val="center"/>
            <w:hideMark/>
          </w:tcPr>
          <w:p w14:paraId="62697416" w14:textId="7C5A4B1B" w:rsidR="0007651F" w:rsidRPr="0007651F" w:rsidRDefault="0007651F" w:rsidP="004F415B">
            <w:pPr>
              <w:spacing w:after="0" w:line="240" w:lineRule="auto"/>
              <w:ind w:firstLine="330"/>
              <w:rPr>
                <w:rFonts w:asciiTheme="minorHAnsi" w:eastAsia="Times New Roman" w:hAnsiTheme="minorHAnsi" w:cstheme="minorHAnsi"/>
                <w:color w:val="000000"/>
                <w:szCs w:val="20"/>
              </w:rPr>
            </w:pPr>
            <w:r w:rsidRPr="0007651F">
              <w:rPr>
                <w:rFonts w:asciiTheme="minorHAnsi" w:eastAsia="Times New Roman" w:hAnsiTheme="minorHAnsi" w:cstheme="minorHAnsi"/>
                <w:color w:val="000000"/>
                <w:szCs w:val="20"/>
              </w:rPr>
              <w:t>Gifts &amp; Endowment Distributions</w:t>
            </w:r>
          </w:p>
        </w:tc>
        <w:tc>
          <w:tcPr>
            <w:tcW w:w="1260" w:type="dxa"/>
            <w:tcBorders>
              <w:top w:val="nil"/>
              <w:left w:val="single" w:sz="4" w:space="0" w:color="000000" w:themeColor="text1"/>
              <w:bottom w:val="nil"/>
              <w:right w:val="nil"/>
            </w:tcBorders>
            <w:shd w:val="clear" w:color="auto" w:fill="F2F2F2" w:themeFill="background1" w:themeFillShade="F2"/>
            <w:noWrap/>
            <w:vAlign w:val="center"/>
            <w:hideMark/>
          </w:tcPr>
          <w:p w14:paraId="029756F3" w14:textId="77777777" w:rsidR="0007651F" w:rsidRPr="0007651F" w:rsidRDefault="0007651F" w:rsidP="0007651F">
            <w:pPr>
              <w:spacing w:after="0" w:line="240" w:lineRule="auto"/>
              <w:jc w:val="right"/>
              <w:rPr>
                <w:rFonts w:asciiTheme="minorHAnsi" w:eastAsia="Times New Roman" w:hAnsiTheme="minorHAnsi" w:cstheme="minorHAnsi"/>
                <w:color w:val="000000"/>
                <w:szCs w:val="20"/>
              </w:rPr>
            </w:pPr>
            <w:r w:rsidRPr="0007651F">
              <w:rPr>
                <w:rFonts w:asciiTheme="minorHAnsi" w:eastAsia="Times New Roman" w:hAnsiTheme="minorHAnsi" w:cstheme="minorHAnsi"/>
                <w:color w:val="000000"/>
                <w:szCs w:val="20"/>
              </w:rPr>
              <w:t>430</w:t>
            </w:r>
          </w:p>
        </w:tc>
        <w:tc>
          <w:tcPr>
            <w:tcW w:w="1440" w:type="dxa"/>
            <w:tcBorders>
              <w:top w:val="nil"/>
              <w:left w:val="single" w:sz="4" w:space="0" w:color="000000" w:themeColor="text1"/>
              <w:bottom w:val="nil"/>
              <w:right w:val="single" w:sz="4" w:space="0" w:color="000000" w:themeColor="text1"/>
            </w:tcBorders>
            <w:shd w:val="clear" w:color="auto" w:fill="F2F2F2" w:themeFill="background1" w:themeFillShade="F2"/>
            <w:noWrap/>
            <w:vAlign w:val="center"/>
            <w:hideMark/>
          </w:tcPr>
          <w:p w14:paraId="02EF4B6C" w14:textId="4EE6BD52" w:rsidR="0007651F" w:rsidRPr="0007651F" w:rsidRDefault="0007651F" w:rsidP="0007651F">
            <w:pPr>
              <w:spacing w:after="0" w:line="240" w:lineRule="auto"/>
              <w:jc w:val="right"/>
              <w:rPr>
                <w:rFonts w:asciiTheme="minorHAnsi" w:eastAsia="Times New Roman" w:hAnsiTheme="minorHAnsi" w:cstheme="minorHAnsi"/>
                <w:color w:val="000000"/>
                <w:szCs w:val="20"/>
              </w:rPr>
            </w:pPr>
          </w:p>
        </w:tc>
        <w:tc>
          <w:tcPr>
            <w:tcW w:w="1620" w:type="dxa"/>
            <w:tcBorders>
              <w:top w:val="nil"/>
              <w:left w:val="nil"/>
              <w:bottom w:val="nil"/>
              <w:right w:val="nil"/>
            </w:tcBorders>
            <w:shd w:val="clear" w:color="auto" w:fill="F2F2F2" w:themeFill="background1" w:themeFillShade="F2"/>
            <w:noWrap/>
            <w:vAlign w:val="center"/>
            <w:hideMark/>
          </w:tcPr>
          <w:p w14:paraId="312D28FB" w14:textId="7E793940" w:rsidR="0007651F" w:rsidRPr="0007651F" w:rsidRDefault="0007651F" w:rsidP="0007651F">
            <w:pPr>
              <w:spacing w:after="0" w:line="240" w:lineRule="auto"/>
              <w:jc w:val="right"/>
              <w:rPr>
                <w:rFonts w:asciiTheme="minorHAnsi" w:eastAsia="Times New Roman" w:hAnsiTheme="minorHAnsi" w:cstheme="minorHAnsi"/>
                <w:color w:val="000000"/>
                <w:szCs w:val="20"/>
              </w:rPr>
            </w:pPr>
          </w:p>
        </w:tc>
        <w:tc>
          <w:tcPr>
            <w:tcW w:w="1255" w:type="dxa"/>
            <w:tcBorders>
              <w:top w:val="nil"/>
              <w:left w:val="single" w:sz="4" w:space="0" w:color="000000" w:themeColor="text1"/>
              <w:bottom w:val="nil"/>
              <w:right w:val="single" w:sz="4" w:space="0" w:color="000000" w:themeColor="text1"/>
            </w:tcBorders>
            <w:shd w:val="clear" w:color="auto" w:fill="F2F2F2" w:themeFill="background1" w:themeFillShade="F2"/>
            <w:noWrap/>
            <w:vAlign w:val="center"/>
            <w:hideMark/>
          </w:tcPr>
          <w:p w14:paraId="2C89FF3F" w14:textId="36C898A0" w:rsidR="0007651F" w:rsidRPr="0007651F" w:rsidRDefault="00086B5A" w:rsidP="0007651F">
            <w:pPr>
              <w:spacing w:after="0" w:line="240" w:lineRule="auto"/>
              <w:jc w:val="right"/>
              <w:rPr>
                <w:rFonts w:asciiTheme="minorHAnsi" w:eastAsia="Times New Roman" w:hAnsiTheme="minorHAnsi"/>
                <w:color w:val="000000"/>
              </w:rPr>
            </w:pPr>
            <w:r w:rsidRPr="1E610612">
              <w:rPr>
                <w:rFonts w:asciiTheme="minorHAnsi" w:eastAsia="Times New Roman" w:hAnsiTheme="minorHAnsi"/>
                <w:color w:val="000000" w:themeColor="text1"/>
              </w:rPr>
              <w:t>430</w:t>
            </w:r>
          </w:p>
        </w:tc>
      </w:tr>
      <w:tr w:rsidR="0007651F" w:rsidRPr="0007651F" w14:paraId="3D5F1AD5" w14:textId="77777777" w:rsidTr="28E3C591">
        <w:trPr>
          <w:trHeight w:val="288"/>
        </w:trPr>
        <w:tc>
          <w:tcPr>
            <w:tcW w:w="4495" w:type="dxa"/>
            <w:tcBorders>
              <w:top w:val="nil"/>
              <w:left w:val="single" w:sz="4" w:space="0" w:color="000000" w:themeColor="text1"/>
              <w:bottom w:val="nil"/>
              <w:right w:val="nil"/>
            </w:tcBorders>
            <w:noWrap/>
            <w:vAlign w:val="center"/>
            <w:hideMark/>
          </w:tcPr>
          <w:p w14:paraId="56DD83A9" w14:textId="2F00532E" w:rsidR="0007651F" w:rsidRPr="0007651F" w:rsidRDefault="0007651F" w:rsidP="004F415B">
            <w:pPr>
              <w:spacing w:after="0" w:line="240" w:lineRule="auto"/>
              <w:ind w:firstLine="330"/>
              <w:rPr>
                <w:rFonts w:asciiTheme="minorHAnsi" w:eastAsia="Times New Roman" w:hAnsiTheme="minorHAnsi" w:cstheme="minorHAnsi"/>
                <w:color w:val="000000"/>
                <w:szCs w:val="20"/>
              </w:rPr>
            </w:pPr>
            <w:r w:rsidRPr="0007651F">
              <w:rPr>
                <w:rFonts w:asciiTheme="minorHAnsi" w:eastAsia="Times New Roman" w:hAnsiTheme="minorHAnsi" w:cstheme="minorHAnsi"/>
                <w:color w:val="000000"/>
                <w:szCs w:val="20"/>
              </w:rPr>
              <w:t>Other Operating Revenue</w:t>
            </w:r>
          </w:p>
        </w:tc>
        <w:tc>
          <w:tcPr>
            <w:tcW w:w="1260" w:type="dxa"/>
            <w:tcBorders>
              <w:top w:val="nil"/>
              <w:left w:val="single" w:sz="4" w:space="0" w:color="000000" w:themeColor="text1"/>
              <w:bottom w:val="nil"/>
              <w:right w:val="nil"/>
            </w:tcBorders>
            <w:noWrap/>
            <w:vAlign w:val="center"/>
            <w:hideMark/>
          </w:tcPr>
          <w:p w14:paraId="0B10DE76" w14:textId="7A618D21" w:rsidR="0007651F" w:rsidRPr="0007651F" w:rsidRDefault="0007651F" w:rsidP="0007651F">
            <w:pPr>
              <w:spacing w:after="0" w:line="240" w:lineRule="auto"/>
              <w:jc w:val="right"/>
              <w:rPr>
                <w:rFonts w:asciiTheme="minorHAnsi" w:eastAsia="Times New Roman" w:hAnsiTheme="minorHAnsi" w:cstheme="minorHAnsi"/>
                <w:color w:val="000000"/>
                <w:szCs w:val="20"/>
              </w:rPr>
            </w:pPr>
            <w:r w:rsidRPr="0007651F">
              <w:rPr>
                <w:rFonts w:asciiTheme="minorHAnsi" w:eastAsia="Times New Roman" w:hAnsiTheme="minorHAnsi" w:cstheme="minorHAnsi"/>
                <w:color w:val="000000"/>
                <w:szCs w:val="20"/>
              </w:rPr>
              <w:t>3</w:t>
            </w:r>
            <w:r w:rsidR="006000F9">
              <w:rPr>
                <w:rFonts w:asciiTheme="minorHAnsi" w:eastAsia="Times New Roman" w:hAnsiTheme="minorHAnsi" w:cstheme="minorHAnsi"/>
                <w:color w:val="000000"/>
                <w:szCs w:val="20"/>
              </w:rPr>
              <w:t>2</w:t>
            </w:r>
            <w:r w:rsidRPr="0007651F">
              <w:rPr>
                <w:rFonts w:asciiTheme="minorHAnsi" w:eastAsia="Times New Roman" w:hAnsiTheme="minorHAnsi" w:cstheme="minorHAnsi"/>
                <w:color w:val="000000"/>
                <w:szCs w:val="20"/>
              </w:rPr>
              <w:t>6</w:t>
            </w:r>
          </w:p>
        </w:tc>
        <w:tc>
          <w:tcPr>
            <w:tcW w:w="1440" w:type="dxa"/>
            <w:tcBorders>
              <w:top w:val="nil"/>
              <w:left w:val="single" w:sz="4" w:space="0" w:color="000000" w:themeColor="text1"/>
              <w:bottom w:val="nil"/>
              <w:right w:val="single" w:sz="4" w:space="0" w:color="000000" w:themeColor="text1"/>
            </w:tcBorders>
            <w:noWrap/>
            <w:vAlign w:val="center"/>
            <w:hideMark/>
          </w:tcPr>
          <w:p w14:paraId="21331635" w14:textId="0FE63802" w:rsidR="0007651F" w:rsidRPr="0007651F" w:rsidRDefault="003F4158" w:rsidP="0007651F">
            <w:pPr>
              <w:spacing w:after="0" w:line="240" w:lineRule="auto"/>
              <w:jc w:val="right"/>
              <w:rPr>
                <w:rFonts w:asciiTheme="minorHAnsi" w:eastAsia="Times New Roman" w:hAnsiTheme="minorHAnsi"/>
                <w:color w:val="000000"/>
              </w:rPr>
            </w:pPr>
            <w:r w:rsidRPr="1E610612">
              <w:rPr>
                <w:rFonts w:asciiTheme="minorHAnsi" w:eastAsia="Times New Roman" w:hAnsiTheme="minorHAnsi"/>
                <w:color w:val="000000" w:themeColor="text1"/>
              </w:rPr>
              <w:t>404</w:t>
            </w:r>
          </w:p>
        </w:tc>
        <w:tc>
          <w:tcPr>
            <w:tcW w:w="1620" w:type="dxa"/>
            <w:tcBorders>
              <w:top w:val="nil"/>
              <w:left w:val="nil"/>
              <w:bottom w:val="nil"/>
              <w:right w:val="nil"/>
            </w:tcBorders>
            <w:noWrap/>
            <w:vAlign w:val="center"/>
            <w:hideMark/>
          </w:tcPr>
          <w:p w14:paraId="3FE7B1B7" w14:textId="0B965406" w:rsidR="0007651F" w:rsidRPr="0007651F" w:rsidRDefault="0007651F" w:rsidP="0007651F">
            <w:pPr>
              <w:spacing w:after="0" w:line="240" w:lineRule="auto"/>
              <w:jc w:val="right"/>
              <w:rPr>
                <w:rFonts w:asciiTheme="minorHAnsi" w:eastAsia="Times New Roman" w:hAnsiTheme="minorHAnsi" w:cstheme="minorHAnsi"/>
                <w:color w:val="000000"/>
                <w:szCs w:val="20"/>
              </w:rPr>
            </w:pPr>
          </w:p>
        </w:tc>
        <w:tc>
          <w:tcPr>
            <w:tcW w:w="1255" w:type="dxa"/>
            <w:tcBorders>
              <w:top w:val="nil"/>
              <w:left w:val="single" w:sz="4" w:space="0" w:color="000000" w:themeColor="text1"/>
              <w:bottom w:val="nil"/>
              <w:right w:val="single" w:sz="4" w:space="0" w:color="000000" w:themeColor="text1"/>
            </w:tcBorders>
            <w:noWrap/>
            <w:vAlign w:val="center"/>
            <w:hideMark/>
          </w:tcPr>
          <w:p w14:paraId="369997BE" w14:textId="548C6AED" w:rsidR="0007651F" w:rsidRPr="0007651F" w:rsidRDefault="00086B5A" w:rsidP="0007651F">
            <w:pPr>
              <w:spacing w:after="0" w:line="240" w:lineRule="auto"/>
              <w:jc w:val="right"/>
              <w:rPr>
                <w:rFonts w:asciiTheme="minorHAnsi" w:eastAsia="Times New Roman" w:hAnsiTheme="minorHAnsi"/>
                <w:color w:val="000000"/>
              </w:rPr>
            </w:pPr>
            <w:r w:rsidRPr="1E610612">
              <w:rPr>
                <w:rFonts w:asciiTheme="minorHAnsi" w:eastAsia="Times New Roman" w:hAnsiTheme="minorHAnsi"/>
                <w:color w:val="000000" w:themeColor="text1"/>
              </w:rPr>
              <w:t>730</w:t>
            </w:r>
          </w:p>
        </w:tc>
      </w:tr>
      <w:tr w:rsidR="0007651F" w:rsidRPr="0007651F" w14:paraId="509C6B98" w14:textId="77777777" w:rsidTr="28E3C591">
        <w:trPr>
          <w:trHeight w:val="300"/>
        </w:trPr>
        <w:tc>
          <w:tcPr>
            <w:tcW w:w="4495" w:type="dxa"/>
            <w:tcBorders>
              <w:top w:val="single" w:sz="4" w:space="0" w:color="auto"/>
              <w:left w:val="single" w:sz="4" w:space="0" w:color="000000" w:themeColor="text1"/>
              <w:bottom w:val="double" w:sz="6" w:space="0" w:color="auto"/>
              <w:right w:val="nil"/>
            </w:tcBorders>
            <w:noWrap/>
            <w:vAlign w:val="center"/>
            <w:hideMark/>
          </w:tcPr>
          <w:p w14:paraId="049529CF" w14:textId="77777777" w:rsidR="0007651F" w:rsidRPr="0007651F" w:rsidRDefault="0007651F" w:rsidP="000E395D">
            <w:pPr>
              <w:spacing w:after="0" w:line="240" w:lineRule="auto"/>
              <w:rPr>
                <w:rFonts w:asciiTheme="minorHAnsi" w:eastAsia="Times New Roman" w:hAnsiTheme="minorHAnsi" w:cstheme="minorHAnsi"/>
                <w:b/>
                <w:color w:val="000000"/>
                <w:szCs w:val="20"/>
              </w:rPr>
            </w:pPr>
            <w:r w:rsidRPr="0007651F">
              <w:rPr>
                <w:rFonts w:asciiTheme="minorHAnsi" w:eastAsia="Times New Roman" w:hAnsiTheme="minorHAnsi" w:cstheme="minorHAnsi"/>
                <w:b/>
                <w:color w:val="000000"/>
                <w:szCs w:val="20"/>
              </w:rPr>
              <w:t>Total Budgeted Sources/Revenues</w:t>
            </w:r>
          </w:p>
        </w:tc>
        <w:tc>
          <w:tcPr>
            <w:tcW w:w="1260" w:type="dxa"/>
            <w:tcBorders>
              <w:top w:val="single" w:sz="4" w:space="0" w:color="auto"/>
              <w:left w:val="single" w:sz="4" w:space="0" w:color="000000" w:themeColor="text1"/>
              <w:bottom w:val="double" w:sz="6" w:space="0" w:color="auto"/>
              <w:right w:val="nil"/>
            </w:tcBorders>
            <w:noWrap/>
            <w:vAlign w:val="center"/>
            <w:hideMark/>
          </w:tcPr>
          <w:p w14:paraId="6971A82A" w14:textId="255C1BC9" w:rsidR="0007651F" w:rsidRPr="0007651F" w:rsidRDefault="0007651F" w:rsidP="0007651F">
            <w:pPr>
              <w:spacing w:after="0" w:line="240" w:lineRule="auto"/>
              <w:jc w:val="right"/>
              <w:rPr>
                <w:rFonts w:asciiTheme="minorHAnsi" w:eastAsia="Times New Roman" w:hAnsiTheme="minorHAnsi"/>
                <w:b/>
                <w:color w:val="000000"/>
              </w:rPr>
            </w:pPr>
            <w:r w:rsidRPr="1380E033">
              <w:rPr>
                <w:rFonts w:asciiTheme="minorHAnsi" w:eastAsia="Times New Roman" w:hAnsiTheme="minorHAnsi"/>
                <w:b/>
                <w:bCs/>
                <w:color w:val="000000" w:themeColor="text1"/>
              </w:rPr>
              <w:t>6,</w:t>
            </w:r>
            <w:r w:rsidR="00B51C76" w:rsidRPr="6B7B5A36">
              <w:rPr>
                <w:rFonts w:asciiTheme="minorHAnsi" w:eastAsia="Times New Roman" w:hAnsiTheme="minorHAnsi"/>
                <w:b/>
                <w:bCs/>
                <w:color w:val="000000" w:themeColor="text1"/>
              </w:rPr>
              <w:t>31</w:t>
            </w:r>
            <w:r w:rsidR="003D201F" w:rsidRPr="6B7B5A36">
              <w:rPr>
                <w:rFonts w:asciiTheme="minorHAnsi" w:eastAsia="Times New Roman" w:hAnsiTheme="minorHAnsi"/>
                <w:b/>
                <w:bCs/>
                <w:color w:val="000000" w:themeColor="text1"/>
              </w:rPr>
              <w:t>7</w:t>
            </w:r>
          </w:p>
        </w:tc>
        <w:tc>
          <w:tcPr>
            <w:tcW w:w="1440" w:type="dxa"/>
            <w:tcBorders>
              <w:top w:val="single" w:sz="4" w:space="0" w:color="auto"/>
              <w:left w:val="single" w:sz="4" w:space="0" w:color="000000" w:themeColor="text1"/>
              <w:bottom w:val="double" w:sz="6" w:space="0" w:color="auto"/>
              <w:right w:val="single" w:sz="4" w:space="0" w:color="000000" w:themeColor="text1"/>
            </w:tcBorders>
            <w:noWrap/>
            <w:vAlign w:val="center"/>
            <w:hideMark/>
          </w:tcPr>
          <w:p w14:paraId="484D356A" w14:textId="7A6BCD48" w:rsidR="0007651F" w:rsidRPr="0007651F" w:rsidRDefault="003F4158" w:rsidP="0007651F">
            <w:pPr>
              <w:spacing w:after="0" w:line="240" w:lineRule="auto"/>
              <w:jc w:val="right"/>
              <w:rPr>
                <w:rFonts w:asciiTheme="minorHAnsi" w:eastAsia="Times New Roman" w:hAnsiTheme="minorHAnsi"/>
                <w:b/>
                <w:color w:val="000000"/>
              </w:rPr>
            </w:pPr>
            <w:r w:rsidRPr="1E610612">
              <w:rPr>
                <w:rFonts w:asciiTheme="minorHAnsi" w:eastAsia="Times New Roman" w:hAnsiTheme="minorHAnsi"/>
                <w:b/>
                <w:bCs/>
                <w:color w:val="000000" w:themeColor="text1"/>
              </w:rPr>
              <w:t>6</w:t>
            </w:r>
            <w:r w:rsidRPr="1E610612">
              <w:rPr>
                <w:rFonts w:asciiTheme="minorHAnsi" w:eastAsia="Times New Roman" w:hAnsiTheme="minorHAnsi"/>
                <w:b/>
                <w:color w:val="000000" w:themeColor="text1"/>
              </w:rPr>
              <w:t>,077</w:t>
            </w:r>
          </w:p>
        </w:tc>
        <w:tc>
          <w:tcPr>
            <w:tcW w:w="1620" w:type="dxa"/>
            <w:tcBorders>
              <w:top w:val="single" w:sz="4" w:space="0" w:color="auto"/>
              <w:left w:val="nil"/>
              <w:bottom w:val="double" w:sz="6" w:space="0" w:color="auto"/>
              <w:right w:val="nil"/>
            </w:tcBorders>
            <w:noWrap/>
            <w:vAlign w:val="center"/>
            <w:hideMark/>
          </w:tcPr>
          <w:p w14:paraId="5506FB66" w14:textId="72614C2E" w:rsidR="0007651F" w:rsidRPr="0007651F" w:rsidRDefault="0007651F" w:rsidP="0007651F">
            <w:pPr>
              <w:spacing w:after="0" w:line="240" w:lineRule="auto"/>
              <w:jc w:val="right"/>
              <w:rPr>
                <w:rFonts w:asciiTheme="minorHAnsi" w:eastAsia="Times New Roman" w:hAnsiTheme="minorHAnsi"/>
                <w:b/>
                <w:color w:val="000000"/>
              </w:rPr>
            </w:pPr>
            <w:r w:rsidRPr="1E610612">
              <w:rPr>
                <w:rFonts w:asciiTheme="minorHAnsi" w:eastAsia="Times New Roman" w:hAnsiTheme="minorHAnsi"/>
                <w:b/>
                <w:bCs/>
                <w:color w:val="000000" w:themeColor="text1"/>
              </w:rPr>
              <w:t>(</w:t>
            </w:r>
            <w:r w:rsidR="003F4158" w:rsidRPr="1E610612">
              <w:rPr>
                <w:rFonts w:asciiTheme="minorHAnsi" w:eastAsia="Times New Roman" w:hAnsiTheme="minorHAnsi"/>
                <w:b/>
                <w:bCs/>
                <w:color w:val="000000" w:themeColor="text1"/>
              </w:rPr>
              <w:t>725</w:t>
            </w:r>
            <w:r w:rsidRPr="1E610612">
              <w:rPr>
                <w:rFonts w:asciiTheme="minorHAnsi" w:eastAsia="Times New Roman" w:hAnsiTheme="minorHAnsi"/>
                <w:b/>
                <w:bCs/>
                <w:color w:val="000000" w:themeColor="text1"/>
              </w:rPr>
              <w:t>)</w:t>
            </w:r>
          </w:p>
        </w:tc>
        <w:tc>
          <w:tcPr>
            <w:tcW w:w="1255" w:type="dxa"/>
            <w:tcBorders>
              <w:top w:val="single" w:sz="4" w:space="0" w:color="auto"/>
              <w:left w:val="single" w:sz="4" w:space="0" w:color="000000" w:themeColor="text1"/>
              <w:bottom w:val="double" w:sz="6" w:space="0" w:color="auto"/>
              <w:right w:val="single" w:sz="4" w:space="0" w:color="000000" w:themeColor="text1"/>
            </w:tcBorders>
            <w:noWrap/>
            <w:vAlign w:val="center"/>
            <w:hideMark/>
          </w:tcPr>
          <w:p w14:paraId="07E7545F" w14:textId="40004C3C" w:rsidR="0007651F" w:rsidRPr="0007651F" w:rsidRDefault="0007651F" w:rsidP="0007651F">
            <w:pPr>
              <w:spacing w:after="0" w:line="240" w:lineRule="auto"/>
              <w:jc w:val="right"/>
              <w:rPr>
                <w:rFonts w:asciiTheme="minorHAnsi" w:eastAsia="Times New Roman" w:hAnsiTheme="minorHAnsi"/>
                <w:b/>
                <w:color w:val="000000"/>
              </w:rPr>
            </w:pPr>
            <w:r w:rsidRPr="1E610612">
              <w:rPr>
                <w:rFonts w:asciiTheme="minorHAnsi" w:eastAsia="Times New Roman" w:hAnsiTheme="minorHAnsi"/>
                <w:b/>
                <w:color w:val="000000" w:themeColor="text1"/>
              </w:rPr>
              <w:t>11,</w:t>
            </w:r>
            <w:r w:rsidR="00657DC9" w:rsidRPr="6B7B5A36">
              <w:rPr>
                <w:rFonts w:asciiTheme="minorHAnsi" w:eastAsia="Times New Roman" w:hAnsiTheme="minorHAnsi"/>
                <w:b/>
                <w:bCs/>
                <w:color w:val="000000" w:themeColor="text1"/>
              </w:rPr>
              <w:t>669</w:t>
            </w:r>
          </w:p>
        </w:tc>
      </w:tr>
      <w:tr w:rsidR="0007651F" w:rsidRPr="0007651F" w14:paraId="5DBE17A2" w14:textId="77777777" w:rsidTr="28E3C591">
        <w:trPr>
          <w:trHeight w:val="312"/>
        </w:trPr>
        <w:tc>
          <w:tcPr>
            <w:tcW w:w="4495" w:type="dxa"/>
            <w:tcBorders>
              <w:top w:val="nil"/>
              <w:left w:val="single" w:sz="4" w:space="0" w:color="000000" w:themeColor="text1"/>
              <w:bottom w:val="nil"/>
              <w:right w:val="nil"/>
            </w:tcBorders>
            <w:noWrap/>
            <w:vAlign w:val="center"/>
            <w:hideMark/>
          </w:tcPr>
          <w:p w14:paraId="6B351CC5" w14:textId="5B314D5E" w:rsidR="0007651F" w:rsidRPr="0007651F" w:rsidRDefault="0007651F" w:rsidP="0007651F">
            <w:pPr>
              <w:spacing w:after="0" w:line="240" w:lineRule="auto"/>
              <w:rPr>
                <w:rFonts w:asciiTheme="minorHAnsi" w:eastAsia="Times New Roman" w:hAnsiTheme="minorHAnsi"/>
                <w:b/>
                <w:color w:val="000000"/>
              </w:rPr>
            </w:pPr>
            <w:r w:rsidRPr="1380E033">
              <w:rPr>
                <w:rFonts w:asciiTheme="minorHAnsi" w:eastAsia="Times New Roman" w:hAnsiTheme="minorHAnsi"/>
                <w:b/>
                <w:bCs/>
                <w:color w:val="000000" w:themeColor="text1"/>
              </w:rPr>
              <w:t>Budgeted Uses/</w:t>
            </w:r>
            <w:r w:rsidR="00F374A2" w:rsidRPr="1380E033">
              <w:rPr>
                <w:rFonts w:asciiTheme="minorHAnsi" w:eastAsia="Times New Roman" w:hAnsiTheme="minorHAnsi"/>
                <w:b/>
                <w:bCs/>
                <w:color w:val="000000" w:themeColor="text1"/>
              </w:rPr>
              <w:t>Expenditures</w:t>
            </w:r>
            <w:r w:rsidR="00F374A2" w:rsidRPr="1380E033">
              <w:rPr>
                <w:rFonts w:asciiTheme="minorHAnsi" w:eastAsia="Times New Roman" w:hAnsiTheme="minorHAnsi"/>
                <w:b/>
                <w:bCs/>
                <w:color w:val="000000" w:themeColor="text1"/>
                <w:vertAlign w:val="superscript"/>
              </w:rPr>
              <w:t>9</w:t>
            </w:r>
          </w:p>
        </w:tc>
        <w:tc>
          <w:tcPr>
            <w:tcW w:w="1260" w:type="dxa"/>
            <w:tcBorders>
              <w:top w:val="nil"/>
              <w:left w:val="single" w:sz="4" w:space="0" w:color="000000" w:themeColor="text1"/>
              <w:bottom w:val="nil"/>
              <w:right w:val="nil"/>
            </w:tcBorders>
            <w:noWrap/>
            <w:vAlign w:val="center"/>
            <w:hideMark/>
          </w:tcPr>
          <w:p w14:paraId="6F9DA52E" w14:textId="286E7DA6" w:rsidR="0007651F" w:rsidRPr="0007651F" w:rsidRDefault="0007651F" w:rsidP="0007651F">
            <w:pPr>
              <w:spacing w:after="0" w:line="240" w:lineRule="auto"/>
              <w:jc w:val="right"/>
              <w:rPr>
                <w:rFonts w:asciiTheme="minorHAnsi" w:eastAsia="Times New Roman" w:hAnsiTheme="minorHAnsi" w:cstheme="minorHAnsi"/>
                <w:color w:val="000000"/>
                <w:szCs w:val="20"/>
              </w:rPr>
            </w:pPr>
          </w:p>
        </w:tc>
        <w:tc>
          <w:tcPr>
            <w:tcW w:w="1440" w:type="dxa"/>
            <w:tcBorders>
              <w:top w:val="nil"/>
              <w:left w:val="single" w:sz="4" w:space="0" w:color="000000" w:themeColor="text1"/>
              <w:bottom w:val="nil"/>
              <w:right w:val="single" w:sz="4" w:space="0" w:color="000000" w:themeColor="text1"/>
            </w:tcBorders>
            <w:noWrap/>
            <w:vAlign w:val="center"/>
            <w:hideMark/>
          </w:tcPr>
          <w:p w14:paraId="0DD6BA0B" w14:textId="31D70D91" w:rsidR="0007651F" w:rsidRPr="0007651F" w:rsidRDefault="0007651F" w:rsidP="0007651F">
            <w:pPr>
              <w:spacing w:after="0" w:line="240" w:lineRule="auto"/>
              <w:jc w:val="right"/>
              <w:rPr>
                <w:rFonts w:asciiTheme="minorHAnsi" w:eastAsia="Times New Roman" w:hAnsiTheme="minorHAnsi" w:cstheme="minorHAnsi"/>
                <w:color w:val="000000"/>
                <w:szCs w:val="20"/>
              </w:rPr>
            </w:pPr>
          </w:p>
        </w:tc>
        <w:tc>
          <w:tcPr>
            <w:tcW w:w="1620" w:type="dxa"/>
            <w:tcBorders>
              <w:top w:val="nil"/>
              <w:left w:val="nil"/>
              <w:bottom w:val="nil"/>
              <w:right w:val="nil"/>
            </w:tcBorders>
            <w:noWrap/>
            <w:vAlign w:val="center"/>
            <w:hideMark/>
          </w:tcPr>
          <w:p w14:paraId="01ABF3DE" w14:textId="2230395C" w:rsidR="0007651F" w:rsidRPr="0007651F" w:rsidRDefault="0007651F" w:rsidP="0007651F">
            <w:pPr>
              <w:spacing w:after="0" w:line="240" w:lineRule="auto"/>
              <w:jc w:val="right"/>
              <w:rPr>
                <w:rFonts w:asciiTheme="minorHAnsi" w:eastAsia="Times New Roman" w:hAnsiTheme="minorHAnsi" w:cstheme="minorHAnsi"/>
                <w:color w:val="000000"/>
                <w:szCs w:val="20"/>
              </w:rPr>
            </w:pPr>
          </w:p>
        </w:tc>
        <w:tc>
          <w:tcPr>
            <w:tcW w:w="1255" w:type="dxa"/>
            <w:tcBorders>
              <w:top w:val="nil"/>
              <w:left w:val="single" w:sz="4" w:space="0" w:color="000000" w:themeColor="text1"/>
              <w:bottom w:val="nil"/>
              <w:right w:val="single" w:sz="4" w:space="0" w:color="000000" w:themeColor="text1"/>
            </w:tcBorders>
            <w:noWrap/>
            <w:vAlign w:val="center"/>
            <w:hideMark/>
          </w:tcPr>
          <w:p w14:paraId="3CB74425" w14:textId="2F15556A" w:rsidR="0007651F" w:rsidRPr="0007651F" w:rsidRDefault="0007651F" w:rsidP="0007651F">
            <w:pPr>
              <w:spacing w:after="0" w:line="240" w:lineRule="auto"/>
              <w:jc w:val="right"/>
              <w:rPr>
                <w:rFonts w:asciiTheme="minorHAnsi" w:eastAsia="Times New Roman" w:hAnsiTheme="minorHAnsi" w:cstheme="minorHAnsi"/>
                <w:color w:val="000000"/>
                <w:szCs w:val="20"/>
              </w:rPr>
            </w:pPr>
          </w:p>
        </w:tc>
      </w:tr>
      <w:tr w:rsidR="005209D5" w:rsidRPr="0007651F" w14:paraId="092FB929" w14:textId="77777777" w:rsidTr="28E3C591">
        <w:trPr>
          <w:trHeight w:val="288"/>
        </w:trPr>
        <w:tc>
          <w:tcPr>
            <w:tcW w:w="4495" w:type="dxa"/>
            <w:tcBorders>
              <w:top w:val="nil"/>
              <w:left w:val="single" w:sz="4" w:space="0" w:color="000000" w:themeColor="text1"/>
              <w:bottom w:val="nil"/>
              <w:right w:val="nil"/>
            </w:tcBorders>
            <w:shd w:val="clear" w:color="auto" w:fill="F2F2F2" w:themeFill="background1" w:themeFillShade="F2"/>
            <w:noWrap/>
            <w:vAlign w:val="center"/>
            <w:hideMark/>
          </w:tcPr>
          <w:p w14:paraId="609D8AAD" w14:textId="3A83D5AA" w:rsidR="0007651F" w:rsidRPr="0007651F" w:rsidRDefault="0007651F" w:rsidP="004F415B">
            <w:pPr>
              <w:spacing w:after="0" w:line="240" w:lineRule="auto"/>
              <w:ind w:firstLineChars="165" w:firstLine="330"/>
              <w:rPr>
                <w:rFonts w:asciiTheme="minorHAnsi" w:eastAsia="Times New Roman" w:hAnsiTheme="minorHAnsi" w:cstheme="minorHAnsi"/>
                <w:color w:val="000000"/>
                <w:szCs w:val="20"/>
              </w:rPr>
            </w:pPr>
            <w:r w:rsidRPr="0007651F">
              <w:rPr>
                <w:rFonts w:asciiTheme="minorHAnsi" w:eastAsia="Times New Roman" w:hAnsiTheme="minorHAnsi" w:cstheme="minorHAnsi"/>
                <w:color w:val="000000"/>
                <w:szCs w:val="20"/>
              </w:rPr>
              <w:t>Salaries &amp; Wages</w:t>
            </w:r>
          </w:p>
        </w:tc>
        <w:tc>
          <w:tcPr>
            <w:tcW w:w="1260" w:type="dxa"/>
            <w:tcBorders>
              <w:top w:val="nil"/>
              <w:left w:val="single" w:sz="4" w:space="0" w:color="000000" w:themeColor="text1"/>
              <w:bottom w:val="nil"/>
              <w:right w:val="nil"/>
            </w:tcBorders>
            <w:shd w:val="clear" w:color="auto" w:fill="F2F2F2" w:themeFill="background1" w:themeFillShade="F2"/>
            <w:noWrap/>
            <w:vAlign w:val="center"/>
            <w:hideMark/>
          </w:tcPr>
          <w:p w14:paraId="16DDED1C" w14:textId="1B82FA3D" w:rsidR="0007651F" w:rsidRPr="0007651F" w:rsidRDefault="0007651F" w:rsidP="0007651F">
            <w:pPr>
              <w:spacing w:after="0" w:line="240" w:lineRule="auto"/>
              <w:jc w:val="right"/>
              <w:rPr>
                <w:rFonts w:asciiTheme="minorHAnsi" w:eastAsia="Times New Roman" w:hAnsiTheme="minorHAnsi"/>
                <w:color w:val="000000"/>
              </w:rPr>
            </w:pPr>
            <w:r w:rsidRPr="1E610612">
              <w:rPr>
                <w:rFonts w:asciiTheme="minorHAnsi" w:eastAsia="Times New Roman" w:hAnsiTheme="minorHAnsi"/>
                <w:color w:val="000000" w:themeColor="text1"/>
              </w:rPr>
              <w:t>3,</w:t>
            </w:r>
            <w:r w:rsidR="003F54BE" w:rsidRPr="1E610612">
              <w:rPr>
                <w:rFonts w:asciiTheme="minorHAnsi" w:eastAsia="Times New Roman" w:hAnsiTheme="minorHAnsi"/>
                <w:color w:val="000000" w:themeColor="text1"/>
              </w:rPr>
              <w:t>071</w:t>
            </w:r>
          </w:p>
        </w:tc>
        <w:tc>
          <w:tcPr>
            <w:tcW w:w="1440" w:type="dxa"/>
            <w:tcBorders>
              <w:top w:val="nil"/>
              <w:left w:val="single" w:sz="4" w:space="0" w:color="000000" w:themeColor="text1"/>
              <w:bottom w:val="nil"/>
              <w:right w:val="single" w:sz="4" w:space="0" w:color="000000" w:themeColor="text1"/>
            </w:tcBorders>
            <w:shd w:val="clear" w:color="auto" w:fill="F2F2F2" w:themeFill="background1" w:themeFillShade="F2"/>
            <w:noWrap/>
            <w:vAlign w:val="center"/>
            <w:hideMark/>
          </w:tcPr>
          <w:p w14:paraId="5ADE11FA" w14:textId="30ECB5B2" w:rsidR="0007651F" w:rsidRPr="0007651F" w:rsidRDefault="00670735" w:rsidP="0007651F">
            <w:pPr>
              <w:spacing w:after="0" w:line="240" w:lineRule="auto"/>
              <w:jc w:val="right"/>
              <w:rPr>
                <w:rFonts w:asciiTheme="minorHAnsi" w:eastAsia="Times New Roman" w:hAnsiTheme="minorHAnsi"/>
                <w:color w:val="000000"/>
              </w:rPr>
            </w:pPr>
            <w:r w:rsidRPr="1E610612">
              <w:rPr>
                <w:rFonts w:asciiTheme="minorHAnsi" w:eastAsia="Times New Roman" w:hAnsiTheme="minorHAnsi"/>
                <w:color w:val="000000" w:themeColor="text1"/>
              </w:rPr>
              <w:t>2,500</w:t>
            </w:r>
          </w:p>
        </w:tc>
        <w:tc>
          <w:tcPr>
            <w:tcW w:w="1620" w:type="dxa"/>
            <w:tcBorders>
              <w:top w:val="nil"/>
              <w:left w:val="nil"/>
              <w:bottom w:val="nil"/>
              <w:right w:val="nil"/>
            </w:tcBorders>
            <w:shd w:val="clear" w:color="auto" w:fill="F2F2F2" w:themeFill="background1" w:themeFillShade="F2"/>
            <w:noWrap/>
            <w:vAlign w:val="center"/>
            <w:hideMark/>
          </w:tcPr>
          <w:p w14:paraId="1464969D" w14:textId="1E3A1074" w:rsidR="0007651F" w:rsidRPr="0007651F" w:rsidRDefault="0007651F" w:rsidP="0007651F">
            <w:pPr>
              <w:spacing w:after="0" w:line="240" w:lineRule="auto"/>
              <w:jc w:val="right"/>
              <w:rPr>
                <w:rFonts w:asciiTheme="minorHAnsi" w:eastAsia="Times New Roman" w:hAnsiTheme="minorHAnsi" w:cstheme="minorHAnsi"/>
                <w:color w:val="000000"/>
                <w:szCs w:val="20"/>
              </w:rPr>
            </w:pPr>
          </w:p>
        </w:tc>
        <w:tc>
          <w:tcPr>
            <w:tcW w:w="1255" w:type="dxa"/>
            <w:tcBorders>
              <w:top w:val="nil"/>
              <w:left w:val="single" w:sz="4" w:space="0" w:color="000000" w:themeColor="text1"/>
              <w:bottom w:val="nil"/>
              <w:right w:val="single" w:sz="4" w:space="0" w:color="000000" w:themeColor="text1"/>
            </w:tcBorders>
            <w:shd w:val="clear" w:color="auto" w:fill="F2F2F2" w:themeFill="background1" w:themeFillShade="F2"/>
            <w:noWrap/>
            <w:vAlign w:val="center"/>
            <w:hideMark/>
          </w:tcPr>
          <w:p w14:paraId="71F2C300" w14:textId="555CE2DE" w:rsidR="0007651F" w:rsidRPr="0007651F" w:rsidRDefault="00A67F80" w:rsidP="0007651F">
            <w:pPr>
              <w:spacing w:after="0" w:line="240" w:lineRule="auto"/>
              <w:jc w:val="right"/>
              <w:rPr>
                <w:rFonts w:asciiTheme="minorHAnsi" w:eastAsia="Times New Roman" w:hAnsiTheme="minorHAnsi"/>
                <w:color w:val="000000"/>
              </w:rPr>
            </w:pPr>
            <w:r w:rsidRPr="1E610612">
              <w:rPr>
                <w:rFonts w:asciiTheme="minorHAnsi" w:eastAsia="Times New Roman" w:hAnsiTheme="minorHAnsi"/>
                <w:color w:val="000000" w:themeColor="text1"/>
              </w:rPr>
              <w:t>5,571</w:t>
            </w:r>
          </w:p>
        </w:tc>
      </w:tr>
      <w:tr w:rsidR="0007651F" w:rsidRPr="0007651F" w14:paraId="73A8D432" w14:textId="77777777" w:rsidTr="28E3C591">
        <w:trPr>
          <w:trHeight w:val="288"/>
        </w:trPr>
        <w:tc>
          <w:tcPr>
            <w:tcW w:w="4495" w:type="dxa"/>
            <w:tcBorders>
              <w:top w:val="nil"/>
              <w:left w:val="single" w:sz="4" w:space="0" w:color="000000" w:themeColor="text1"/>
              <w:bottom w:val="nil"/>
              <w:right w:val="nil"/>
            </w:tcBorders>
            <w:noWrap/>
            <w:vAlign w:val="center"/>
            <w:hideMark/>
          </w:tcPr>
          <w:p w14:paraId="06DF0B93" w14:textId="6EA8BF4F" w:rsidR="0007651F" w:rsidRPr="0007651F" w:rsidRDefault="0007651F" w:rsidP="004F415B">
            <w:pPr>
              <w:spacing w:after="0" w:line="240" w:lineRule="auto"/>
              <w:ind w:firstLineChars="165" w:firstLine="330"/>
              <w:rPr>
                <w:rFonts w:asciiTheme="minorHAnsi" w:eastAsia="Times New Roman" w:hAnsiTheme="minorHAnsi" w:cstheme="minorHAnsi"/>
                <w:color w:val="000000"/>
                <w:szCs w:val="20"/>
              </w:rPr>
            </w:pPr>
            <w:r w:rsidRPr="0007651F">
              <w:rPr>
                <w:rFonts w:asciiTheme="minorHAnsi" w:eastAsia="Times New Roman" w:hAnsiTheme="minorHAnsi" w:cstheme="minorHAnsi"/>
                <w:color w:val="000000"/>
                <w:szCs w:val="20"/>
              </w:rPr>
              <w:t>Employee Benefits</w:t>
            </w:r>
          </w:p>
        </w:tc>
        <w:tc>
          <w:tcPr>
            <w:tcW w:w="1260" w:type="dxa"/>
            <w:tcBorders>
              <w:top w:val="nil"/>
              <w:left w:val="single" w:sz="4" w:space="0" w:color="000000" w:themeColor="text1"/>
              <w:bottom w:val="nil"/>
              <w:right w:val="nil"/>
            </w:tcBorders>
            <w:noWrap/>
            <w:vAlign w:val="center"/>
            <w:hideMark/>
          </w:tcPr>
          <w:p w14:paraId="35CBCA4A" w14:textId="4D3F785D" w:rsidR="0007651F" w:rsidRPr="0007651F" w:rsidRDefault="003F54BE" w:rsidP="0007651F">
            <w:pPr>
              <w:spacing w:after="0" w:line="240" w:lineRule="auto"/>
              <w:jc w:val="right"/>
              <w:rPr>
                <w:rFonts w:asciiTheme="minorHAnsi" w:eastAsia="Times New Roman" w:hAnsiTheme="minorHAnsi"/>
                <w:color w:val="000000"/>
              </w:rPr>
            </w:pPr>
            <w:r w:rsidRPr="1E610612">
              <w:rPr>
                <w:rFonts w:asciiTheme="minorHAnsi" w:eastAsia="Times New Roman" w:hAnsiTheme="minorHAnsi"/>
                <w:color w:val="000000" w:themeColor="text1"/>
              </w:rPr>
              <w:t>927</w:t>
            </w:r>
          </w:p>
        </w:tc>
        <w:tc>
          <w:tcPr>
            <w:tcW w:w="1440" w:type="dxa"/>
            <w:tcBorders>
              <w:top w:val="nil"/>
              <w:left w:val="single" w:sz="4" w:space="0" w:color="000000" w:themeColor="text1"/>
              <w:bottom w:val="nil"/>
              <w:right w:val="single" w:sz="4" w:space="0" w:color="000000" w:themeColor="text1"/>
            </w:tcBorders>
            <w:noWrap/>
            <w:vAlign w:val="center"/>
            <w:hideMark/>
          </w:tcPr>
          <w:p w14:paraId="661C4216" w14:textId="2769AE0D" w:rsidR="0007651F" w:rsidRPr="0007651F" w:rsidRDefault="00670735" w:rsidP="0007651F">
            <w:pPr>
              <w:spacing w:after="0" w:line="240" w:lineRule="auto"/>
              <w:jc w:val="right"/>
              <w:rPr>
                <w:rFonts w:asciiTheme="minorHAnsi" w:eastAsia="Times New Roman" w:hAnsiTheme="minorHAnsi"/>
                <w:color w:val="000000"/>
              </w:rPr>
            </w:pPr>
            <w:r w:rsidRPr="1E610612">
              <w:rPr>
                <w:rFonts w:asciiTheme="minorHAnsi" w:eastAsia="Times New Roman" w:hAnsiTheme="minorHAnsi"/>
                <w:color w:val="000000" w:themeColor="text1"/>
              </w:rPr>
              <w:t>580</w:t>
            </w:r>
          </w:p>
        </w:tc>
        <w:tc>
          <w:tcPr>
            <w:tcW w:w="1620" w:type="dxa"/>
            <w:tcBorders>
              <w:top w:val="nil"/>
              <w:left w:val="nil"/>
              <w:bottom w:val="nil"/>
              <w:right w:val="nil"/>
            </w:tcBorders>
            <w:noWrap/>
            <w:vAlign w:val="center"/>
            <w:hideMark/>
          </w:tcPr>
          <w:p w14:paraId="65203196" w14:textId="3495F4E7" w:rsidR="0007651F" w:rsidRPr="0007651F" w:rsidRDefault="0007651F" w:rsidP="0007651F">
            <w:pPr>
              <w:spacing w:after="0" w:line="240" w:lineRule="auto"/>
              <w:jc w:val="right"/>
              <w:rPr>
                <w:rFonts w:asciiTheme="minorHAnsi" w:eastAsia="Times New Roman" w:hAnsiTheme="minorHAnsi" w:cstheme="minorHAnsi"/>
                <w:color w:val="000000"/>
                <w:szCs w:val="20"/>
              </w:rPr>
            </w:pPr>
          </w:p>
        </w:tc>
        <w:tc>
          <w:tcPr>
            <w:tcW w:w="1255" w:type="dxa"/>
            <w:tcBorders>
              <w:top w:val="nil"/>
              <w:left w:val="single" w:sz="4" w:space="0" w:color="000000" w:themeColor="text1"/>
              <w:bottom w:val="nil"/>
              <w:right w:val="single" w:sz="4" w:space="0" w:color="000000" w:themeColor="text1"/>
            </w:tcBorders>
            <w:noWrap/>
            <w:vAlign w:val="center"/>
            <w:hideMark/>
          </w:tcPr>
          <w:p w14:paraId="1F1B4167" w14:textId="0C6C5EF8" w:rsidR="0007651F" w:rsidRPr="0007651F" w:rsidRDefault="00A67F80" w:rsidP="0007651F">
            <w:pPr>
              <w:spacing w:after="0" w:line="240" w:lineRule="auto"/>
              <w:jc w:val="right"/>
              <w:rPr>
                <w:rFonts w:asciiTheme="minorHAnsi" w:eastAsia="Times New Roman" w:hAnsiTheme="minorHAnsi"/>
                <w:color w:val="000000"/>
              </w:rPr>
            </w:pPr>
            <w:r w:rsidRPr="1E610612">
              <w:rPr>
                <w:rFonts w:asciiTheme="minorHAnsi" w:eastAsia="Times New Roman" w:hAnsiTheme="minorHAnsi"/>
                <w:color w:val="000000" w:themeColor="text1"/>
              </w:rPr>
              <w:t>1,507</w:t>
            </w:r>
          </w:p>
        </w:tc>
      </w:tr>
      <w:tr w:rsidR="005209D5" w:rsidRPr="0007651F" w14:paraId="12C916D7" w14:textId="77777777" w:rsidTr="28E3C591">
        <w:trPr>
          <w:trHeight w:val="288"/>
        </w:trPr>
        <w:tc>
          <w:tcPr>
            <w:tcW w:w="4495" w:type="dxa"/>
            <w:tcBorders>
              <w:top w:val="nil"/>
              <w:left w:val="single" w:sz="4" w:space="0" w:color="000000" w:themeColor="text1"/>
              <w:bottom w:val="nil"/>
              <w:right w:val="nil"/>
            </w:tcBorders>
            <w:shd w:val="clear" w:color="auto" w:fill="F2F2F2" w:themeFill="background1" w:themeFillShade="F2"/>
            <w:noWrap/>
            <w:vAlign w:val="center"/>
            <w:hideMark/>
          </w:tcPr>
          <w:p w14:paraId="77FE5B01" w14:textId="77777777" w:rsidR="00B53F45" w:rsidRDefault="0007651F" w:rsidP="004F415B">
            <w:pPr>
              <w:spacing w:after="0" w:line="240" w:lineRule="auto"/>
              <w:ind w:firstLineChars="165" w:firstLine="330"/>
              <w:rPr>
                <w:rFonts w:asciiTheme="minorHAnsi" w:eastAsia="Times New Roman" w:hAnsiTheme="minorHAnsi" w:cstheme="minorHAnsi"/>
                <w:color w:val="000000"/>
                <w:szCs w:val="20"/>
              </w:rPr>
            </w:pPr>
            <w:r w:rsidRPr="0007651F">
              <w:rPr>
                <w:rFonts w:asciiTheme="minorHAnsi" w:eastAsia="Times New Roman" w:hAnsiTheme="minorHAnsi" w:cstheme="minorHAnsi"/>
                <w:color w:val="000000"/>
                <w:szCs w:val="20"/>
              </w:rPr>
              <w:t>Scholarships, Fellowships, &amp; Other</w:t>
            </w:r>
          </w:p>
          <w:p w14:paraId="2EE182D1" w14:textId="6B961707" w:rsidR="0007651F" w:rsidRPr="0007651F" w:rsidRDefault="0007651F" w:rsidP="004F415B">
            <w:pPr>
              <w:spacing w:after="0" w:line="240" w:lineRule="auto"/>
              <w:ind w:firstLineChars="165" w:firstLine="330"/>
              <w:rPr>
                <w:rFonts w:asciiTheme="minorHAnsi" w:eastAsia="Times New Roman" w:hAnsiTheme="minorHAnsi" w:cstheme="minorHAnsi"/>
                <w:color w:val="000000"/>
                <w:szCs w:val="20"/>
              </w:rPr>
            </w:pPr>
            <w:r w:rsidRPr="0007651F">
              <w:rPr>
                <w:rFonts w:asciiTheme="minorHAnsi" w:eastAsia="Times New Roman" w:hAnsiTheme="minorHAnsi" w:cstheme="minorHAnsi"/>
                <w:color w:val="000000"/>
                <w:szCs w:val="20"/>
              </w:rPr>
              <w:t>Student Fees</w:t>
            </w:r>
          </w:p>
        </w:tc>
        <w:tc>
          <w:tcPr>
            <w:tcW w:w="1260" w:type="dxa"/>
            <w:tcBorders>
              <w:top w:val="nil"/>
              <w:left w:val="single" w:sz="4" w:space="0" w:color="000000" w:themeColor="text1"/>
              <w:bottom w:val="nil"/>
              <w:right w:val="nil"/>
            </w:tcBorders>
            <w:shd w:val="clear" w:color="auto" w:fill="F2F2F2" w:themeFill="background1" w:themeFillShade="F2"/>
            <w:noWrap/>
            <w:vAlign w:val="center"/>
            <w:hideMark/>
          </w:tcPr>
          <w:p w14:paraId="1C64611F" w14:textId="58B0BED6" w:rsidR="0007651F" w:rsidRPr="0007651F" w:rsidRDefault="003F54BE" w:rsidP="0007651F">
            <w:pPr>
              <w:spacing w:after="0" w:line="240" w:lineRule="auto"/>
              <w:jc w:val="right"/>
              <w:rPr>
                <w:rFonts w:asciiTheme="minorHAnsi" w:eastAsia="Times New Roman" w:hAnsiTheme="minorHAnsi"/>
                <w:color w:val="000000"/>
              </w:rPr>
            </w:pPr>
            <w:r w:rsidRPr="4AA50604">
              <w:rPr>
                <w:rFonts w:asciiTheme="minorHAnsi" w:eastAsia="Times New Roman" w:hAnsiTheme="minorHAnsi"/>
                <w:color w:val="000000" w:themeColor="text1"/>
              </w:rPr>
              <w:t>3</w:t>
            </w:r>
            <w:r w:rsidR="00215A0E" w:rsidRPr="4AA50604">
              <w:rPr>
                <w:rFonts w:asciiTheme="minorHAnsi" w:eastAsia="Times New Roman" w:hAnsiTheme="minorHAnsi"/>
                <w:color w:val="000000" w:themeColor="text1"/>
              </w:rPr>
              <w:t>98</w:t>
            </w:r>
          </w:p>
        </w:tc>
        <w:tc>
          <w:tcPr>
            <w:tcW w:w="1440" w:type="dxa"/>
            <w:tcBorders>
              <w:top w:val="nil"/>
              <w:left w:val="single" w:sz="4" w:space="0" w:color="000000" w:themeColor="text1"/>
              <w:bottom w:val="nil"/>
              <w:right w:val="single" w:sz="4" w:space="0" w:color="000000" w:themeColor="text1"/>
            </w:tcBorders>
            <w:shd w:val="clear" w:color="auto" w:fill="F2F2F2" w:themeFill="background1" w:themeFillShade="F2"/>
            <w:noWrap/>
            <w:vAlign w:val="center"/>
            <w:hideMark/>
          </w:tcPr>
          <w:p w14:paraId="51EEA9E4" w14:textId="3C283EA9" w:rsidR="0007651F" w:rsidRPr="0007651F" w:rsidRDefault="0007651F" w:rsidP="0007651F">
            <w:pPr>
              <w:spacing w:after="0" w:line="240" w:lineRule="auto"/>
              <w:jc w:val="right"/>
              <w:rPr>
                <w:rFonts w:asciiTheme="minorHAnsi" w:eastAsia="Times New Roman" w:hAnsiTheme="minorHAnsi" w:cstheme="minorHAnsi"/>
                <w:color w:val="000000"/>
                <w:szCs w:val="20"/>
              </w:rPr>
            </w:pPr>
          </w:p>
        </w:tc>
        <w:tc>
          <w:tcPr>
            <w:tcW w:w="1620" w:type="dxa"/>
            <w:tcBorders>
              <w:top w:val="nil"/>
              <w:left w:val="nil"/>
              <w:bottom w:val="nil"/>
              <w:right w:val="nil"/>
            </w:tcBorders>
            <w:shd w:val="clear" w:color="auto" w:fill="F2F2F2" w:themeFill="background1" w:themeFillShade="F2"/>
            <w:noWrap/>
            <w:vAlign w:val="center"/>
            <w:hideMark/>
          </w:tcPr>
          <w:p w14:paraId="4BF8828B" w14:textId="77E115AF" w:rsidR="0007651F" w:rsidRPr="0007651F" w:rsidRDefault="0007651F" w:rsidP="0007651F">
            <w:pPr>
              <w:spacing w:after="0" w:line="240" w:lineRule="auto"/>
              <w:jc w:val="right"/>
              <w:rPr>
                <w:rFonts w:asciiTheme="minorHAnsi" w:eastAsia="Times New Roman" w:hAnsiTheme="minorHAnsi" w:cstheme="minorHAnsi"/>
                <w:color w:val="000000"/>
                <w:szCs w:val="20"/>
              </w:rPr>
            </w:pPr>
          </w:p>
        </w:tc>
        <w:tc>
          <w:tcPr>
            <w:tcW w:w="1255" w:type="dxa"/>
            <w:tcBorders>
              <w:top w:val="nil"/>
              <w:left w:val="single" w:sz="4" w:space="0" w:color="000000" w:themeColor="text1"/>
              <w:bottom w:val="nil"/>
              <w:right w:val="single" w:sz="4" w:space="0" w:color="000000" w:themeColor="text1"/>
            </w:tcBorders>
            <w:shd w:val="clear" w:color="auto" w:fill="F2F2F2" w:themeFill="background1" w:themeFillShade="F2"/>
            <w:noWrap/>
            <w:vAlign w:val="center"/>
            <w:hideMark/>
          </w:tcPr>
          <w:p w14:paraId="17B4EBDC" w14:textId="5645DF32" w:rsidR="0007651F" w:rsidRPr="0007651F" w:rsidRDefault="001F3FAA" w:rsidP="0007651F">
            <w:pPr>
              <w:spacing w:after="0" w:line="240" w:lineRule="auto"/>
              <w:jc w:val="right"/>
              <w:rPr>
                <w:rFonts w:asciiTheme="minorHAnsi" w:eastAsia="Times New Roman" w:hAnsiTheme="minorHAnsi"/>
                <w:color w:val="000000"/>
              </w:rPr>
            </w:pPr>
            <w:r w:rsidRPr="4AA50604">
              <w:rPr>
                <w:rFonts w:asciiTheme="minorHAnsi" w:eastAsia="Times New Roman" w:hAnsiTheme="minorHAnsi"/>
                <w:color w:val="000000" w:themeColor="text1"/>
              </w:rPr>
              <w:t>398</w:t>
            </w:r>
          </w:p>
        </w:tc>
      </w:tr>
      <w:tr w:rsidR="0007651F" w:rsidRPr="0007651F" w14:paraId="585A85D8" w14:textId="77777777" w:rsidTr="28E3C591">
        <w:trPr>
          <w:trHeight w:val="288"/>
        </w:trPr>
        <w:tc>
          <w:tcPr>
            <w:tcW w:w="4495" w:type="dxa"/>
            <w:tcBorders>
              <w:top w:val="nil"/>
              <w:left w:val="single" w:sz="4" w:space="0" w:color="000000" w:themeColor="text1"/>
              <w:bottom w:val="nil"/>
              <w:right w:val="nil"/>
            </w:tcBorders>
            <w:noWrap/>
            <w:vAlign w:val="center"/>
            <w:hideMark/>
          </w:tcPr>
          <w:p w14:paraId="49903B28" w14:textId="77777777" w:rsidR="007D06CA" w:rsidRDefault="0007651F" w:rsidP="004F415B">
            <w:pPr>
              <w:spacing w:after="0" w:line="240" w:lineRule="auto"/>
              <w:ind w:firstLineChars="165" w:firstLine="330"/>
              <w:rPr>
                <w:rFonts w:asciiTheme="minorHAnsi" w:eastAsia="Times New Roman" w:hAnsiTheme="minorHAnsi" w:cstheme="minorHAnsi"/>
                <w:color w:val="000000"/>
                <w:szCs w:val="20"/>
              </w:rPr>
            </w:pPr>
            <w:r w:rsidRPr="0007651F">
              <w:rPr>
                <w:rFonts w:asciiTheme="minorHAnsi" w:eastAsia="Times New Roman" w:hAnsiTheme="minorHAnsi" w:cstheme="minorHAnsi"/>
                <w:color w:val="000000"/>
                <w:szCs w:val="20"/>
              </w:rPr>
              <w:t>Supplies</w:t>
            </w:r>
            <w:r w:rsidR="00E71054">
              <w:rPr>
                <w:rFonts w:asciiTheme="minorHAnsi" w:eastAsia="Times New Roman" w:hAnsiTheme="minorHAnsi" w:cstheme="minorHAnsi"/>
                <w:color w:val="000000"/>
                <w:szCs w:val="20"/>
              </w:rPr>
              <w:t>,</w:t>
            </w:r>
            <w:r w:rsidRPr="0007651F">
              <w:rPr>
                <w:rFonts w:asciiTheme="minorHAnsi" w:eastAsia="Times New Roman" w:hAnsiTheme="minorHAnsi" w:cstheme="minorHAnsi"/>
                <w:color w:val="000000"/>
                <w:szCs w:val="20"/>
              </w:rPr>
              <w:t xml:space="preserve"> Material</w:t>
            </w:r>
            <w:r w:rsidR="00001453">
              <w:rPr>
                <w:rFonts w:asciiTheme="minorHAnsi" w:eastAsia="Times New Roman" w:hAnsiTheme="minorHAnsi" w:cstheme="minorHAnsi"/>
                <w:color w:val="000000"/>
                <w:szCs w:val="20"/>
              </w:rPr>
              <w:t>s, Purchased Services &amp;</w:t>
            </w:r>
          </w:p>
          <w:p w14:paraId="477DE742" w14:textId="6A528C26" w:rsidR="0007651F" w:rsidRPr="0007651F" w:rsidRDefault="005163DC" w:rsidP="004F415B">
            <w:pPr>
              <w:spacing w:after="0" w:line="240" w:lineRule="auto"/>
              <w:ind w:firstLineChars="165" w:firstLine="330"/>
              <w:rPr>
                <w:rFonts w:asciiTheme="minorHAnsi" w:eastAsia="Times New Roman" w:hAnsiTheme="minorHAnsi"/>
                <w:color w:val="000000"/>
              </w:rPr>
            </w:pPr>
            <w:r w:rsidRPr="1380E033">
              <w:rPr>
                <w:rFonts w:asciiTheme="minorHAnsi" w:eastAsia="Times New Roman" w:hAnsiTheme="minorHAnsi"/>
                <w:color w:val="000000" w:themeColor="text1"/>
              </w:rPr>
              <w:t>Utilities</w:t>
            </w:r>
            <w:r w:rsidRPr="1380E033">
              <w:rPr>
                <w:rFonts w:asciiTheme="minorHAnsi" w:eastAsia="Times New Roman" w:hAnsiTheme="minorHAnsi"/>
                <w:color w:val="000000" w:themeColor="text1"/>
                <w:vertAlign w:val="superscript"/>
              </w:rPr>
              <w:t>10</w:t>
            </w:r>
          </w:p>
        </w:tc>
        <w:tc>
          <w:tcPr>
            <w:tcW w:w="1260" w:type="dxa"/>
            <w:tcBorders>
              <w:top w:val="nil"/>
              <w:left w:val="single" w:sz="4" w:space="0" w:color="000000" w:themeColor="text1"/>
              <w:bottom w:val="nil"/>
              <w:right w:val="nil"/>
            </w:tcBorders>
            <w:noWrap/>
            <w:vAlign w:val="center"/>
            <w:hideMark/>
          </w:tcPr>
          <w:p w14:paraId="441DAECF" w14:textId="3B820932" w:rsidR="0007651F" w:rsidRPr="0007651F" w:rsidRDefault="2F74ADB3" w:rsidP="0007651F">
            <w:pPr>
              <w:spacing w:after="0" w:line="240" w:lineRule="auto"/>
              <w:jc w:val="right"/>
              <w:rPr>
                <w:rFonts w:asciiTheme="minorHAnsi" w:eastAsia="Times New Roman" w:hAnsiTheme="minorHAnsi"/>
                <w:color w:val="000000"/>
              </w:rPr>
            </w:pPr>
            <w:r w:rsidRPr="22C54692">
              <w:rPr>
                <w:rFonts w:asciiTheme="minorHAnsi" w:eastAsia="Times New Roman" w:hAnsiTheme="minorHAnsi"/>
                <w:color w:val="000000" w:themeColor="text1"/>
              </w:rPr>
              <w:t>1,</w:t>
            </w:r>
            <w:r w:rsidR="6A942ADE" w:rsidRPr="22C54692">
              <w:rPr>
                <w:rFonts w:asciiTheme="minorHAnsi" w:eastAsia="Times New Roman" w:hAnsiTheme="minorHAnsi"/>
                <w:color w:val="000000" w:themeColor="text1"/>
              </w:rPr>
              <w:t>628</w:t>
            </w:r>
          </w:p>
        </w:tc>
        <w:tc>
          <w:tcPr>
            <w:tcW w:w="1440" w:type="dxa"/>
            <w:tcBorders>
              <w:top w:val="nil"/>
              <w:left w:val="single" w:sz="4" w:space="0" w:color="000000" w:themeColor="text1"/>
              <w:bottom w:val="nil"/>
              <w:right w:val="single" w:sz="4" w:space="0" w:color="000000" w:themeColor="text1"/>
            </w:tcBorders>
            <w:noWrap/>
            <w:vAlign w:val="center"/>
            <w:hideMark/>
          </w:tcPr>
          <w:p w14:paraId="41C82140" w14:textId="51CC5F6D" w:rsidR="0007651F" w:rsidRPr="0007651F" w:rsidRDefault="00AF0D7D" w:rsidP="0007651F">
            <w:pPr>
              <w:spacing w:after="0" w:line="240" w:lineRule="auto"/>
              <w:jc w:val="right"/>
              <w:rPr>
                <w:rFonts w:asciiTheme="minorHAnsi" w:eastAsia="Times New Roman" w:hAnsiTheme="minorHAnsi"/>
                <w:color w:val="000000"/>
              </w:rPr>
            </w:pPr>
            <w:r w:rsidRPr="1E610612">
              <w:rPr>
                <w:rFonts w:asciiTheme="minorHAnsi" w:eastAsia="Times New Roman" w:hAnsiTheme="minorHAnsi"/>
                <w:color w:val="000000" w:themeColor="text1"/>
              </w:rPr>
              <w:t>2,694</w:t>
            </w:r>
          </w:p>
        </w:tc>
        <w:tc>
          <w:tcPr>
            <w:tcW w:w="1620" w:type="dxa"/>
            <w:tcBorders>
              <w:top w:val="nil"/>
              <w:left w:val="nil"/>
              <w:bottom w:val="nil"/>
              <w:right w:val="nil"/>
            </w:tcBorders>
            <w:noWrap/>
            <w:vAlign w:val="center"/>
            <w:hideMark/>
          </w:tcPr>
          <w:p w14:paraId="35B07D3A" w14:textId="00B3B7A5" w:rsidR="0007651F" w:rsidRPr="0007651F" w:rsidRDefault="00314D3F" w:rsidP="0007651F">
            <w:pPr>
              <w:spacing w:after="0" w:line="240" w:lineRule="auto"/>
              <w:jc w:val="right"/>
              <w:rPr>
                <w:rFonts w:asciiTheme="minorHAnsi" w:eastAsia="Times New Roman" w:hAnsiTheme="minorHAnsi"/>
                <w:color w:val="000000"/>
              </w:rPr>
            </w:pPr>
            <w:r w:rsidRPr="1E610612">
              <w:rPr>
                <w:rFonts w:asciiTheme="minorHAnsi" w:eastAsia="Times New Roman" w:hAnsiTheme="minorHAnsi"/>
                <w:color w:val="000000" w:themeColor="text1"/>
              </w:rPr>
              <w:t>(</w:t>
            </w:r>
            <w:r w:rsidR="00AF0D7D" w:rsidRPr="1E610612">
              <w:rPr>
                <w:rFonts w:asciiTheme="minorHAnsi" w:eastAsia="Times New Roman" w:hAnsiTheme="minorHAnsi"/>
                <w:color w:val="000000" w:themeColor="text1"/>
              </w:rPr>
              <w:t>725</w:t>
            </w:r>
            <w:r w:rsidRPr="1E610612">
              <w:rPr>
                <w:rFonts w:asciiTheme="minorHAnsi" w:eastAsia="Times New Roman" w:hAnsiTheme="minorHAnsi"/>
                <w:color w:val="000000" w:themeColor="text1"/>
              </w:rPr>
              <w:t>)</w:t>
            </w:r>
          </w:p>
        </w:tc>
        <w:tc>
          <w:tcPr>
            <w:tcW w:w="1255" w:type="dxa"/>
            <w:tcBorders>
              <w:top w:val="nil"/>
              <w:left w:val="single" w:sz="4" w:space="0" w:color="000000" w:themeColor="text1"/>
              <w:bottom w:val="nil"/>
              <w:right w:val="single" w:sz="4" w:space="0" w:color="000000" w:themeColor="text1"/>
            </w:tcBorders>
            <w:noWrap/>
            <w:vAlign w:val="center"/>
            <w:hideMark/>
          </w:tcPr>
          <w:p w14:paraId="4EC0DFE7" w14:textId="3A64A90F" w:rsidR="0007651F" w:rsidRPr="0007651F" w:rsidRDefault="454EE91C" w:rsidP="0007651F">
            <w:pPr>
              <w:spacing w:after="0" w:line="240" w:lineRule="auto"/>
              <w:jc w:val="right"/>
              <w:rPr>
                <w:rFonts w:asciiTheme="minorHAnsi" w:eastAsia="Times New Roman" w:hAnsiTheme="minorHAnsi"/>
                <w:color w:val="000000"/>
              </w:rPr>
            </w:pPr>
            <w:r w:rsidRPr="519FAD57">
              <w:rPr>
                <w:rFonts w:asciiTheme="minorHAnsi" w:eastAsia="Times New Roman" w:hAnsiTheme="minorHAnsi"/>
                <w:color w:val="000000" w:themeColor="text1"/>
              </w:rPr>
              <w:t>3,</w:t>
            </w:r>
            <w:r w:rsidR="6A5B09DA" w:rsidRPr="519FAD57">
              <w:rPr>
                <w:rFonts w:asciiTheme="minorHAnsi" w:eastAsia="Times New Roman" w:hAnsiTheme="minorHAnsi"/>
                <w:color w:val="000000" w:themeColor="text1"/>
              </w:rPr>
              <w:t>596</w:t>
            </w:r>
          </w:p>
        </w:tc>
      </w:tr>
      <w:tr w:rsidR="005209D5" w:rsidRPr="0007651F" w14:paraId="22EBA933" w14:textId="77777777" w:rsidTr="28E3C591">
        <w:trPr>
          <w:trHeight w:val="288"/>
        </w:trPr>
        <w:tc>
          <w:tcPr>
            <w:tcW w:w="4495" w:type="dxa"/>
            <w:tcBorders>
              <w:top w:val="nil"/>
              <w:left w:val="single" w:sz="4" w:space="0" w:color="000000" w:themeColor="text1"/>
              <w:bottom w:val="nil"/>
              <w:right w:val="nil"/>
            </w:tcBorders>
            <w:shd w:val="clear" w:color="auto" w:fill="F2F2F2" w:themeFill="background1" w:themeFillShade="F2"/>
            <w:noWrap/>
            <w:vAlign w:val="center"/>
            <w:hideMark/>
          </w:tcPr>
          <w:p w14:paraId="03C1EE93" w14:textId="32780644" w:rsidR="0007651F" w:rsidRPr="0007651F" w:rsidRDefault="0007651F" w:rsidP="004F415B">
            <w:pPr>
              <w:spacing w:after="0" w:line="240" w:lineRule="auto"/>
              <w:ind w:firstLineChars="165" w:firstLine="330"/>
              <w:rPr>
                <w:rFonts w:asciiTheme="minorHAnsi" w:eastAsia="Times New Roman" w:hAnsiTheme="minorHAnsi" w:cstheme="minorHAnsi"/>
                <w:color w:val="000000"/>
                <w:szCs w:val="20"/>
              </w:rPr>
            </w:pPr>
            <w:r w:rsidRPr="0007651F">
              <w:rPr>
                <w:rFonts w:asciiTheme="minorHAnsi" w:eastAsia="Times New Roman" w:hAnsiTheme="minorHAnsi" w:cstheme="minorHAnsi"/>
                <w:color w:val="000000"/>
                <w:szCs w:val="20"/>
              </w:rPr>
              <w:t>Other Operating Expenses</w:t>
            </w:r>
          </w:p>
        </w:tc>
        <w:tc>
          <w:tcPr>
            <w:tcW w:w="1260" w:type="dxa"/>
            <w:tcBorders>
              <w:top w:val="nil"/>
              <w:left w:val="single" w:sz="4" w:space="0" w:color="000000" w:themeColor="text1"/>
              <w:bottom w:val="nil"/>
              <w:right w:val="nil"/>
            </w:tcBorders>
            <w:shd w:val="clear" w:color="auto" w:fill="F2F2F2" w:themeFill="background1" w:themeFillShade="F2"/>
            <w:noWrap/>
            <w:vAlign w:val="center"/>
            <w:hideMark/>
          </w:tcPr>
          <w:p w14:paraId="41EA3347" w14:textId="56079EC9" w:rsidR="0007651F" w:rsidRPr="0007651F" w:rsidRDefault="00670735" w:rsidP="0007651F">
            <w:pPr>
              <w:spacing w:after="0" w:line="240" w:lineRule="auto"/>
              <w:jc w:val="right"/>
              <w:rPr>
                <w:rFonts w:asciiTheme="minorHAnsi" w:eastAsia="Times New Roman" w:hAnsiTheme="minorHAnsi"/>
                <w:color w:val="000000"/>
              </w:rPr>
            </w:pPr>
            <w:r w:rsidRPr="1E610612">
              <w:rPr>
                <w:rFonts w:asciiTheme="minorHAnsi" w:eastAsia="Times New Roman" w:hAnsiTheme="minorHAnsi"/>
                <w:color w:val="000000" w:themeColor="text1"/>
              </w:rPr>
              <w:t>243</w:t>
            </w:r>
          </w:p>
        </w:tc>
        <w:tc>
          <w:tcPr>
            <w:tcW w:w="1440" w:type="dxa"/>
            <w:tcBorders>
              <w:top w:val="nil"/>
              <w:left w:val="single" w:sz="4" w:space="0" w:color="000000" w:themeColor="text1"/>
              <w:bottom w:val="nil"/>
              <w:right w:val="single" w:sz="4" w:space="0" w:color="000000" w:themeColor="text1"/>
            </w:tcBorders>
            <w:shd w:val="clear" w:color="auto" w:fill="F2F2F2" w:themeFill="background1" w:themeFillShade="F2"/>
            <w:noWrap/>
            <w:vAlign w:val="center"/>
            <w:hideMark/>
          </w:tcPr>
          <w:p w14:paraId="50BDF545" w14:textId="6FB8A3EF" w:rsidR="0007651F" w:rsidRPr="0007651F" w:rsidRDefault="000E78BE" w:rsidP="28E3C591">
            <w:pPr>
              <w:spacing w:after="0" w:line="240" w:lineRule="auto"/>
              <w:jc w:val="right"/>
              <w:rPr>
                <w:rFonts w:asciiTheme="minorHAnsi" w:eastAsia="Times New Roman" w:hAnsiTheme="minorHAnsi"/>
                <w:color w:val="000000"/>
              </w:rPr>
            </w:pPr>
            <w:r w:rsidRPr="28E3C591">
              <w:rPr>
                <w:rFonts w:asciiTheme="minorHAnsi" w:eastAsia="Times New Roman" w:hAnsiTheme="minorHAnsi"/>
                <w:color w:val="000000" w:themeColor="text1"/>
              </w:rPr>
              <w:t>79</w:t>
            </w:r>
          </w:p>
        </w:tc>
        <w:tc>
          <w:tcPr>
            <w:tcW w:w="1620" w:type="dxa"/>
            <w:tcBorders>
              <w:top w:val="nil"/>
              <w:left w:val="nil"/>
              <w:bottom w:val="nil"/>
              <w:right w:val="nil"/>
            </w:tcBorders>
            <w:shd w:val="clear" w:color="auto" w:fill="F2F2F2" w:themeFill="background1" w:themeFillShade="F2"/>
            <w:noWrap/>
            <w:vAlign w:val="center"/>
            <w:hideMark/>
          </w:tcPr>
          <w:p w14:paraId="2277470A" w14:textId="7905D5D5" w:rsidR="0007651F" w:rsidRPr="0007651F" w:rsidRDefault="0007651F" w:rsidP="0007651F">
            <w:pPr>
              <w:spacing w:after="0" w:line="240" w:lineRule="auto"/>
              <w:jc w:val="right"/>
              <w:rPr>
                <w:rFonts w:asciiTheme="minorHAnsi" w:eastAsia="Times New Roman" w:hAnsiTheme="minorHAnsi" w:cstheme="minorHAnsi"/>
                <w:color w:val="000000"/>
                <w:szCs w:val="20"/>
              </w:rPr>
            </w:pPr>
          </w:p>
        </w:tc>
        <w:tc>
          <w:tcPr>
            <w:tcW w:w="1255" w:type="dxa"/>
            <w:tcBorders>
              <w:top w:val="nil"/>
              <w:left w:val="single" w:sz="4" w:space="0" w:color="000000" w:themeColor="text1"/>
              <w:bottom w:val="nil"/>
              <w:right w:val="single" w:sz="4" w:space="0" w:color="000000" w:themeColor="text1"/>
            </w:tcBorders>
            <w:shd w:val="clear" w:color="auto" w:fill="F2F2F2" w:themeFill="background1" w:themeFillShade="F2"/>
            <w:noWrap/>
            <w:vAlign w:val="center"/>
            <w:hideMark/>
          </w:tcPr>
          <w:p w14:paraId="54ECFE7B" w14:textId="5A470E32" w:rsidR="0007651F" w:rsidRPr="0007651F" w:rsidRDefault="00DA0977" w:rsidP="28E3C591">
            <w:pPr>
              <w:spacing w:after="0" w:line="240" w:lineRule="auto"/>
              <w:jc w:val="right"/>
              <w:rPr>
                <w:rFonts w:asciiTheme="minorHAnsi" w:eastAsia="Times New Roman" w:hAnsiTheme="minorHAnsi"/>
                <w:color w:val="000000"/>
              </w:rPr>
            </w:pPr>
            <w:r w:rsidRPr="28E3C591">
              <w:rPr>
                <w:rFonts w:asciiTheme="minorHAnsi" w:eastAsia="Times New Roman" w:hAnsiTheme="minorHAnsi"/>
                <w:color w:val="000000" w:themeColor="text1"/>
              </w:rPr>
              <w:t>322</w:t>
            </w:r>
          </w:p>
        </w:tc>
      </w:tr>
      <w:tr w:rsidR="0007651F" w:rsidRPr="0007651F" w14:paraId="751A0A51" w14:textId="77777777" w:rsidTr="28E3C591">
        <w:trPr>
          <w:trHeight w:val="288"/>
        </w:trPr>
        <w:tc>
          <w:tcPr>
            <w:tcW w:w="4495" w:type="dxa"/>
            <w:tcBorders>
              <w:top w:val="nil"/>
              <w:left w:val="single" w:sz="4" w:space="0" w:color="000000" w:themeColor="text1"/>
              <w:bottom w:val="nil"/>
              <w:right w:val="nil"/>
            </w:tcBorders>
            <w:noWrap/>
            <w:vAlign w:val="center"/>
            <w:hideMark/>
          </w:tcPr>
          <w:p w14:paraId="45C6CE50" w14:textId="41953279" w:rsidR="0007651F" w:rsidRPr="0007651F" w:rsidRDefault="0007651F" w:rsidP="004F415B">
            <w:pPr>
              <w:spacing w:after="0" w:line="240" w:lineRule="auto"/>
              <w:ind w:firstLineChars="165" w:firstLine="330"/>
              <w:rPr>
                <w:rFonts w:asciiTheme="minorHAnsi" w:eastAsia="Times New Roman" w:hAnsiTheme="minorHAnsi" w:cstheme="minorHAnsi"/>
                <w:color w:val="000000"/>
                <w:szCs w:val="20"/>
              </w:rPr>
            </w:pPr>
            <w:r w:rsidRPr="0007651F">
              <w:rPr>
                <w:rFonts w:asciiTheme="minorHAnsi" w:eastAsia="Times New Roman" w:hAnsiTheme="minorHAnsi" w:cstheme="minorHAnsi"/>
                <w:color w:val="000000"/>
                <w:szCs w:val="20"/>
              </w:rPr>
              <w:t>Interest Expense</w:t>
            </w:r>
          </w:p>
        </w:tc>
        <w:tc>
          <w:tcPr>
            <w:tcW w:w="1260" w:type="dxa"/>
            <w:tcBorders>
              <w:top w:val="nil"/>
              <w:left w:val="single" w:sz="4" w:space="0" w:color="000000" w:themeColor="text1"/>
              <w:bottom w:val="nil"/>
              <w:right w:val="nil"/>
            </w:tcBorders>
            <w:noWrap/>
            <w:vAlign w:val="center"/>
            <w:hideMark/>
          </w:tcPr>
          <w:p w14:paraId="76E5A328" w14:textId="4ECA06BE" w:rsidR="0007651F" w:rsidRPr="0007651F" w:rsidRDefault="00670735" w:rsidP="0007651F">
            <w:pPr>
              <w:spacing w:after="0" w:line="240" w:lineRule="auto"/>
              <w:jc w:val="right"/>
              <w:rPr>
                <w:rFonts w:asciiTheme="minorHAnsi" w:eastAsia="Times New Roman" w:hAnsiTheme="minorHAnsi"/>
                <w:color w:val="000000"/>
              </w:rPr>
            </w:pPr>
            <w:r w:rsidRPr="1E610612">
              <w:rPr>
                <w:rFonts w:asciiTheme="minorHAnsi" w:eastAsia="Times New Roman" w:hAnsiTheme="minorHAnsi"/>
                <w:color w:val="000000" w:themeColor="text1"/>
              </w:rPr>
              <w:t>77</w:t>
            </w:r>
          </w:p>
        </w:tc>
        <w:tc>
          <w:tcPr>
            <w:tcW w:w="1440" w:type="dxa"/>
            <w:tcBorders>
              <w:top w:val="nil"/>
              <w:left w:val="single" w:sz="4" w:space="0" w:color="000000" w:themeColor="text1"/>
              <w:bottom w:val="nil"/>
              <w:right w:val="single" w:sz="4" w:space="0" w:color="000000" w:themeColor="text1"/>
            </w:tcBorders>
            <w:noWrap/>
            <w:vAlign w:val="center"/>
            <w:hideMark/>
          </w:tcPr>
          <w:p w14:paraId="62B13C66" w14:textId="28B363C8" w:rsidR="0007651F" w:rsidRPr="0007651F" w:rsidRDefault="00AF0D7D" w:rsidP="0007651F">
            <w:pPr>
              <w:spacing w:after="0" w:line="240" w:lineRule="auto"/>
              <w:jc w:val="right"/>
              <w:rPr>
                <w:rFonts w:asciiTheme="minorHAnsi" w:eastAsia="Times New Roman" w:hAnsiTheme="minorHAnsi"/>
                <w:color w:val="000000"/>
              </w:rPr>
            </w:pPr>
            <w:r w:rsidRPr="1E610612">
              <w:rPr>
                <w:rFonts w:asciiTheme="minorHAnsi" w:eastAsia="Times New Roman" w:hAnsiTheme="minorHAnsi"/>
                <w:color w:val="000000" w:themeColor="text1"/>
              </w:rPr>
              <w:t>33</w:t>
            </w:r>
          </w:p>
        </w:tc>
        <w:tc>
          <w:tcPr>
            <w:tcW w:w="1620" w:type="dxa"/>
            <w:tcBorders>
              <w:top w:val="nil"/>
              <w:left w:val="nil"/>
              <w:bottom w:val="nil"/>
              <w:right w:val="nil"/>
            </w:tcBorders>
            <w:noWrap/>
            <w:vAlign w:val="center"/>
            <w:hideMark/>
          </w:tcPr>
          <w:p w14:paraId="44671375" w14:textId="6FE94B14" w:rsidR="0007651F" w:rsidRPr="0007651F" w:rsidRDefault="0007651F" w:rsidP="0007651F">
            <w:pPr>
              <w:spacing w:after="0" w:line="240" w:lineRule="auto"/>
              <w:jc w:val="right"/>
              <w:rPr>
                <w:rFonts w:asciiTheme="minorHAnsi" w:eastAsia="Times New Roman" w:hAnsiTheme="minorHAnsi" w:cstheme="minorHAnsi"/>
                <w:color w:val="000000"/>
                <w:szCs w:val="20"/>
              </w:rPr>
            </w:pPr>
          </w:p>
        </w:tc>
        <w:tc>
          <w:tcPr>
            <w:tcW w:w="1255" w:type="dxa"/>
            <w:tcBorders>
              <w:top w:val="nil"/>
              <w:left w:val="single" w:sz="4" w:space="0" w:color="000000" w:themeColor="text1"/>
              <w:bottom w:val="nil"/>
              <w:right w:val="single" w:sz="4" w:space="0" w:color="000000" w:themeColor="text1"/>
            </w:tcBorders>
            <w:noWrap/>
            <w:vAlign w:val="center"/>
            <w:hideMark/>
          </w:tcPr>
          <w:p w14:paraId="416259C1" w14:textId="553D326F" w:rsidR="0007651F" w:rsidRPr="0007651F" w:rsidRDefault="00A67F80" w:rsidP="0007651F">
            <w:pPr>
              <w:spacing w:after="0" w:line="240" w:lineRule="auto"/>
              <w:jc w:val="right"/>
              <w:rPr>
                <w:rFonts w:asciiTheme="minorHAnsi" w:eastAsia="Times New Roman" w:hAnsiTheme="minorHAnsi"/>
                <w:color w:val="000000"/>
              </w:rPr>
            </w:pPr>
            <w:r w:rsidRPr="1E610612">
              <w:rPr>
                <w:rFonts w:asciiTheme="minorHAnsi" w:eastAsia="Times New Roman" w:hAnsiTheme="minorHAnsi"/>
                <w:color w:val="000000" w:themeColor="text1"/>
              </w:rPr>
              <w:t>110</w:t>
            </w:r>
          </w:p>
        </w:tc>
      </w:tr>
      <w:tr w:rsidR="0007651F" w:rsidRPr="0007651F" w14:paraId="447C4438" w14:textId="77777777" w:rsidTr="28E3C591">
        <w:trPr>
          <w:trHeight w:val="300"/>
        </w:trPr>
        <w:tc>
          <w:tcPr>
            <w:tcW w:w="4495" w:type="dxa"/>
            <w:tcBorders>
              <w:top w:val="single" w:sz="4" w:space="0" w:color="auto"/>
              <w:left w:val="single" w:sz="4" w:space="0" w:color="000000" w:themeColor="text1"/>
              <w:bottom w:val="double" w:sz="6" w:space="0" w:color="auto"/>
              <w:right w:val="nil"/>
            </w:tcBorders>
            <w:noWrap/>
            <w:vAlign w:val="center"/>
            <w:hideMark/>
          </w:tcPr>
          <w:p w14:paraId="030AB107" w14:textId="2D374D98" w:rsidR="0007651F" w:rsidRPr="0007651F" w:rsidRDefault="0007651F" w:rsidP="0007651F">
            <w:pPr>
              <w:spacing w:after="0" w:line="240" w:lineRule="auto"/>
              <w:rPr>
                <w:rFonts w:asciiTheme="minorHAnsi" w:eastAsia="Times New Roman" w:hAnsiTheme="minorHAnsi" w:cstheme="minorHAnsi"/>
                <w:b/>
                <w:color w:val="000000"/>
                <w:szCs w:val="20"/>
              </w:rPr>
            </w:pPr>
            <w:r w:rsidRPr="0007651F">
              <w:rPr>
                <w:rFonts w:asciiTheme="minorHAnsi" w:eastAsia="Times New Roman" w:hAnsiTheme="minorHAnsi" w:cstheme="minorHAnsi"/>
                <w:b/>
                <w:color w:val="000000"/>
                <w:szCs w:val="20"/>
              </w:rPr>
              <w:t>Total Budgeted Uses/Expenditures</w:t>
            </w:r>
          </w:p>
        </w:tc>
        <w:tc>
          <w:tcPr>
            <w:tcW w:w="1260" w:type="dxa"/>
            <w:tcBorders>
              <w:top w:val="single" w:sz="4" w:space="0" w:color="auto"/>
              <w:left w:val="single" w:sz="4" w:space="0" w:color="000000" w:themeColor="text1"/>
              <w:bottom w:val="double" w:sz="6" w:space="0" w:color="auto"/>
              <w:right w:val="nil"/>
            </w:tcBorders>
            <w:noWrap/>
            <w:vAlign w:val="center"/>
            <w:hideMark/>
          </w:tcPr>
          <w:p w14:paraId="4C3606B9" w14:textId="3EF82BE6" w:rsidR="0007651F" w:rsidRPr="0007651F" w:rsidRDefault="1E05A91A" w:rsidP="0007651F">
            <w:pPr>
              <w:spacing w:after="0" w:line="240" w:lineRule="auto"/>
              <w:jc w:val="right"/>
              <w:rPr>
                <w:rFonts w:asciiTheme="minorHAnsi" w:eastAsia="Times New Roman" w:hAnsiTheme="minorHAnsi"/>
                <w:b/>
                <w:bCs/>
                <w:color w:val="000000" w:themeColor="text1"/>
              </w:rPr>
            </w:pPr>
            <w:r w:rsidRPr="519FAD57">
              <w:rPr>
                <w:rFonts w:asciiTheme="minorHAnsi" w:eastAsia="Times New Roman" w:hAnsiTheme="minorHAnsi"/>
                <w:b/>
                <w:bCs/>
                <w:color w:val="000000" w:themeColor="text1"/>
              </w:rPr>
              <w:t>6,</w:t>
            </w:r>
            <w:r w:rsidR="009148D6" w:rsidRPr="4AA50604">
              <w:rPr>
                <w:rFonts w:asciiTheme="minorHAnsi" w:eastAsia="Times New Roman" w:hAnsiTheme="minorHAnsi"/>
                <w:b/>
                <w:bCs/>
                <w:color w:val="000000" w:themeColor="text1"/>
              </w:rPr>
              <w:t>344</w:t>
            </w:r>
          </w:p>
        </w:tc>
        <w:tc>
          <w:tcPr>
            <w:tcW w:w="1440" w:type="dxa"/>
            <w:tcBorders>
              <w:top w:val="single" w:sz="4" w:space="0" w:color="auto"/>
              <w:left w:val="single" w:sz="4" w:space="0" w:color="000000" w:themeColor="text1"/>
              <w:bottom w:val="double" w:sz="6" w:space="0" w:color="auto"/>
              <w:right w:val="single" w:sz="4" w:space="0" w:color="000000" w:themeColor="text1"/>
            </w:tcBorders>
            <w:noWrap/>
            <w:vAlign w:val="center"/>
            <w:hideMark/>
          </w:tcPr>
          <w:p w14:paraId="4FACD55A" w14:textId="684E6A5B" w:rsidR="0007651F" w:rsidRPr="0007651F" w:rsidRDefault="0007651F" w:rsidP="28E3C591">
            <w:pPr>
              <w:spacing w:after="0" w:line="240" w:lineRule="auto"/>
              <w:jc w:val="right"/>
              <w:rPr>
                <w:rFonts w:asciiTheme="minorHAnsi" w:eastAsia="Times New Roman" w:hAnsiTheme="minorHAnsi"/>
                <w:b/>
                <w:color w:val="000000"/>
              </w:rPr>
            </w:pPr>
            <w:r w:rsidRPr="28E3C591">
              <w:rPr>
                <w:rFonts w:asciiTheme="minorHAnsi" w:eastAsia="Times New Roman" w:hAnsiTheme="minorHAnsi"/>
                <w:b/>
                <w:bCs/>
                <w:color w:val="000000" w:themeColor="text1"/>
              </w:rPr>
              <w:t>5,</w:t>
            </w:r>
            <w:r w:rsidR="000E78BE" w:rsidRPr="28E3C591">
              <w:rPr>
                <w:rFonts w:asciiTheme="minorHAnsi" w:eastAsia="Times New Roman" w:hAnsiTheme="minorHAnsi"/>
                <w:b/>
                <w:bCs/>
                <w:color w:val="000000" w:themeColor="text1"/>
              </w:rPr>
              <w:t>886</w:t>
            </w:r>
          </w:p>
        </w:tc>
        <w:tc>
          <w:tcPr>
            <w:tcW w:w="1620" w:type="dxa"/>
            <w:tcBorders>
              <w:top w:val="single" w:sz="4" w:space="0" w:color="auto"/>
              <w:left w:val="nil"/>
              <w:bottom w:val="double" w:sz="6" w:space="0" w:color="auto"/>
              <w:right w:val="nil"/>
            </w:tcBorders>
            <w:noWrap/>
            <w:vAlign w:val="center"/>
            <w:hideMark/>
          </w:tcPr>
          <w:p w14:paraId="3481CEFD" w14:textId="250A35FF" w:rsidR="0007651F" w:rsidRPr="0007651F" w:rsidRDefault="0007651F" w:rsidP="0007651F">
            <w:pPr>
              <w:spacing w:after="0" w:line="240" w:lineRule="auto"/>
              <w:jc w:val="right"/>
              <w:rPr>
                <w:rFonts w:asciiTheme="minorHAnsi" w:eastAsia="Times New Roman" w:hAnsiTheme="minorHAnsi"/>
                <w:b/>
                <w:color w:val="000000"/>
              </w:rPr>
            </w:pPr>
            <w:r w:rsidRPr="1E610612">
              <w:rPr>
                <w:rFonts w:asciiTheme="minorHAnsi" w:eastAsia="Times New Roman" w:hAnsiTheme="minorHAnsi"/>
                <w:b/>
                <w:bCs/>
                <w:color w:val="000000" w:themeColor="text1"/>
              </w:rPr>
              <w:t>(</w:t>
            </w:r>
            <w:r w:rsidR="00AF0D7D" w:rsidRPr="1E610612">
              <w:rPr>
                <w:rFonts w:asciiTheme="minorHAnsi" w:eastAsia="Times New Roman" w:hAnsiTheme="minorHAnsi"/>
                <w:b/>
                <w:bCs/>
                <w:color w:val="000000" w:themeColor="text1"/>
              </w:rPr>
              <w:t>725</w:t>
            </w:r>
            <w:r w:rsidRPr="1E610612">
              <w:rPr>
                <w:rFonts w:asciiTheme="minorHAnsi" w:eastAsia="Times New Roman" w:hAnsiTheme="minorHAnsi"/>
                <w:b/>
                <w:bCs/>
                <w:color w:val="000000" w:themeColor="text1"/>
              </w:rPr>
              <w:t>)</w:t>
            </w:r>
          </w:p>
        </w:tc>
        <w:tc>
          <w:tcPr>
            <w:tcW w:w="1255" w:type="dxa"/>
            <w:tcBorders>
              <w:top w:val="single" w:sz="4" w:space="0" w:color="auto"/>
              <w:left w:val="single" w:sz="4" w:space="0" w:color="000000" w:themeColor="text1"/>
              <w:bottom w:val="double" w:sz="6" w:space="0" w:color="auto"/>
              <w:right w:val="single" w:sz="4" w:space="0" w:color="000000" w:themeColor="text1"/>
            </w:tcBorders>
            <w:noWrap/>
            <w:vAlign w:val="center"/>
            <w:hideMark/>
          </w:tcPr>
          <w:p w14:paraId="72EE8BF6" w14:textId="5FEDF6D4" w:rsidR="0007651F" w:rsidRPr="0007651F" w:rsidRDefault="0007651F" w:rsidP="28E3C591">
            <w:pPr>
              <w:spacing w:after="0" w:line="240" w:lineRule="auto"/>
              <w:jc w:val="right"/>
              <w:rPr>
                <w:rFonts w:asciiTheme="minorHAnsi" w:eastAsia="Times New Roman" w:hAnsiTheme="minorHAnsi"/>
                <w:b/>
                <w:bCs/>
                <w:color w:val="000000" w:themeColor="text1"/>
              </w:rPr>
            </w:pPr>
            <w:r w:rsidRPr="28E3C591">
              <w:rPr>
                <w:rFonts w:asciiTheme="minorHAnsi" w:eastAsia="Times New Roman" w:hAnsiTheme="minorHAnsi"/>
                <w:b/>
                <w:bCs/>
                <w:color w:val="000000" w:themeColor="text1"/>
              </w:rPr>
              <w:t>11,</w:t>
            </w:r>
            <w:r w:rsidR="00963FCD" w:rsidRPr="4AA50604">
              <w:rPr>
                <w:rFonts w:asciiTheme="minorHAnsi" w:eastAsia="Times New Roman" w:hAnsiTheme="minorHAnsi"/>
                <w:b/>
                <w:bCs/>
                <w:color w:val="000000" w:themeColor="text1"/>
              </w:rPr>
              <w:t>504</w:t>
            </w:r>
          </w:p>
        </w:tc>
      </w:tr>
      <w:tr w:rsidR="0007651F" w:rsidRPr="0007651F" w14:paraId="523CA25E" w14:textId="77777777" w:rsidTr="28E3C591">
        <w:trPr>
          <w:trHeight w:val="288"/>
        </w:trPr>
        <w:tc>
          <w:tcPr>
            <w:tcW w:w="4495" w:type="dxa"/>
            <w:tcBorders>
              <w:top w:val="single" w:sz="4" w:space="0" w:color="000000" w:themeColor="text1"/>
              <w:left w:val="single" w:sz="4" w:space="0" w:color="000000" w:themeColor="text1"/>
              <w:bottom w:val="double" w:sz="6" w:space="0" w:color="000000" w:themeColor="text1"/>
              <w:right w:val="nil"/>
            </w:tcBorders>
            <w:shd w:val="clear" w:color="auto" w:fill="E4DFEC"/>
            <w:noWrap/>
            <w:vAlign w:val="center"/>
            <w:hideMark/>
          </w:tcPr>
          <w:p w14:paraId="3C397A6C" w14:textId="3DA89AE2" w:rsidR="0007651F" w:rsidRPr="0007651F" w:rsidRDefault="0007651F" w:rsidP="0007651F">
            <w:pPr>
              <w:spacing w:after="0" w:line="240" w:lineRule="auto"/>
              <w:rPr>
                <w:rFonts w:asciiTheme="minorHAnsi" w:eastAsia="Times New Roman" w:hAnsiTheme="minorHAnsi" w:cstheme="minorHAnsi"/>
                <w:b/>
                <w:color w:val="000000"/>
                <w:szCs w:val="20"/>
              </w:rPr>
            </w:pPr>
            <w:r w:rsidRPr="0007651F">
              <w:rPr>
                <w:rFonts w:asciiTheme="minorHAnsi" w:eastAsia="Times New Roman" w:hAnsiTheme="minorHAnsi" w:cstheme="minorHAnsi"/>
                <w:b/>
                <w:color w:val="000000"/>
                <w:szCs w:val="20"/>
              </w:rPr>
              <w:t>Budgeted Contribution to (Use of) Net Position from Operations</w:t>
            </w:r>
          </w:p>
        </w:tc>
        <w:tc>
          <w:tcPr>
            <w:tcW w:w="1260" w:type="dxa"/>
            <w:tcBorders>
              <w:top w:val="single" w:sz="4" w:space="0" w:color="000000" w:themeColor="text1"/>
              <w:left w:val="single" w:sz="4" w:space="0" w:color="000000" w:themeColor="text1"/>
              <w:bottom w:val="double" w:sz="6" w:space="0" w:color="000000" w:themeColor="text1"/>
              <w:right w:val="nil"/>
            </w:tcBorders>
            <w:shd w:val="clear" w:color="auto" w:fill="E4DFEC"/>
            <w:noWrap/>
            <w:vAlign w:val="center"/>
            <w:hideMark/>
          </w:tcPr>
          <w:p w14:paraId="041A4F9D" w14:textId="69E6EA5F" w:rsidR="0007651F" w:rsidRPr="0007651F" w:rsidRDefault="00670735" w:rsidP="0007651F">
            <w:pPr>
              <w:spacing w:after="0" w:line="240" w:lineRule="auto"/>
              <w:jc w:val="right"/>
              <w:rPr>
                <w:rFonts w:asciiTheme="minorHAnsi" w:eastAsia="Times New Roman" w:hAnsiTheme="minorHAnsi"/>
                <w:b/>
                <w:bCs/>
                <w:color w:val="000000"/>
              </w:rPr>
            </w:pPr>
            <w:r>
              <w:rPr>
                <w:rFonts w:asciiTheme="minorHAnsi" w:eastAsia="Times New Roman" w:hAnsiTheme="minorHAnsi"/>
                <w:b/>
                <w:bCs/>
                <w:color w:val="000000" w:themeColor="text1"/>
              </w:rPr>
              <w:t>(</w:t>
            </w:r>
            <w:r w:rsidR="001723C4" w:rsidRPr="4AA50604">
              <w:rPr>
                <w:rFonts w:asciiTheme="minorHAnsi" w:eastAsia="Times New Roman" w:hAnsiTheme="minorHAnsi"/>
                <w:b/>
                <w:bCs/>
                <w:color w:val="000000" w:themeColor="text1"/>
              </w:rPr>
              <w:t>27</w:t>
            </w:r>
            <w:r>
              <w:rPr>
                <w:rFonts w:asciiTheme="minorHAnsi" w:eastAsia="Times New Roman" w:hAnsiTheme="minorHAnsi"/>
                <w:b/>
                <w:bCs/>
                <w:color w:val="000000" w:themeColor="text1"/>
              </w:rPr>
              <w:t>)</w:t>
            </w:r>
          </w:p>
        </w:tc>
        <w:tc>
          <w:tcPr>
            <w:tcW w:w="1440" w:type="dxa"/>
            <w:tcBorders>
              <w:top w:val="single" w:sz="4" w:space="0" w:color="000000" w:themeColor="text1"/>
              <w:left w:val="single" w:sz="4" w:space="0" w:color="000000" w:themeColor="text1"/>
              <w:bottom w:val="double" w:sz="6" w:space="0" w:color="000000" w:themeColor="text1"/>
              <w:right w:val="nil"/>
            </w:tcBorders>
            <w:shd w:val="clear" w:color="auto" w:fill="E4DFEC"/>
            <w:noWrap/>
            <w:vAlign w:val="center"/>
            <w:hideMark/>
          </w:tcPr>
          <w:p w14:paraId="006CED5E" w14:textId="34A135DD" w:rsidR="0007651F" w:rsidRPr="0007651F" w:rsidRDefault="001C5774" w:rsidP="28E3C591">
            <w:pPr>
              <w:spacing w:after="0" w:line="240" w:lineRule="auto"/>
              <w:jc w:val="right"/>
              <w:rPr>
                <w:rFonts w:asciiTheme="minorHAnsi" w:eastAsia="Times New Roman" w:hAnsiTheme="minorHAnsi"/>
                <w:b/>
                <w:color w:val="000000"/>
              </w:rPr>
            </w:pPr>
            <w:r w:rsidRPr="28E3C591">
              <w:rPr>
                <w:rFonts w:asciiTheme="minorHAnsi" w:eastAsia="Times New Roman" w:hAnsiTheme="minorHAnsi"/>
                <w:b/>
                <w:bCs/>
                <w:color w:val="000000" w:themeColor="text1"/>
              </w:rPr>
              <w:t>192</w:t>
            </w:r>
          </w:p>
        </w:tc>
        <w:tc>
          <w:tcPr>
            <w:tcW w:w="1620" w:type="dxa"/>
            <w:tcBorders>
              <w:top w:val="single" w:sz="4" w:space="0" w:color="000000" w:themeColor="text1"/>
              <w:left w:val="single" w:sz="4" w:space="0" w:color="000000" w:themeColor="text1"/>
              <w:bottom w:val="double" w:sz="6" w:space="0" w:color="000000" w:themeColor="text1"/>
              <w:right w:val="nil"/>
            </w:tcBorders>
            <w:shd w:val="clear" w:color="auto" w:fill="E4DFEC"/>
            <w:noWrap/>
            <w:vAlign w:val="center"/>
            <w:hideMark/>
          </w:tcPr>
          <w:p w14:paraId="6DDACC85" w14:textId="619CA2FC" w:rsidR="0007651F" w:rsidRPr="0007651F" w:rsidRDefault="0007651F" w:rsidP="0007651F">
            <w:pPr>
              <w:spacing w:after="0" w:line="240" w:lineRule="auto"/>
              <w:jc w:val="right"/>
              <w:rPr>
                <w:rFonts w:asciiTheme="minorHAnsi" w:eastAsia="Times New Roman" w:hAnsiTheme="minorHAnsi" w:cstheme="minorHAnsi"/>
                <w:b/>
                <w:color w:val="000000"/>
                <w:szCs w:val="20"/>
              </w:rPr>
            </w:pPr>
          </w:p>
        </w:tc>
        <w:tc>
          <w:tcPr>
            <w:tcW w:w="1255" w:type="dxa"/>
            <w:tcBorders>
              <w:top w:val="single" w:sz="4" w:space="0" w:color="000000" w:themeColor="text1"/>
              <w:left w:val="single" w:sz="4" w:space="0" w:color="000000" w:themeColor="text1"/>
              <w:bottom w:val="double" w:sz="6" w:space="0" w:color="000000" w:themeColor="text1"/>
              <w:right w:val="single" w:sz="4" w:space="0" w:color="auto"/>
            </w:tcBorders>
            <w:shd w:val="clear" w:color="auto" w:fill="E4DFEC"/>
            <w:noWrap/>
            <w:vAlign w:val="center"/>
            <w:hideMark/>
          </w:tcPr>
          <w:p w14:paraId="7DE4EBF2" w14:textId="6B167782" w:rsidR="0007651F" w:rsidRPr="0007651F" w:rsidRDefault="00963FCD" w:rsidP="28E3C591">
            <w:pPr>
              <w:spacing w:after="0" w:line="240" w:lineRule="auto"/>
              <w:jc w:val="right"/>
              <w:rPr>
                <w:rFonts w:asciiTheme="minorHAnsi" w:eastAsia="Times New Roman" w:hAnsiTheme="minorHAnsi"/>
                <w:b/>
                <w:bCs/>
                <w:color w:val="000000"/>
              </w:rPr>
            </w:pPr>
            <w:r w:rsidRPr="4AA50604">
              <w:rPr>
                <w:rFonts w:asciiTheme="minorHAnsi" w:eastAsia="Times New Roman" w:hAnsiTheme="minorHAnsi"/>
                <w:b/>
                <w:bCs/>
                <w:color w:val="000000" w:themeColor="text1"/>
              </w:rPr>
              <w:t>165</w:t>
            </w:r>
          </w:p>
        </w:tc>
      </w:tr>
      <w:tr w:rsidR="0007651F" w:rsidRPr="0007651F" w14:paraId="1879D748" w14:textId="77777777" w:rsidTr="00416DF7">
        <w:trPr>
          <w:trHeight w:val="288"/>
        </w:trPr>
        <w:tc>
          <w:tcPr>
            <w:tcW w:w="4495" w:type="dxa"/>
            <w:tcBorders>
              <w:top w:val="nil"/>
              <w:left w:val="single" w:sz="4" w:space="0" w:color="000000" w:themeColor="text1"/>
              <w:bottom w:val="single" w:sz="4" w:space="0" w:color="auto"/>
              <w:right w:val="nil"/>
            </w:tcBorders>
            <w:noWrap/>
            <w:vAlign w:val="center"/>
            <w:hideMark/>
          </w:tcPr>
          <w:p w14:paraId="7B2DC8EF" w14:textId="05820781" w:rsidR="0007651F" w:rsidRPr="0007651F" w:rsidRDefault="0007651F" w:rsidP="004F415B">
            <w:pPr>
              <w:spacing w:after="0" w:line="240" w:lineRule="auto"/>
              <w:ind w:firstLineChars="165" w:firstLine="330"/>
              <w:rPr>
                <w:rFonts w:asciiTheme="minorHAnsi" w:eastAsia="Times New Roman" w:hAnsiTheme="minorHAnsi" w:cstheme="minorHAnsi"/>
                <w:color w:val="000000"/>
                <w:szCs w:val="20"/>
              </w:rPr>
            </w:pPr>
            <w:r w:rsidRPr="0007651F">
              <w:rPr>
                <w:rFonts w:asciiTheme="minorHAnsi" w:eastAsia="Times New Roman" w:hAnsiTheme="minorHAnsi" w:cstheme="minorHAnsi"/>
                <w:color w:val="000000"/>
                <w:szCs w:val="20"/>
              </w:rPr>
              <w:t>Depreciation &amp; Amortization</w:t>
            </w:r>
          </w:p>
        </w:tc>
        <w:tc>
          <w:tcPr>
            <w:tcW w:w="1260" w:type="dxa"/>
            <w:tcBorders>
              <w:top w:val="nil"/>
              <w:left w:val="single" w:sz="4" w:space="0" w:color="000000" w:themeColor="text1"/>
              <w:bottom w:val="single" w:sz="4" w:space="0" w:color="auto"/>
              <w:right w:val="nil"/>
            </w:tcBorders>
            <w:noWrap/>
            <w:vAlign w:val="center"/>
            <w:hideMark/>
          </w:tcPr>
          <w:p w14:paraId="26828265" w14:textId="77777777" w:rsidR="0007651F" w:rsidRPr="0007651F" w:rsidRDefault="0007651F" w:rsidP="0007651F">
            <w:pPr>
              <w:spacing w:after="0" w:line="240" w:lineRule="auto"/>
              <w:jc w:val="right"/>
              <w:rPr>
                <w:rFonts w:asciiTheme="minorHAnsi" w:eastAsia="Times New Roman" w:hAnsiTheme="minorHAnsi" w:cstheme="minorHAnsi"/>
                <w:color w:val="000000"/>
                <w:szCs w:val="20"/>
              </w:rPr>
            </w:pPr>
            <w:r w:rsidRPr="0007651F">
              <w:rPr>
                <w:rFonts w:asciiTheme="minorHAnsi" w:eastAsia="Times New Roman" w:hAnsiTheme="minorHAnsi" w:cstheme="minorHAnsi"/>
                <w:color w:val="000000"/>
                <w:szCs w:val="20"/>
              </w:rPr>
              <w:t>342</w:t>
            </w:r>
          </w:p>
        </w:tc>
        <w:tc>
          <w:tcPr>
            <w:tcW w:w="1440" w:type="dxa"/>
            <w:tcBorders>
              <w:top w:val="nil"/>
              <w:left w:val="single" w:sz="4" w:space="0" w:color="000000" w:themeColor="text1"/>
              <w:bottom w:val="single" w:sz="4" w:space="0" w:color="auto"/>
              <w:right w:val="single" w:sz="4" w:space="0" w:color="000000" w:themeColor="text1"/>
            </w:tcBorders>
            <w:noWrap/>
            <w:vAlign w:val="center"/>
            <w:hideMark/>
          </w:tcPr>
          <w:p w14:paraId="77D1230C" w14:textId="1C3C766A" w:rsidR="0007651F" w:rsidRPr="0007651F" w:rsidRDefault="00AF0D7D" w:rsidP="0007651F">
            <w:pPr>
              <w:spacing w:after="0" w:line="240" w:lineRule="auto"/>
              <w:jc w:val="right"/>
              <w:rPr>
                <w:rFonts w:asciiTheme="minorHAnsi" w:eastAsia="Times New Roman" w:hAnsiTheme="minorHAnsi"/>
                <w:color w:val="000000"/>
              </w:rPr>
            </w:pPr>
            <w:r w:rsidRPr="1E610612">
              <w:rPr>
                <w:rFonts w:asciiTheme="minorHAnsi" w:eastAsia="Times New Roman" w:hAnsiTheme="minorHAnsi"/>
                <w:color w:val="000000" w:themeColor="text1"/>
              </w:rPr>
              <w:t>159</w:t>
            </w:r>
          </w:p>
        </w:tc>
        <w:tc>
          <w:tcPr>
            <w:tcW w:w="1620" w:type="dxa"/>
            <w:tcBorders>
              <w:top w:val="nil"/>
              <w:left w:val="nil"/>
              <w:bottom w:val="single" w:sz="4" w:space="0" w:color="auto"/>
              <w:right w:val="nil"/>
            </w:tcBorders>
            <w:noWrap/>
            <w:vAlign w:val="center"/>
            <w:hideMark/>
          </w:tcPr>
          <w:p w14:paraId="2D3A72B4" w14:textId="3E6905C4" w:rsidR="0007651F" w:rsidRPr="0007651F" w:rsidRDefault="0007651F" w:rsidP="0007651F">
            <w:pPr>
              <w:spacing w:after="0" w:line="240" w:lineRule="auto"/>
              <w:jc w:val="right"/>
              <w:rPr>
                <w:rFonts w:asciiTheme="minorHAnsi" w:eastAsia="Times New Roman" w:hAnsiTheme="minorHAnsi" w:cstheme="minorHAnsi"/>
                <w:color w:val="000000"/>
                <w:szCs w:val="20"/>
              </w:rPr>
            </w:pPr>
          </w:p>
        </w:tc>
        <w:tc>
          <w:tcPr>
            <w:tcW w:w="1255" w:type="dxa"/>
            <w:tcBorders>
              <w:top w:val="nil"/>
              <w:left w:val="single" w:sz="4" w:space="0" w:color="000000" w:themeColor="text1"/>
              <w:bottom w:val="single" w:sz="4" w:space="0" w:color="auto"/>
              <w:right w:val="single" w:sz="4" w:space="0" w:color="000000" w:themeColor="text1"/>
            </w:tcBorders>
            <w:noWrap/>
            <w:vAlign w:val="center"/>
            <w:hideMark/>
          </w:tcPr>
          <w:p w14:paraId="364F3A3C" w14:textId="713C2332" w:rsidR="0007651F" w:rsidRPr="0007651F" w:rsidRDefault="009122BD" w:rsidP="0007651F">
            <w:pPr>
              <w:spacing w:after="0" w:line="240" w:lineRule="auto"/>
              <w:jc w:val="right"/>
              <w:rPr>
                <w:rFonts w:asciiTheme="minorHAnsi" w:eastAsia="Times New Roman" w:hAnsiTheme="minorHAnsi"/>
                <w:color w:val="000000"/>
              </w:rPr>
            </w:pPr>
            <w:r w:rsidRPr="1E610612">
              <w:rPr>
                <w:rFonts w:asciiTheme="minorHAnsi" w:eastAsia="Times New Roman" w:hAnsiTheme="minorHAnsi"/>
                <w:color w:val="000000" w:themeColor="text1"/>
              </w:rPr>
              <w:t>501</w:t>
            </w:r>
          </w:p>
        </w:tc>
      </w:tr>
      <w:tr w:rsidR="004C171D" w:rsidRPr="0007651F" w14:paraId="066154B5" w14:textId="77777777" w:rsidTr="00416DF7">
        <w:trPr>
          <w:trHeight w:val="288"/>
        </w:trPr>
        <w:tc>
          <w:tcPr>
            <w:tcW w:w="4495" w:type="dxa"/>
            <w:tcBorders>
              <w:top w:val="single" w:sz="4" w:space="0" w:color="auto"/>
              <w:left w:val="single" w:sz="4" w:space="0" w:color="000000" w:themeColor="text1"/>
              <w:bottom w:val="single" w:sz="4" w:space="0" w:color="000000" w:themeColor="text1"/>
              <w:right w:val="nil"/>
            </w:tcBorders>
            <w:noWrap/>
            <w:vAlign w:val="center"/>
          </w:tcPr>
          <w:p w14:paraId="0292DE96" w14:textId="5E953B5F" w:rsidR="004C171D" w:rsidRPr="00416DF7" w:rsidRDefault="00E76789" w:rsidP="00416DF7">
            <w:pPr>
              <w:spacing w:after="0" w:line="240" w:lineRule="auto"/>
              <w:ind w:left="330"/>
              <w:rPr>
                <w:rFonts w:asciiTheme="minorHAnsi" w:eastAsia="Times New Roman" w:hAnsiTheme="minorHAnsi" w:cstheme="minorHAnsi"/>
                <w:i/>
                <w:iCs/>
                <w:color w:val="000000"/>
                <w:sz w:val="16"/>
                <w:szCs w:val="16"/>
              </w:rPr>
            </w:pPr>
            <w:r w:rsidRPr="00416DF7">
              <w:rPr>
                <w:rFonts w:asciiTheme="minorHAnsi" w:eastAsia="Times New Roman" w:hAnsiTheme="minorHAnsi" w:cstheme="minorHAnsi"/>
                <w:i/>
                <w:iCs/>
                <w:color w:val="000000"/>
                <w:sz w:val="16"/>
                <w:szCs w:val="16"/>
              </w:rPr>
              <w:t>Budgeted Contribution to (Use of) Net Position from Operations, Depreciation and Amortization, before other Non-Operating Activities</w:t>
            </w:r>
            <w:r w:rsidRPr="00416DF7">
              <w:rPr>
                <w:rFonts w:asciiTheme="minorHAnsi" w:eastAsia="Times New Roman" w:hAnsiTheme="minorHAnsi" w:cstheme="minorHAnsi"/>
                <w:i/>
                <w:iCs/>
                <w:color w:val="000000"/>
                <w:sz w:val="16"/>
                <w:szCs w:val="16"/>
                <w:vertAlign w:val="superscript"/>
              </w:rPr>
              <w:t>11</w:t>
            </w:r>
          </w:p>
        </w:tc>
        <w:tc>
          <w:tcPr>
            <w:tcW w:w="1260" w:type="dxa"/>
            <w:tcBorders>
              <w:top w:val="single" w:sz="4" w:space="0" w:color="auto"/>
              <w:left w:val="single" w:sz="4" w:space="0" w:color="000000" w:themeColor="text1"/>
              <w:bottom w:val="single" w:sz="4" w:space="0" w:color="000000" w:themeColor="text1"/>
              <w:right w:val="nil"/>
            </w:tcBorders>
            <w:noWrap/>
            <w:vAlign w:val="center"/>
          </w:tcPr>
          <w:p w14:paraId="5771C62E" w14:textId="16F22934" w:rsidR="004C171D" w:rsidRPr="00416DF7" w:rsidRDefault="00503B25" w:rsidP="0007651F">
            <w:pPr>
              <w:spacing w:after="0" w:line="240" w:lineRule="auto"/>
              <w:jc w:val="right"/>
              <w:rPr>
                <w:rFonts w:asciiTheme="minorHAnsi" w:eastAsia="Times New Roman" w:hAnsiTheme="minorHAnsi" w:cstheme="minorHAnsi"/>
                <w:i/>
                <w:iCs/>
                <w:color w:val="000000"/>
                <w:sz w:val="16"/>
                <w:szCs w:val="16"/>
              </w:rPr>
            </w:pPr>
            <w:r w:rsidRPr="00416DF7">
              <w:rPr>
                <w:rFonts w:asciiTheme="minorHAnsi" w:eastAsia="Times New Roman" w:hAnsiTheme="minorHAnsi" w:cstheme="minorHAnsi"/>
                <w:i/>
                <w:iCs/>
                <w:color w:val="000000"/>
                <w:sz w:val="16"/>
                <w:szCs w:val="16"/>
              </w:rPr>
              <w:t>(</w:t>
            </w:r>
            <w:r w:rsidR="00DA7F1E" w:rsidRPr="00416DF7">
              <w:rPr>
                <w:rFonts w:asciiTheme="minorHAnsi" w:eastAsia="Times New Roman" w:hAnsiTheme="minorHAnsi" w:cstheme="minorHAnsi"/>
                <w:i/>
                <w:iCs/>
                <w:color w:val="000000"/>
                <w:sz w:val="16"/>
                <w:szCs w:val="16"/>
              </w:rPr>
              <w:t>369)</w:t>
            </w:r>
          </w:p>
        </w:tc>
        <w:tc>
          <w:tcPr>
            <w:tcW w:w="1440" w:type="dxa"/>
            <w:tcBorders>
              <w:top w:val="single" w:sz="4" w:space="0" w:color="auto"/>
              <w:left w:val="single" w:sz="4" w:space="0" w:color="000000" w:themeColor="text1"/>
              <w:bottom w:val="single" w:sz="4" w:space="0" w:color="000000" w:themeColor="text1"/>
              <w:right w:val="single" w:sz="4" w:space="0" w:color="000000" w:themeColor="text1"/>
            </w:tcBorders>
            <w:noWrap/>
            <w:vAlign w:val="center"/>
          </w:tcPr>
          <w:p w14:paraId="42CCBA90" w14:textId="463922A2" w:rsidR="004C171D" w:rsidRPr="00416DF7" w:rsidRDefault="00DA7F1E" w:rsidP="0007651F">
            <w:pPr>
              <w:spacing w:after="0" w:line="240" w:lineRule="auto"/>
              <w:jc w:val="right"/>
              <w:rPr>
                <w:rFonts w:asciiTheme="minorHAnsi" w:eastAsia="Times New Roman" w:hAnsiTheme="minorHAnsi"/>
                <w:i/>
                <w:iCs/>
                <w:color w:val="000000" w:themeColor="text1"/>
                <w:sz w:val="16"/>
                <w:szCs w:val="16"/>
              </w:rPr>
            </w:pPr>
            <w:r w:rsidRPr="00416DF7">
              <w:rPr>
                <w:rFonts w:asciiTheme="minorHAnsi" w:eastAsia="Times New Roman" w:hAnsiTheme="minorHAnsi"/>
                <w:i/>
                <w:iCs/>
                <w:color w:val="000000" w:themeColor="text1"/>
                <w:sz w:val="16"/>
                <w:szCs w:val="16"/>
              </w:rPr>
              <w:t>33</w:t>
            </w:r>
          </w:p>
        </w:tc>
        <w:tc>
          <w:tcPr>
            <w:tcW w:w="1620" w:type="dxa"/>
            <w:tcBorders>
              <w:top w:val="single" w:sz="4" w:space="0" w:color="auto"/>
              <w:left w:val="nil"/>
              <w:bottom w:val="single" w:sz="4" w:space="0" w:color="000000" w:themeColor="text1"/>
              <w:right w:val="nil"/>
            </w:tcBorders>
            <w:noWrap/>
            <w:vAlign w:val="center"/>
          </w:tcPr>
          <w:p w14:paraId="431E0DB7" w14:textId="77777777" w:rsidR="004C171D" w:rsidRPr="00416DF7" w:rsidRDefault="004C171D" w:rsidP="0007651F">
            <w:pPr>
              <w:spacing w:after="0" w:line="240" w:lineRule="auto"/>
              <w:jc w:val="right"/>
              <w:rPr>
                <w:rFonts w:asciiTheme="minorHAnsi" w:eastAsia="Times New Roman" w:hAnsiTheme="minorHAnsi" w:cstheme="minorHAnsi"/>
                <w:i/>
                <w:iCs/>
                <w:color w:val="000000"/>
                <w:sz w:val="16"/>
                <w:szCs w:val="16"/>
              </w:rPr>
            </w:pPr>
          </w:p>
        </w:tc>
        <w:tc>
          <w:tcPr>
            <w:tcW w:w="1255" w:type="dxa"/>
            <w:tcBorders>
              <w:top w:val="single" w:sz="4" w:space="0" w:color="auto"/>
              <w:left w:val="single" w:sz="4" w:space="0" w:color="000000" w:themeColor="text1"/>
              <w:bottom w:val="single" w:sz="4" w:space="0" w:color="000000" w:themeColor="text1"/>
              <w:right w:val="single" w:sz="4" w:space="0" w:color="000000" w:themeColor="text1"/>
            </w:tcBorders>
            <w:noWrap/>
            <w:vAlign w:val="center"/>
          </w:tcPr>
          <w:p w14:paraId="7300F26E" w14:textId="69776563" w:rsidR="004C171D" w:rsidRPr="00416DF7" w:rsidRDefault="00DA7F1E" w:rsidP="0007651F">
            <w:pPr>
              <w:spacing w:after="0" w:line="240" w:lineRule="auto"/>
              <w:jc w:val="right"/>
              <w:rPr>
                <w:rFonts w:asciiTheme="minorHAnsi" w:eastAsia="Times New Roman" w:hAnsiTheme="minorHAnsi"/>
                <w:i/>
                <w:iCs/>
                <w:color w:val="000000" w:themeColor="text1"/>
                <w:sz w:val="16"/>
                <w:szCs w:val="16"/>
              </w:rPr>
            </w:pPr>
            <w:r w:rsidRPr="00416DF7">
              <w:rPr>
                <w:rFonts w:asciiTheme="minorHAnsi" w:eastAsia="Times New Roman" w:hAnsiTheme="minorHAnsi"/>
                <w:i/>
                <w:iCs/>
                <w:color w:val="000000" w:themeColor="text1"/>
                <w:sz w:val="16"/>
                <w:szCs w:val="16"/>
              </w:rPr>
              <w:t>(336)</w:t>
            </w:r>
          </w:p>
        </w:tc>
      </w:tr>
    </w:tbl>
    <w:p w14:paraId="2F4C43BC" w14:textId="13BE1157" w:rsidR="006B732B" w:rsidRPr="00574F43" w:rsidRDefault="00DE6757" w:rsidP="00416DF7">
      <w:pPr>
        <w:spacing w:after="0" w:line="240" w:lineRule="auto"/>
        <w:rPr>
          <w:sz w:val="16"/>
          <w:szCs w:val="16"/>
        </w:rPr>
      </w:pPr>
      <w:r w:rsidRPr="570E000E">
        <w:rPr>
          <w:sz w:val="16"/>
          <w:szCs w:val="16"/>
        </w:rPr>
        <w:t>1</w:t>
      </w:r>
      <w:r w:rsidR="00E43E19" w:rsidRPr="570E000E">
        <w:rPr>
          <w:sz w:val="16"/>
          <w:szCs w:val="16"/>
        </w:rPr>
        <w:t>.</w:t>
      </w:r>
      <w:r w:rsidRPr="570E000E">
        <w:rPr>
          <w:sz w:val="16"/>
          <w:szCs w:val="16"/>
        </w:rPr>
        <w:t xml:space="preserve"> Numbers are rounded to millions and may not total or match exactly to other numbers in the document.</w:t>
      </w:r>
    </w:p>
    <w:p w14:paraId="55A3CCC5" w14:textId="70E159B2" w:rsidR="0083773C" w:rsidRPr="00574F43" w:rsidRDefault="0076388D" w:rsidP="00416DF7">
      <w:pPr>
        <w:spacing w:after="0" w:line="240" w:lineRule="auto"/>
        <w:rPr>
          <w:sz w:val="16"/>
          <w:szCs w:val="16"/>
        </w:rPr>
      </w:pPr>
      <w:r w:rsidRPr="570E000E">
        <w:rPr>
          <w:sz w:val="16"/>
          <w:szCs w:val="16"/>
        </w:rPr>
        <w:t>2</w:t>
      </w:r>
      <w:r w:rsidR="00E43E19" w:rsidRPr="570E000E">
        <w:rPr>
          <w:sz w:val="16"/>
          <w:szCs w:val="16"/>
        </w:rPr>
        <w:t>.</w:t>
      </w:r>
      <w:r w:rsidR="0083773C" w:rsidRPr="570E000E">
        <w:rPr>
          <w:sz w:val="16"/>
          <w:szCs w:val="16"/>
        </w:rPr>
        <w:t xml:space="preserve"> Budget includes all UW Academy campuses (Seattle, Tacoma, Bothell), School of Medicine, as well as Portage Bay Insurance, Student Mandatory Fees, and Student Loans.</w:t>
      </w:r>
    </w:p>
    <w:p w14:paraId="734614DC" w14:textId="7200FB96" w:rsidR="0083773C" w:rsidRPr="00574F43" w:rsidRDefault="008F6655" w:rsidP="00416DF7">
      <w:pPr>
        <w:spacing w:after="0" w:line="240" w:lineRule="auto"/>
        <w:rPr>
          <w:sz w:val="16"/>
          <w:szCs w:val="16"/>
        </w:rPr>
      </w:pPr>
      <w:r w:rsidRPr="008F6655">
        <w:rPr>
          <w:sz w:val="16"/>
          <w:szCs w:val="16"/>
        </w:rPr>
        <w:t>3.</w:t>
      </w:r>
      <w:r w:rsidR="006313A0">
        <w:rPr>
          <w:sz w:val="16"/>
          <w:szCs w:val="16"/>
        </w:rPr>
        <w:t xml:space="preserve"> </w:t>
      </w:r>
      <w:r w:rsidRPr="008F6655">
        <w:rPr>
          <w:sz w:val="16"/>
          <w:szCs w:val="16"/>
        </w:rPr>
        <w:t>UW Medicine includes UW Medical Center, UW Physicians, Airlift NW, UWM Primary Care Clinics, and Harborview Medical Center</w:t>
      </w:r>
      <w:r w:rsidR="0083773C" w:rsidRPr="570E000E">
        <w:rPr>
          <w:sz w:val="16"/>
          <w:szCs w:val="16"/>
        </w:rPr>
        <w:t>.</w:t>
      </w:r>
    </w:p>
    <w:p w14:paraId="24D43D20" w14:textId="3A5DB8E1" w:rsidR="0083773C" w:rsidRPr="00574F43" w:rsidRDefault="00D82457" w:rsidP="00416DF7">
      <w:pPr>
        <w:spacing w:after="0" w:line="240" w:lineRule="auto"/>
        <w:rPr>
          <w:sz w:val="16"/>
          <w:szCs w:val="16"/>
        </w:rPr>
      </w:pPr>
      <w:r w:rsidRPr="00D82457">
        <w:rPr>
          <w:sz w:val="16"/>
          <w:szCs w:val="16"/>
        </w:rPr>
        <w:t>4.</w:t>
      </w:r>
      <w:r w:rsidR="006313A0">
        <w:rPr>
          <w:sz w:val="16"/>
          <w:szCs w:val="16"/>
        </w:rPr>
        <w:t xml:space="preserve"> </w:t>
      </w:r>
      <w:r w:rsidRPr="00D82457">
        <w:rPr>
          <w:sz w:val="16"/>
          <w:szCs w:val="16"/>
        </w:rPr>
        <w:t>UW Medicine does not include Valley Medical Center or the School of Medicine which is included in the UW Academy totals</w:t>
      </w:r>
      <w:r w:rsidR="0083773C" w:rsidRPr="570E000E">
        <w:rPr>
          <w:sz w:val="16"/>
          <w:szCs w:val="16"/>
        </w:rPr>
        <w:t>.</w:t>
      </w:r>
    </w:p>
    <w:p w14:paraId="2995D721" w14:textId="1DA61F5A" w:rsidR="000B6EE0" w:rsidRDefault="00F374A2" w:rsidP="00416DF7">
      <w:pPr>
        <w:spacing w:after="0" w:line="240" w:lineRule="auto"/>
        <w:rPr>
          <w:sz w:val="16"/>
          <w:szCs w:val="16"/>
        </w:rPr>
      </w:pPr>
      <w:r w:rsidRPr="28DA1877">
        <w:rPr>
          <w:sz w:val="16"/>
          <w:szCs w:val="16"/>
        </w:rPr>
        <w:t>5</w:t>
      </w:r>
      <w:r w:rsidR="00730D30" w:rsidRPr="28DA1877">
        <w:rPr>
          <w:sz w:val="16"/>
          <w:szCs w:val="16"/>
        </w:rPr>
        <w:t>.</w:t>
      </w:r>
      <w:r w:rsidR="00223BA4">
        <w:rPr>
          <w:sz w:val="16"/>
          <w:szCs w:val="16"/>
        </w:rPr>
        <w:t xml:space="preserve"> </w:t>
      </w:r>
      <w:r w:rsidR="00730D30" w:rsidRPr="00730D30">
        <w:rPr>
          <w:sz w:val="16"/>
          <w:szCs w:val="16"/>
        </w:rPr>
        <w:t>Enterprise eliminations (estimated) account for certain flows of funds between the Academy and Medicine related to clinical activities within the School of Medicine and UW Medicine</w:t>
      </w:r>
      <w:r w:rsidR="000B6EE0" w:rsidRPr="570E000E">
        <w:rPr>
          <w:sz w:val="16"/>
          <w:szCs w:val="16"/>
        </w:rPr>
        <w:t>.</w:t>
      </w:r>
    </w:p>
    <w:p w14:paraId="4F06D5D5" w14:textId="3DA93F4C" w:rsidR="00E608A0" w:rsidRPr="00574F43" w:rsidRDefault="00F374A2" w:rsidP="00416DF7">
      <w:pPr>
        <w:spacing w:after="0" w:line="240" w:lineRule="auto"/>
        <w:rPr>
          <w:sz w:val="16"/>
          <w:szCs w:val="16"/>
        </w:rPr>
      </w:pPr>
      <w:r w:rsidRPr="153C314D">
        <w:rPr>
          <w:sz w:val="16"/>
          <w:szCs w:val="16"/>
        </w:rPr>
        <w:t>6</w:t>
      </w:r>
      <w:r w:rsidR="00E43E19" w:rsidRPr="570E000E">
        <w:rPr>
          <w:sz w:val="16"/>
          <w:szCs w:val="16"/>
        </w:rPr>
        <w:t>.</w:t>
      </w:r>
      <w:r w:rsidR="00E608A0" w:rsidRPr="570E000E">
        <w:rPr>
          <w:sz w:val="16"/>
          <w:szCs w:val="16"/>
        </w:rPr>
        <w:t xml:space="preserve"> Tuition and Fees, Net includes Net Operating Fees for Autumn, Winter and Spring Quarters as well as Summer Quarter and Student Non-Tuition Fee revenues.</w:t>
      </w:r>
    </w:p>
    <w:p w14:paraId="2C33C5F0" w14:textId="15AA4A52" w:rsidR="00E608A0" w:rsidRPr="00574F43" w:rsidRDefault="00F374A2" w:rsidP="00416DF7">
      <w:pPr>
        <w:spacing w:after="0" w:line="240" w:lineRule="auto"/>
        <w:rPr>
          <w:sz w:val="16"/>
          <w:szCs w:val="16"/>
        </w:rPr>
      </w:pPr>
      <w:r w:rsidRPr="153C314D">
        <w:rPr>
          <w:sz w:val="16"/>
          <w:szCs w:val="16"/>
        </w:rPr>
        <w:t>7</w:t>
      </w:r>
      <w:r w:rsidR="000D1831" w:rsidRPr="570E000E">
        <w:rPr>
          <w:sz w:val="16"/>
          <w:szCs w:val="16"/>
        </w:rPr>
        <w:t>.</w:t>
      </w:r>
      <w:r w:rsidR="00E608A0" w:rsidRPr="570E000E">
        <w:rPr>
          <w:sz w:val="16"/>
          <w:szCs w:val="16"/>
        </w:rPr>
        <w:t xml:space="preserve"> $42.8</w:t>
      </w:r>
      <w:r w:rsidR="00174552" w:rsidRPr="570E000E">
        <w:rPr>
          <w:sz w:val="16"/>
          <w:szCs w:val="16"/>
        </w:rPr>
        <w:t xml:space="preserve"> </w:t>
      </w:r>
      <w:r w:rsidR="00E608A0" w:rsidRPr="570E000E">
        <w:rPr>
          <w:sz w:val="16"/>
          <w:szCs w:val="16"/>
        </w:rPr>
        <w:t xml:space="preserve">million in state </w:t>
      </w:r>
      <w:r w:rsidR="00174552" w:rsidRPr="570E000E">
        <w:rPr>
          <w:sz w:val="16"/>
          <w:szCs w:val="16"/>
        </w:rPr>
        <w:t xml:space="preserve">appropriated </w:t>
      </w:r>
      <w:r w:rsidR="00174552" w:rsidRPr="7FF2BBB8">
        <w:rPr>
          <w:sz w:val="16"/>
          <w:szCs w:val="16"/>
        </w:rPr>
        <w:t>fund</w:t>
      </w:r>
      <w:r w:rsidR="54093E5A" w:rsidRPr="7FF2BBB8">
        <w:rPr>
          <w:sz w:val="16"/>
          <w:szCs w:val="16"/>
        </w:rPr>
        <w:t>ing</w:t>
      </w:r>
      <w:r w:rsidR="00E608A0" w:rsidRPr="570E000E">
        <w:rPr>
          <w:sz w:val="16"/>
          <w:szCs w:val="16"/>
        </w:rPr>
        <w:t xml:space="preserve"> via student building fee shift from capital to operating</w:t>
      </w:r>
      <w:r w:rsidR="006E4897">
        <w:rPr>
          <w:sz w:val="16"/>
          <w:szCs w:val="16"/>
        </w:rPr>
        <w:t>.</w:t>
      </w:r>
    </w:p>
    <w:p w14:paraId="1054BBAA" w14:textId="7248ABC5" w:rsidR="0009640B" w:rsidRDefault="00F374A2" w:rsidP="00416DF7">
      <w:pPr>
        <w:spacing w:after="0" w:line="240" w:lineRule="auto"/>
        <w:rPr>
          <w:sz w:val="16"/>
          <w:szCs w:val="16"/>
        </w:rPr>
      </w:pPr>
      <w:r w:rsidRPr="153C314D">
        <w:rPr>
          <w:sz w:val="16"/>
          <w:szCs w:val="16"/>
        </w:rPr>
        <w:t>8</w:t>
      </w:r>
      <w:r w:rsidR="000D1831" w:rsidRPr="570E000E">
        <w:rPr>
          <w:sz w:val="16"/>
          <w:szCs w:val="16"/>
        </w:rPr>
        <w:t>.</w:t>
      </w:r>
      <w:r w:rsidR="00E608A0" w:rsidRPr="570E000E">
        <w:rPr>
          <w:sz w:val="16"/>
          <w:szCs w:val="16"/>
        </w:rPr>
        <w:t xml:space="preserve"> </w:t>
      </w:r>
      <w:r w:rsidR="00B73305" w:rsidRPr="7B72C3E0">
        <w:rPr>
          <w:sz w:val="16"/>
          <w:szCs w:val="16"/>
        </w:rPr>
        <w:t>UWM</w:t>
      </w:r>
      <w:r w:rsidR="00B73305">
        <w:rPr>
          <w:sz w:val="16"/>
          <w:szCs w:val="16"/>
        </w:rPr>
        <w:t xml:space="preserve"> state appropriations include approximately $</w:t>
      </w:r>
      <w:r w:rsidR="2E6F1056" w:rsidRPr="1C6928CA">
        <w:rPr>
          <w:sz w:val="16"/>
          <w:szCs w:val="16"/>
        </w:rPr>
        <w:t>2</w:t>
      </w:r>
      <w:r w:rsidR="5A8767CC" w:rsidRPr="1C6928CA">
        <w:rPr>
          <w:sz w:val="16"/>
          <w:szCs w:val="16"/>
        </w:rPr>
        <w:t>.</w:t>
      </w:r>
      <w:r w:rsidR="5A8767CC" w:rsidRPr="0056DA36">
        <w:rPr>
          <w:sz w:val="16"/>
          <w:szCs w:val="16"/>
        </w:rPr>
        <w:t>5</w:t>
      </w:r>
      <w:r w:rsidR="2E6F1056" w:rsidRPr="0056DA36">
        <w:rPr>
          <w:sz w:val="16"/>
          <w:szCs w:val="16"/>
        </w:rPr>
        <w:t>M</w:t>
      </w:r>
      <w:r w:rsidR="00B73305">
        <w:rPr>
          <w:sz w:val="16"/>
          <w:szCs w:val="16"/>
        </w:rPr>
        <w:t xml:space="preserve"> budgeted for FY26 that will be spent in FY27</w:t>
      </w:r>
      <w:r w:rsidR="00A00D5E">
        <w:rPr>
          <w:sz w:val="16"/>
          <w:szCs w:val="16"/>
        </w:rPr>
        <w:t>.</w:t>
      </w:r>
    </w:p>
    <w:p w14:paraId="57A11B2B" w14:textId="25171AD7" w:rsidR="00E608A0" w:rsidRPr="00574F43" w:rsidRDefault="005163DC" w:rsidP="00416DF7">
      <w:pPr>
        <w:spacing w:after="0" w:line="240" w:lineRule="auto"/>
        <w:rPr>
          <w:sz w:val="16"/>
          <w:szCs w:val="16"/>
        </w:rPr>
      </w:pPr>
      <w:r w:rsidRPr="153C314D">
        <w:rPr>
          <w:sz w:val="16"/>
          <w:szCs w:val="16"/>
        </w:rPr>
        <w:t>9</w:t>
      </w:r>
      <w:r w:rsidR="0009640B">
        <w:rPr>
          <w:sz w:val="16"/>
          <w:szCs w:val="16"/>
        </w:rPr>
        <w:t xml:space="preserve">. </w:t>
      </w:r>
      <w:r w:rsidR="00E608A0" w:rsidRPr="570E000E">
        <w:rPr>
          <w:sz w:val="16"/>
          <w:szCs w:val="16"/>
        </w:rPr>
        <w:t>Expenditures for purposes of conducting UW operations, excluding transfers for major physical plant and equipment.</w:t>
      </w:r>
    </w:p>
    <w:p w14:paraId="71DD3EC1" w14:textId="77777777" w:rsidR="000F2EFE" w:rsidRDefault="005163DC" w:rsidP="00416DF7">
      <w:pPr>
        <w:spacing w:after="0" w:line="240" w:lineRule="auto"/>
        <w:rPr>
          <w:sz w:val="16"/>
          <w:szCs w:val="16"/>
        </w:rPr>
      </w:pPr>
      <w:r w:rsidRPr="153C314D">
        <w:rPr>
          <w:sz w:val="16"/>
          <w:szCs w:val="16"/>
        </w:rPr>
        <w:t>10</w:t>
      </w:r>
      <w:r w:rsidR="000D1831" w:rsidRPr="0C6B8F97">
        <w:rPr>
          <w:sz w:val="16"/>
          <w:szCs w:val="16"/>
        </w:rPr>
        <w:t>.</w:t>
      </w:r>
      <w:r w:rsidR="00E608A0" w:rsidRPr="570E000E">
        <w:rPr>
          <w:sz w:val="16"/>
          <w:szCs w:val="16"/>
        </w:rPr>
        <w:t xml:space="preserve"> </w:t>
      </w:r>
      <w:r w:rsidR="00E608A0" w:rsidRPr="625FBF16">
        <w:rPr>
          <w:sz w:val="16"/>
          <w:szCs w:val="16"/>
        </w:rPr>
        <w:t>Su</w:t>
      </w:r>
      <w:r w:rsidR="006D2417" w:rsidRPr="625FBF16">
        <w:rPr>
          <w:sz w:val="16"/>
          <w:szCs w:val="16"/>
        </w:rPr>
        <w:t>pplies</w:t>
      </w:r>
      <w:r w:rsidR="006D2417">
        <w:rPr>
          <w:sz w:val="16"/>
          <w:szCs w:val="16"/>
        </w:rPr>
        <w:t xml:space="preserve"> &amp; Materials includes budget for minor equipment</w:t>
      </w:r>
      <w:r w:rsidR="00804E1C">
        <w:rPr>
          <w:sz w:val="16"/>
          <w:szCs w:val="16"/>
        </w:rPr>
        <w:t xml:space="preserve"> and other purchases</w:t>
      </w:r>
      <w:r w:rsidR="00BB17B3">
        <w:rPr>
          <w:sz w:val="16"/>
          <w:szCs w:val="16"/>
        </w:rPr>
        <w:t xml:space="preserve"> that could be </w:t>
      </w:r>
      <w:r w:rsidR="004D61C0">
        <w:rPr>
          <w:sz w:val="16"/>
          <w:szCs w:val="16"/>
        </w:rPr>
        <w:t>capitalized.</w:t>
      </w:r>
    </w:p>
    <w:p w14:paraId="54E95B7C" w14:textId="46F72529" w:rsidR="007352AA" w:rsidRPr="005209D5" w:rsidRDefault="000F2EFE" w:rsidP="00416DF7">
      <w:pPr>
        <w:spacing w:after="0" w:line="240" w:lineRule="auto"/>
        <w:rPr>
          <w:sz w:val="16"/>
          <w:szCs w:val="16"/>
        </w:rPr>
      </w:pPr>
      <w:r w:rsidRPr="00416DF7">
        <w:rPr>
          <w:color w:val="000000" w:themeColor="text1"/>
          <w:sz w:val="16"/>
          <w:szCs w:val="16"/>
        </w:rPr>
        <w:t xml:space="preserve">11. </w:t>
      </w:r>
      <w:r w:rsidR="00201E31" w:rsidRPr="00416DF7">
        <w:rPr>
          <w:color w:val="000000" w:themeColor="text1"/>
          <w:sz w:val="16"/>
          <w:szCs w:val="16"/>
        </w:rPr>
        <w:t>Other Non-Operating Activities include, but are not limited to, investment income/loss from the C</w:t>
      </w:r>
      <w:r w:rsidR="00F26DA3">
        <w:rPr>
          <w:color w:val="000000" w:themeColor="text1"/>
          <w:sz w:val="16"/>
          <w:szCs w:val="16"/>
        </w:rPr>
        <w:t>onsolidated Endowment Fund</w:t>
      </w:r>
      <w:r w:rsidR="00201E31" w:rsidRPr="00A0543E">
        <w:rPr>
          <w:color w:val="000000" w:themeColor="text1"/>
          <w:sz w:val="16"/>
          <w:szCs w:val="16"/>
        </w:rPr>
        <w:t xml:space="preserve">, capital gifts, grants and appropriations, </w:t>
      </w:r>
      <w:r w:rsidR="004566B9" w:rsidRPr="00A0543E">
        <w:rPr>
          <w:color w:val="000000" w:themeColor="text1"/>
          <w:sz w:val="16"/>
          <w:szCs w:val="16"/>
        </w:rPr>
        <w:t>permanently</w:t>
      </w:r>
      <w:r w:rsidR="00201E31" w:rsidRPr="00A0543E">
        <w:rPr>
          <w:color w:val="000000" w:themeColor="text1"/>
          <w:sz w:val="16"/>
          <w:szCs w:val="16"/>
        </w:rPr>
        <w:t xml:space="preserve"> endowed gifts and similar items that are non-operating in nature but are included within the University's financial statements.</w:t>
      </w:r>
      <w:r w:rsidR="00114752" w:rsidRPr="153C314D">
        <w:rPr>
          <w:sz w:val="16"/>
          <w:szCs w:val="16"/>
        </w:rPr>
        <w:br w:type="page"/>
      </w:r>
    </w:p>
    <w:p w14:paraId="31E5B73C" w14:textId="47406B11" w:rsidR="00E56FAD" w:rsidRDefault="1DC85633" w:rsidP="46C43995">
      <w:pPr>
        <w:spacing w:line="278" w:lineRule="auto"/>
        <w:rPr>
          <w:rFonts w:cs="Open Sans"/>
        </w:rPr>
      </w:pPr>
      <w:r w:rsidRPr="46C43995">
        <w:rPr>
          <w:rFonts w:cs="Open Sans"/>
        </w:rPr>
        <w:lastRenderedPageBreak/>
        <w:t xml:space="preserve">The FY27 operating budget represents a significant and collective effort across the UW community to respond to ongoing financial pressures while maintaining focus on </w:t>
      </w:r>
      <w:r w:rsidR="663DADF5" w:rsidRPr="46C43995">
        <w:rPr>
          <w:rFonts w:cs="Open Sans"/>
        </w:rPr>
        <w:t>mission critical</w:t>
      </w:r>
      <w:r w:rsidRPr="46C43995">
        <w:rPr>
          <w:rFonts w:cs="Open Sans"/>
        </w:rPr>
        <w:t xml:space="preserve"> priorities. Units have exercised disciplined restraint, made difficult tradeoffs, and applied rigorous financial stewardship to live within available resources and responsibly manage public, clinical, and philanthropic funds. The resulting budget underscores the University’s commitment to </w:t>
      </w:r>
      <w:r w:rsidR="560B6273" w:rsidRPr="46C43995">
        <w:rPr>
          <w:rFonts w:cs="Open Sans"/>
        </w:rPr>
        <w:t>long-term</w:t>
      </w:r>
      <w:r w:rsidRPr="46C43995">
        <w:rPr>
          <w:rFonts w:cs="Open Sans"/>
        </w:rPr>
        <w:t xml:space="preserve"> financial sustainability and shared accountability and aligns with the </w:t>
      </w:r>
      <w:r w:rsidRPr="46C43995">
        <w:rPr>
          <w:rFonts w:cs="Open Sans"/>
          <w:i/>
          <w:iCs/>
        </w:rPr>
        <w:t>Together We Thrive</w:t>
      </w:r>
      <w:r w:rsidRPr="46C43995">
        <w:rPr>
          <w:rFonts w:cs="Open Sans"/>
        </w:rPr>
        <w:t xml:space="preserve"> initiative.</w:t>
      </w:r>
    </w:p>
    <w:p w14:paraId="64C55C96" w14:textId="3D283C55" w:rsidR="0016713D" w:rsidRPr="00981E26" w:rsidRDefault="00B73EC1" w:rsidP="00981E26">
      <w:pPr>
        <w:spacing w:line="278" w:lineRule="auto"/>
        <w:rPr>
          <w:rFonts w:cs="Open Sans"/>
          <w:szCs w:val="20"/>
        </w:rPr>
      </w:pPr>
      <w:r>
        <w:rPr>
          <w:rFonts w:cs="Open Sans"/>
          <w:szCs w:val="20"/>
        </w:rPr>
        <w:t xml:space="preserve">The </w:t>
      </w:r>
      <w:r w:rsidR="00EE4E68">
        <w:rPr>
          <w:rFonts w:cs="Open Sans"/>
          <w:szCs w:val="20"/>
        </w:rPr>
        <w:t>budget includes</w:t>
      </w:r>
      <w:r w:rsidR="00311A19">
        <w:rPr>
          <w:rFonts w:cs="Open Sans"/>
          <w:szCs w:val="20"/>
        </w:rPr>
        <w:t xml:space="preserve"> </w:t>
      </w:r>
      <w:r w:rsidR="00045FBE">
        <w:rPr>
          <w:rFonts w:cs="Open Sans"/>
          <w:szCs w:val="20"/>
        </w:rPr>
        <w:t xml:space="preserve">initial </w:t>
      </w:r>
      <w:r w:rsidR="00311A19">
        <w:rPr>
          <w:rFonts w:cs="Open Sans"/>
          <w:szCs w:val="20"/>
        </w:rPr>
        <w:t xml:space="preserve">investments to support </w:t>
      </w:r>
      <w:r w:rsidR="00301993">
        <w:rPr>
          <w:rFonts w:cs="Open Sans"/>
          <w:szCs w:val="20"/>
        </w:rPr>
        <w:t xml:space="preserve">the UW’s </w:t>
      </w:r>
      <w:r w:rsidR="00740E54">
        <w:rPr>
          <w:rFonts w:cs="Open Sans"/>
          <w:szCs w:val="20"/>
        </w:rPr>
        <w:t>S</w:t>
      </w:r>
      <w:r w:rsidR="00301993">
        <w:rPr>
          <w:rFonts w:cs="Open Sans"/>
          <w:szCs w:val="20"/>
        </w:rPr>
        <w:t xml:space="preserve">trategic </w:t>
      </w:r>
      <w:r w:rsidR="00740E54">
        <w:rPr>
          <w:rFonts w:cs="Open Sans"/>
          <w:szCs w:val="20"/>
        </w:rPr>
        <w:t>F</w:t>
      </w:r>
      <w:r w:rsidR="009132E2">
        <w:rPr>
          <w:rFonts w:cs="Open Sans"/>
          <w:szCs w:val="20"/>
        </w:rPr>
        <w:t>ramework. As the framework continues to evolve toward a comprehensive plan, units and the University at large will continue to align budget proposals and investment decisions</w:t>
      </w:r>
      <w:r w:rsidR="00A52428">
        <w:rPr>
          <w:rFonts w:cs="Open Sans"/>
          <w:szCs w:val="20"/>
        </w:rPr>
        <w:t xml:space="preserve"> toward </w:t>
      </w:r>
      <w:r w:rsidR="0021289B">
        <w:rPr>
          <w:rFonts w:cs="Open Sans"/>
          <w:szCs w:val="20"/>
        </w:rPr>
        <w:t>stated goals</w:t>
      </w:r>
      <w:r w:rsidR="00780A68">
        <w:rPr>
          <w:rFonts w:cs="Open Sans"/>
          <w:szCs w:val="20"/>
        </w:rPr>
        <w:t xml:space="preserve"> into FY28 and beyond.</w:t>
      </w:r>
    </w:p>
    <w:p w14:paraId="5733E345" w14:textId="48F6237F" w:rsidR="009B0D36" w:rsidRPr="00830897" w:rsidRDefault="009B0D36" w:rsidP="1E12501E">
      <w:pPr>
        <w:spacing w:line="278" w:lineRule="auto"/>
        <w:rPr>
          <w:rFonts w:cs="Open Sans"/>
        </w:rPr>
      </w:pPr>
      <w:r w:rsidRPr="32B7AAA3">
        <w:rPr>
          <w:rFonts w:cs="Open Sans"/>
        </w:rPr>
        <w:t xml:space="preserve">Table 2 reflects the FY27 Budget by Resource Group, which is </w:t>
      </w:r>
      <w:r w:rsidR="00161A12">
        <w:rPr>
          <w:rFonts w:cs="Open Sans"/>
        </w:rPr>
        <w:t xml:space="preserve">more </w:t>
      </w:r>
      <w:r w:rsidRPr="32B7AAA3">
        <w:rPr>
          <w:rFonts w:cs="Open Sans"/>
        </w:rPr>
        <w:t>similar to the common book resource view of prior years</w:t>
      </w:r>
      <w:r w:rsidR="5262DAA0" w:rsidRPr="32B7AAA3">
        <w:rPr>
          <w:rFonts w:cs="Open Sans"/>
        </w:rPr>
        <w:t>.</w:t>
      </w:r>
      <w:r w:rsidRPr="32B7AAA3">
        <w:rPr>
          <w:rFonts w:cs="Open Sans"/>
        </w:rPr>
        <w:t xml:space="preserve"> Operating Revenues and Expenses are categorized by Core, Self-Sustaining, Gift &amp; Grant, and Other Resource Groups.</w:t>
      </w:r>
    </w:p>
    <w:p w14:paraId="196D3675" w14:textId="13ED5611" w:rsidR="00F358A5" w:rsidRDefault="00786838" w:rsidP="0087519F">
      <w:pPr>
        <w:spacing w:after="0" w:line="240" w:lineRule="auto"/>
        <w:rPr>
          <w:b/>
          <w:bCs/>
          <w:vertAlign w:val="superscript"/>
        </w:rPr>
      </w:pPr>
      <w:r w:rsidRPr="003B076D">
        <w:rPr>
          <w:b/>
        </w:rPr>
        <w:t>Table 2</w:t>
      </w:r>
      <w:r w:rsidRPr="003B076D">
        <w:rPr>
          <w:b/>
          <w:bCs/>
        </w:rPr>
        <w:t>. FY27</w:t>
      </w:r>
      <w:r w:rsidRPr="00786838">
        <w:rPr>
          <w:b/>
          <w:bCs/>
        </w:rPr>
        <w:t xml:space="preserve"> Operating Budget by Resource Hierarchy Group (in millions)</w:t>
      </w:r>
      <w:r w:rsidR="00324604" w:rsidRPr="00324604">
        <w:rPr>
          <w:b/>
          <w:bCs/>
          <w:vertAlign w:val="superscript"/>
        </w:rPr>
        <w:t>1</w:t>
      </w:r>
    </w:p>
    <w:tbl>
      <w:tblPr>
        <w:tblW w:w="5696" w:type="pct"/>
        <w:tblInd w:w="-545" w:type="dxa"/>
        <w:tblLook w:val="04A0" w:firstRow="1" w:lastRow="0" w:firstColumn="1" w:lastColumn="0" w:noHBand="0" w:noVBand="1"/>
      </w:tblPr>
      <w:tblGrid>
        <w:gridCol w:w="4441"/>
        <w:gridCol w:w="1045"/>
        <w:gridCol w:w="680"/>
        <w:gridCol w:w="680"/>
        <w:gridCol w:w="680"/>
        <w:gridCol w:w="642"/>
        <w:gridCol w:w="962"/>
        <w:gridCol w:w="1266"/>
        <w:gridCol w:w="1076"/>
      </w:tblGrid>
      <w:tr w:rsidR="00B914CC" w:rsidRPr="00981E26" w14:paraId="1EA3B831" w14:textId="77777777" w:rsidTr="009F0989">
        <w:trPr>
          <w:trHeight w:val="20"/>
        </w:trPr>
        <w:tc>
          <w:tcPr>
            <w:tcW w:w="1936" w:type="pct"/>
            <w:tcBorders>
              <w:top w:val="single" w:sz="4" w:space="0" w:color="000000" w:themeColor="text1"/>
              <w:left w:val="single" w:sz="4" w:space="0" w:color="000000" w:themeColor="text1"/>
              <w:bottom w:val="single" w:sz="4" w:space="0" w:color="auto"/>
              <w:right w:val="single" w:sz="4" w:space="0" w:color="000000" w:themeColor="text1"/>
            </w:tcBorders>
            <w:shd w:val="clear" w:color="auto" w:fill="BFBFBF" w:themeFill="background1" w:themeFillShade="BF"/>
            <w:noWrap/>
            <w:vAlign w:val="center"/>
            <w:hideMark/>
          </w:tcPr>
          <w:p w14:paraId="401A419E" w14:textId="110F2184" w:rsidR="003C6075" w:rsidRPr="00981E26" w:rsidRDefault="003C6075" w:rsidP="003C6075">
            <w:pPr>
              <w:spacing w:after="0" w:line="240" w:lineRule="auto"/>
              <w:rPr>
                <w:rFonts w:asciiTheme="minorHAnsi" w:eastAsia="Times New Roman" w:hAnsiTheme="minorHAnsi" w:cstheme="minorHAnsi"/>
                <w:color w:val="000000"/>
                <w:sz w:val="18"/>
                <w:szCs w:val="18"/>
              </w:rPr>
            </w:pPr>
            <w:bookmarkStart w:id="31" w:name="_14716ca7_bcf5_4842_bfb5_0ce4f015e731"/>
            <w:bookmarkEnd w:id="31"/>
          </w:p>
        </w:tc>
        <w:tc>
          <w:tcPr>
            <w:tcW w:w="455" w:type="pct"/>
            <w:tcBorders>
              <w:top w:val="single" w:sz="4" w:space="0" w:color="000000" w:themeColor="text1"/>
              <w:left w:val="nil"/>
              <w:bottom w:val="single" w:sz="4" w:space="0" w:color="auto"/>
              <w:right w:val="single" w:sz="4" w:space="0" w:color="000000" w:themeColor="text1"/>
            </w:tcBorders>
            <w:shd w:val="clear" w:color="auto" w:fill="BFBFBF" w:themeFill="background1" w:themeFillShade="BF"/>
            <w:vAlign w:val="center"/>
            <w:hideMark/>
          </w:tcPr>
          <w:p w14:paraId="4A540E35" w14:textId="0D77645C" w:rsidR="003C6075" w:rsidRPr="00981E26" w:rsidRDefault="003C6075" w:rsidP="00981E26">
            <w:pPr>
              <w:spacing w:after="0" w:line="240" w:lineRule="auto"/>
              <w:ind w:left="-86"/>
              <w:jc w:val="center"/>
              <w:rPr>
                <w:rFonts w:asciiTheme="minorHAnsi" w:eastAsia="Times New Roman" w:hAnsiTheme="minorHAnsi" w:cstheme="minorHAnsi"/>
                <w:b/>
                <w:bCs/>
                <w:color w:val="000000"/>
                <w:sz w:val="18"/>
                <w:szCs w:val="18"/>
              </w:rPr>
            </w:pPr>
            <w:r w:rsidRPr="00981E26">
              <w:rPr>
                <w:rFonts w:asciiTheme="minorHAnsi" w:eastAsia="Times New Roman" w:hAnsiTheme="minorHAnsi" w:cstheme="minorHAnsi"/>
                <w:b/>
                <w:bCs/>
                <w:color w:val="000000"/>
                <w:sz w:val="18"/>
                <w:szCs w:val="18"/>
              </w:rPr>
              <w:t>Total UWA Resources</w:t>
            </w:r>
          </w:p>
        </w:tc>
        <w:tc>
          <w:tcPr>
            <w:tcW w:w="296" w:type="pct"/>
            <w:tcBorders>
              <w:top w:val="single" w:sz="4" w:space="0" w:color="000000" w:themeColor="text1"/>
              <w:left w:val="nil"/>
              <w:bottom w:val="single" w:sz="4" w:space="0" w:color="auto"/>
              <w:right w:val="single" w:sz="4" w:space="0" w:color="000000" w:themeColor="text1"/>
            </w:tcBorders>
            <w:shd w:val="clear" w:color="auto" w:fill="BFBFBF" w:themeFill="background1" w:themeFillShade="BF"/>
            <w:vAlign w:val="center"/>
            <w:hideMark/>
          </w:tcPr>
          <w:p w14:paraId="15B1EFDB" w14:textId="77777777" w:rsidR="003C6075" w:rsidRPr="00981E26" w:rsidRDefault="003C6075" w:rsidP="00680473">
            <w:pPr>
              <w:spacing w:after="0" w:line="240" w:lineRule="auto"/>
              <w:ind w:left="-72"/>
              <w:jc w:val="center"/>
              <w:rPr>
                <w:rFonts w:asciiTheme="minorHAnsi" w:eastAsia="Times New Roman" w:hAnsiTheme="minorHAnsi" w:cstheme="minorHAnsi"/>
                <w:b/>
                <w:bCs/>
                <w:color w:val="000000"/>
                <w:sz w:val="18"/>
                <w:szCs w:val="18"/>
              </w:rPr>
            </w:pPr>
            <w:r w:rsidRPr="00981E26">
              <w:rPr>
                <w:rFonts w:asciiTheme="minorHAnsi" w:eastAsia="Times New Roman" w:hAnsiTheme="minorHAnsi" w:cstheme="minorHAnsi"/>
                <w:b/>
                <w:bCs/>
                <w:color w:val="000000"/>
                <w:sz w:val="18"/>
                <w:szCs w:val="18"/>
              </w:rPr>
              <w:t>Core</w:t>
            </w:r>
          </w:p>
        </w:tc>
        <w:tc>
          <w:tcPr>
            <w:tcW w:w="296" w:type="pct"/>
            <w:tcBorders>
              <w:top w:val="single" w:sz="4" w:space="0" w:color="000000" w:themeColor="text1"/>
              <w:left w:val="nil"/>
              <w:bottom w:val="single" w:sz="4" w:space="0" w:color="auto"/>
              <w:right w:val="single" w:sz="4" w:space="0" w:color="000000" w:themeColor="text1"/>
            </w:tcBorders>
            <w:shd w:val="clear" w:color="auto" w:fill="BFBFBF" w:themeFill="background1" w:themeFillShade="BF"/>
            <w:vAlign w:val="center"/>
            <w:hideMark/>
          </w:tcPr>
          <w:p w14:paraId="45A2BE05" w14:textId="77777777" w:rsidR="00BE20B7" w:rsidRPr="00981E26" w:rsidRDefault="003C6075" w:rsidP="00C24DF3">
            <w:pPr>
              <w:spacing w:after="0" w:line="240" w:lineRule="auto"/>
              <w:ind w:left="-72"/>
              <w:jc w:val="center"/>
              <w:rPr>
                <w:rFonts w:asciiTheme="minorHAnsi" w:eastAsia="Times New Roman" w:hAnsiTheme="minorHAnsi" w:cstheme="minorHAnsi"/>
                <w:b/>
                <w:color w:val="000000"/>
                <w:sz w:val="18"/>
                <w:szCs w:val="18"/>
              </w:rPr>
            </w:pPr>
            <w:r w:rsidRPr="00981E26">
              <w:rPr>
                <w:rFonts w:asciiTheme="minorHAnsi" w:eastAsia="Times New Roman" w:hAnsiTheme="minorHAnsi" w:cstheme="minorHAnsi"/>
                <w:b/>
                <w:color w:val="000000"/>
                <w:sz w:val="18"/>
                <w:szCs w:val="18"/>
              </w:rPr>
              <w:t xml:space="preserve">Self </w:t>
            </w:r>
          </w:p>
          <w:p w14:paraId="664B6DE9" w14:textId="575A7E0E" w:rsidR="003C6075" w:rsidRPr="00981E26" w:rsidRDefault="003C6075" w:rsidP="00C24DF3">
            <w:pPr>
              <w:spacing w:after="0" w:line="240" w:lineRule="auto"/>
              <w:ind w:left="-72"/>
              <w:jc w:val="center"/>
              <w:rPr>
                <w:rFonts w:asciiTheme="minorHAnsi" w:eastAsia="Times New Roman" w:hAnsiTheme="minorHAnsi" w:cstheme="minorHAnsi"/>
                <w:b/>
                <w:bCs/>
                <w:color w:val="000000"/>
                <w:sz w:val="18"/>
                <w:szCs w:val="18"/>
              </w:rPr>
            </w:pPr>
            <w:r w:rsidRPr="00981E26">
              <w:rPr>
                <w:rFonts w:asciiTheme="minorHAnsi" w:eastAsia="Times New Roman" w:hAnsiTheme="minorHAnsi" w:cstheme="minorHAnsi"/>
                <w:b/>
                <w:color w:val="000000"/>
                <w:sz w:val="18"/>
                <w:szCs w:val="18"/>
              </w:rPr>
              <w:t>Sust</w:t>
            </w:r>
            <w:r w:rsidR="00694A05" w:rsidRPr="00981E26">
              <w:rPr>
                <w:rFonts w:asciiTheme="minorHAnsi" w:eastAsia="Times New Roman" w:hAnsiTheme="minorHAnsi" w:cstheme="minorHAnsi"/>
                <w:b/>
                <w:color w:val="000000"/>
                <w:sz w:val="18"/>
                <w:szCs w:val="18"/>
              </w:rPr>
              <w:t>.</w:t>
            </w:r>
          </w:p>
        </w:tc>
        <w:tc>
          <w:tcPr>
            <w:tcW w:w="296" w:type="pct"/>
            <w:tcBorders>
              <w:top w:val="single" w:sz="4" w:space="0" w:color="000000" w:themeColor="text1"/>
              <w:left w:val="nil"/>
              <w:bottom w:val="single" w:sz="4" w:space="0" w:color="auto"/>
              <w:right w:val="single" w:sz="4" w:space="0" w:color="000000" w:themeColor="text1"/>
            </w:tcBorders>
            <w:shd w:val="clear" w:color="auto" w:fill="BFBFBF" w:themeFill="background1" w:themeFillShade="BF"/>
            <w:vAlign w:val="center"/>
            <w:hideMark/>
          </w:tcPr>
          <w:p w14:paraId="76C47D2D" w14:textId="77777777" w:rsidR="003C6075" w:rsidRPr="00981E26" w:rsidRDefault="003C6075" w:rsidP="00062759">
            <w:pPr>
              <w:spacing w:after="0" w:line="240" w:lineRule="auto"/>
              <w:ind w:left="-72"/>
              <w:jc w:val="center"/>
              <w:rPr>
                <w:rFonts w:asciiTheme="minorHAnsi" w:eastAsia="Times New Roman" w:hAnsiTheme="minorHAnsi" w:cstheme="minorHAnsi"/>
                <w:b/>
                <w:bCs/>
                <w:color w:val="000000"/>
                <w:sz w:val="18"/>
                <w:szCs w:val="18"/>
              </w:rPr>
            </w:pPr>
            <w:r w:rsidRPr="00981E26">
              <w:rPr>
                <w:rFonts w:asciiTheme="minorHAnsi" w:eastAsia="Times New Roman" w:hAnsiTheme="minorHAnsi" w:cstheme="minorHAnsi"/>
                <w:b/>
                <w:bCs/>
                <w:color w:val="000000"/>
                <w:sz w:val="18"/>
                <w:szCs w:val="18"/>
              </w:rPr>
              <w:t>Gift &amp; Grant</w:t>
            </w:r>
          </w:p>
        </w:tc>
        <w:tc>
          <w:tcPr>
            <w:tcW w:w="280" w:type="pct"/>
            <w:tcBorders>
              <w:top w:val="single" w:sz="4" w:space="0" w:color="000000" w:themeColor="text1"/>
              <w:left w:val="nil"/>
              <w:bottom w:val="single" w:sz="4" w:space="0" w:color="auto"/>
              <w:right w:val="single" w:sz="4" w:space="0" w:color="000000" w:themeColor="text1"/>
            </w:tcBorders>
            <w:shd w:val="clear" w:color="auto" w:fill="BFBFBF" w:themeFill="background1" w:themeFillShade="BF"/>
            <w:vAlign w:val="center"/>
            <w:hideMark/>
          </w:tcPr>
          <w:p w14:paraId="6B031903" w14:textId="0FF46503" w:rsidR="003C6075" w:rsidRPr="00981E26" w:rsidRDefault="003C6075" w:rsidP="00C24DF3">
            <w:pPr>
              <w:spacing w:after="0" w:line="240" w:lineRule="auto"/>
              <w:ind w:left="-102"/>
              <w:jc w:val="center"/>
              <w:rPr>
                <w:rFonts w:asciiTheme="minorHAnsi" w:eastAsia="Times New Roman" w:hAnsiTheme="minorHAnsi" w:cstheme="minorHAnsi"/>
                <w:b/>
                <w:bCs/>
                <w:color w:val="000000"/>
                <w:sz w:val="18"/>
                <w:szCs w:val="18"/>
              </w:rPr>
            </w:pPr>
            <w:r w:rsidRPr="00981E26">
              <w:rPr>
                <w:rFonts w:asciiTheme="minorHAnsi" w:eastAsia="Times New Roman" w:hAnsiTheme="minorHAnsi" w:cstheme="minorHAnsi"/>
                <w:b/>
                <w:bCs/>
                <w:color w:val="000000"/>
                <w:sz w:val="18"/>
                <w:szCs w:val="18"/>
              </w:rPr>
              <w:t>Other</w:t>
            </w:r>
          </w:p>
        </w:tc>
        <w:tc>
          <w:tcPr>
            <w:tcW w:w="419" w:type="pct"/>
            <w:tcBorders>
              <w:top w:val="single" w:sz="4" w:space="0" w:color="000000" w:themeColor="text1"/>
              <w:left w:val="nil"/>
              <w:bottom w:val="single" w:sz="4" w:space="0" w:color="auto"/>
              <w:right w:val="single" w:sz="4" w:space="0" w:color="000000" w:themeColor="text1"/>
            </w:tcBorders>
            <w:shd w:val="clear" w:color="auto" w:fill="BFBFBF" w:themeFill="background1" w:themeFillShade="BF"/>
            <w:vAlign w:val="center"/>
            <w:hideMark/>
          </w:tcPr>
          <w:p w14:paraId="70E3770E" w14:textId="77777777" w:rsidR="003C6075" w:rsidRPr="00981E26" w:rsidRDefault="003C6075" w:rsidP="00062759">
            <w:pPr>
              <w:spacing w:after="0" w:line="240" w:lineRule="auto"/>
              <w:ind w:left="-72"/>
              <w:jc w:val="center"/>
              <w:rPr>
                <w:rFonts w:asciiTheme="minorHAnsi" w:eastAsia="Times New Roman" w:hAnsiTheme="minorHAnsi" w:cstheme="minorHAnsi"/>
                <w:b/>
                <w:bCs/>
                <w:color w:val="000000"/>
                <w:sz w:val="18"/>
                <w:szCs w:val="18"/>
              </w:rPr>
            </w:pPr>
            <w:r w:rsidRPr="00981E26">
              <w:rPr>
                <w:rFonts w:asciiTheme="minorHAnsi" w:eastAsia="Times New Roman" w:hAnsiTheme="minorHAnsi" w:cstheme="minorHAnsi"/>
                <w:b/>
                <w:bCs/>
                <w:color w:val="000000"/>
                <w:sz w:val="18"/>
                <w:szCs w:val="18"/>
              </w:rPr>
              <w:t>UW Medicine</w:t>
            </w:r>
          </w:p>
        </w:tc>
        <w:tc>
          <w:tcPr>
            <w:tcW w:w="552" w:type="pct"/>
            <w:tcBorders>
              <w:top w:val="single" w:sz="4" w:space="0" w:color="000000" w:themeColor="text1"/>
              <w:left w:val="nil"/>
              <w:bottom w:val="single" w:sz="4" w:space="0" w:color="auto"/>
              <w:right w:val="single" w:sz="4" w:space="0" w:color="000000" w:themeColor="text1"/>
            </w:tcBorders>
            <w:shd w:val="clear" w:color="auto" w:fill="BFBFBF" w:themeFill="background1" w:themeFillShade="BF"/>
            <w:vAlign w:val="center"/>
            <w:hideMark/>
          </w:tcPr>
          <w:p w14:paraId="615B54BC" w14:textId="77777777" w:rsidR="003C6075" w:rsidRPr="00981E26" w:rsidRDefault="003C6075" w:rsidP="00795203">
            <w:pPr>
              <w:spacing w:after="0" w:line="240" w:lineRule="auto"/>
              <w:ind w:left="-72" w:right="-78"/>
              <w:jc w:val="center"/>
              <w:rPr>
                <w:rFonts w:asciiTheme="minorHAnsi" w:eastAsia="Times New Roman" w:hAnsiTheme="minorHAnsi" w:cstheme="minorHAnsi"/>
                <w:b/>
                <w:bCs/>
                <w:color w:val="000000"/>
                <w:sz w:val="18"/>
                <w:szCs w:val="18"/>
              </w:rPr>
            </w:pPr>
            <w:r w:rsidRPr="00981E26">
              <w:rPr>
                <w:rFonts w:asciiTheme="minorHAnsi" w:eastAsia="Times New Roman" w:hAnsiTheme="minorHAnsi" w:cstheme="minorHAnsi"/>
                <w:b/>
                <w:bCs/>
                <w:color w:val="000000"/>
                <w:sz w:val="18"/>
                <w:szCs w:val="18"/>
              </w:rPr>
              <w:t>Eliminations</w:t>
            </w:r>
          </w:p>
        </w:tc>
        <w:tc>
          <w:tcPr>
            <w:tcW w:w="469" w:type="pct"/>
            <w:tcBorders>
              <w:top w:val="single" w:sz="4" w:space="0" w:color="000000" w:themeColor="text1"/>
              <w:left w:val="nil"/>
              <w:bottom w:val="single" w:sz="4" w:space="0" w:color="auto"/>
              <w:right w:val="single" w:sz="4" w:space="0" w:color="auto"/>
            </w:tcBorders>
            <w:shd w:val="clear" w:color="auto" w:fill="BFBFBF" w:themeFill="background1" w:themeFillShade="BF"/>
            <w:vAlign w:val="center"/>
            <w:hideMark/>
          </w:tcPr>
          <w:p w14:paraId="07CEABDB" w14:textId="77777777" w:rsidR="003C6075" w:rsidRPr="00981E26" w:rsidRDefault="003C6075" w:rsidP="00062759">
            <w:pPr>
              <w:spacing w:after="0" w:line="240" w:lineRule="auto"/>
              <w:ind w:left="-72"/>
              <w:jc w:val="center"/>
              <w:rPr>
                <w:rFonts w:asciiTheme="minorHAnsi" w:eastAsia="Times New Roman" w:hAnsiTheme="minorHAnsi" w:cstheme="minorHAnsi"/>
                <w:b/>
                <w:bCs/>
                <w:color w:val="000000"/>
                <w:sz w:val="18"/>
                <w:szCs w:val="18"/>
              </w:rPr>
            </w:pPr>
            <w:r w:rsidRPr="00981E26">
              <w:rPr>
                <w:rFonts w:asciiTheme="minorHAnsi" w:eastAsia="Times New Roman" w:hAnsiTheme="minorHAnsi" w:cstheme="minorHAnsi"/>
                <w:b/>
                <w:bCs/>
                <w:color w:val="000000"/>
                <w:sz w:val="18"/>
                <w:szCs w:val="18"/>
              </w:rPr>
              <w:t>Enterprise Total</w:t>
            </w:r>
          </w:p>
        </w:tc>
      </w:tr>
      <w:tr w:rsidR="00BE20B7" w:rsidRPr="00981E26" w14:paraId="552A2123" w14:textId="77777777" w:rsidTr="009F0989">
        <w:trPr>
          <w:trHeight w:val="20"/>
        </w:trPr>
        <w:tc>
          <w:tcPr>
            <w:tcW w:w="1936" w:type="pct"/>
            <w:tcBorders>
              <w:top w:val="single" w:sz="4" w:space="0" w:color="auto"/>
              <w:left w:val="single" w:sz="4" w:space="0" w:color="000000" w:themeColor="text1"/>
              <w:bottom w:val="nil"/>
              <w:right w:val="nil"/>
            </w:tcBorders>
            <w:noWrap/>
            <w:vAlign w:val="center"/>
            <w:hideMark/>
          </w:tcPr>
          <w:p w14:paraId="112435DF" w14:textId="77777777" w:rsidR="003C6075" w:rsidRPr="00981E26" w:rsidRDefault="003C6075" w:rsidP="003C6075">
            <w:pPr>
              <w:spacing w:after="0" w:line="240" w:lineRule="auto"/>
              <w:rPr>
                <w:rFonts w:asciiTheme="minorHAnsi" w:eastAsia="Times New Roman" w:hAnsiTheme="minorHAnsi" w:cstheme="minorHAnsi"/>
                <w:b/>
                <w:bCs/>
                <w:color w:val="000000"/>
                <w:sz w:val="18"/>
                <w:szCs w:val="18"/>
              </w:rPr>
            </w:pPr>
            <w:r w:rsidRPr="00981E26">
              <w:rPr>
                <w:rFonts w:asciiTheme="minorHAnsi" w:eastAsia="Times New Roman" w:hAnsiTheme="minorHAnsi" w:cstheme="minorHAnsi"/>
                <w:b/>
                <w:bCs/>
                <w:color w:val="000000"/>
                <w:sz w:val="18"/>
                <w:szCs w:val="18"/>
              </w:rPr>
              <w:t>Budgeted Sources/Revenues</w:t>
            </w:r>
          </w:p>
        </w:tc>
        <w:tc>
          <w:tcPr>
            <w:tcW w:w="455" w:type="pct"/>
            <w:tcBorders>
              <w:top w:val="single" w:sz="4" w:space="0" w:color="auto"/>
              <w:left w:val="single" w:sz="4" w:space="0" w:color="000000" w:themeColor="text1"/>
              <w:bottom w:val="nil"/>
              <w:right w:val="single" w:sz="4" w:space="0" w:color="000000" w:themeColor="text1"/>
            </w:tcBorders>
            <w:vAlign w:val="center"/>
            <w:hideMark/>
          </w:tcPr>
          <w:p w14:paraId="353360D6" w14:textId="668A43FB" w:rsidR="003C6075" w:rsidRPr="00981E26" w:rsidRDefault="003C6075" w:rsidP="00C24DF3">
            <w:pPr>
              <w:spacing w:after="0" w:line="240" w:lineRule="auto"/>
              <w:jc w:val="right"/>
              <w:rPr>
                <w:rFonts w:asciiTheme="minorHAnsi" w:eastAsia="Times New Roman" w:hAnsiTheme="minorHAnsi" w:cstheme="minorHAnsi"/>
                <w:color w:val="000000"/>
                <w:sz w:val="18"/>
                <w:szCs w:val="18"/>
              </w:rPr>
            </w:pPr>
          </w:p>
        </w:tc>
        <w:tc>
          <w:tcPr>
            <w:tcW w:w="296" w:type="pct"/>
            <w:tcBorders>
              <w:top w:val="single" w:sz="4" w:space="0" w:color="auto"/>
              <w:left w:val="nil"/>
              <w:bottom w:val="nil"/>
              <w:right w:val="nil"/>
            </w:tcBorders>
            <w:vAlign w:val="center"/>
            <w:hideMark/>
          </w:tcPr>
          <w:p w14:paraId="0F16CDC2" w14:textId="77777777" w:rsidR="003C6075" w:rsidRPr="00981E26" w:rsidRDefault="003C6075" w:rsidP="00C24DF3">
            <w:pPr>
              <w:tabs>
                <w:tab w:val="left" w:pos="216"/>
              </w:tabs>
              <w:spacing w:after="0" w:line="240" w:lineRule="auto"/>
              <w:jc w:val="right"/>
              <w:rPr>
                <w:rFonts w:asciiTheme="minorHAnsi" w:eastAsia="Times New Roman" w:hAnsiTheme="minorHAnsi" w:cstheme="minorHAnsi"/>
                <w:color w:val="000000"/>
                <w:sz w:val="18"/>
                <w:szCs w:val="18"/>
              </w:rPr>
            </w:pPr>
          </w:p>
        </w:tc>
        <w:tc>
          <w:tcPr>
            <w:tcW w:w="296" w:type="pct"/>
            <w:tcBorders>
              <w:top w:val="single" w:sz="4" w:space="0" w:color="auto"/>
              <w:left w:val="nil"/>
              <w:bottom w:val="nil"/>
              <w:right w:val="nil"/>
            </w:tcBorders>
            <w:vAlign w:val="center"/>
            <w:hideMark/>
          </w:tcPr>
          <w:p w14:paraId="78E0410C" w14:textId="77777777" w:rsidR="003C6075" w:rsidRPr="00981E26" w:rsidRDefault="003C6075" w:rsidP="00C24DF3">
            <w:pPr>
              <w:spacing w:after="0" w:line="240" w:lineRule="auto"/>
              <w:jc w:val="right"/>
              <w:rPr>
                <w:rFonts w:asciiTheme="minorHAnsi" w:eastAsia="Times New Roman" w:hAnsiTheme="minorHAnsi" w:cstheme="minorHAnsi"/>
                <w:sz w:val="18"/>
                <w:szCs w:val="18"/>
              </w:rPr>
            </w:pPr>
          </w:p>
        </w:tc>
        <w:tc>
          <w:tcPr>
            <w:tcW w:w="296" w:type="pct"/>
            <w:tcBorders>
              <w:top w:val="single" w:sz="4" w:space="0" w:color="auto"/>
              <w:left w:val="nil"/>
              <w:bottom w:val="nil"/>
              <w:right w:val="nil"/>
            </w:tcBorders>
            <w:vAlign w:val="center"/>
            <w:hideMark/>
          </w:tcPr>
          <w:p w14:paraId="4E2C64B1" w14:textId="77777777" w:rsidR="003C6075" w:rsidRPr="00981E26" w:rsidRDefault="003C6075" w:rsidP="00C24DF3">
            <w:pPr>
              <w:spacing w:after="0" w:line="240" w:lineRule="auto"/>
              <w:jc w:val="right"/>
              <w:rPr>
                <w:rFonts w:asciiTheme="minorHAnsi" w:eastAsia="Times New Roman" w:hAnsiTheme="minorHAnsi" w:cstheme="minorHAnsi"/>
                <w:sz w:val="18"/>
                <w:szCs w:val="18"/>
              </w:rPr>
            </w:pPr>
          </w:p>
        </w:tc>
        <w:tc>
          <w:tcPr>
            <w:tcW w:w="280" w:type="pct"/>
            <w:tcBorders>
              <w:top w:val="single" w:sz="4" w:space="0" w:color="auto"/>
              <w:left w:val="nil"/>
              <w:bottom w:val="nil"/>
              <w:right w:val="nil"/>
            </w:tcBorders>
            <w:vAlign w:val="center"/>
            <w:hideMark/>
          </w:tcPr>
          <w:p w14:paraId="181FB38B" w14:textId="77777777" w:rsidR="003C6075" w:rsidRPr="00981E26" w:rsidRDefault="003C6075" w:rsidP="00C24DF3">
            <w:pPr>
              <w:spacing w:after="0" w:line="240" w:lineRule="auto"/>
              <w:jc w:val="right"/>
              <w:rPr>
                <w:rFonts w:asciiTheme="minorHAnsi" w:eastAsia="Times New Roman" w:hAnsiTheme="minorHAnsi" w:cstheme="minorHAnsi"/>
                <w:sz w:val="18"/>
                <w:szCs w:val="18"/>
              </w:rPr>
            </w:pPr>
          </w:p>
        </w:tc>
        <w:tc>
          <w:tcPr>
            <w:tcW w:w="419" w:type="pct"/>
            <w:tcBorders>
              <w:top w:val="single" w:sz="4" w:space="0" w:color="auto"/>
              <w:left w:val="single" w:sz="4" w:space="0" w:color="000000" w:themeColor="text1"/>
              <w:bottom w:val="nil"/>
              <w:right w:val="single" w:sz="4" w:space="0" w:color="000000" w:themeColor="text1"/>
            </w:tcBorders>
            <w:vAlign w:val="center"/>
            <w:hideMark/>
          </w:tcPr>
          <w:p w14:paraId="13379BCA" w14:textId="32281CAE" w:rsidR="003C6075" w:rsidRPr="00981E26" w:rsidRDefault="003C6075" w:rsidP="00D1346B">
            <w:pPr>
              <w:spacing w:after="0" w:line="240" w:lineRule="auto"/>
              <w:jc w:val="right"/>
              <w:rPr>
                <w:rFonts w:asciiTheme="minorHAnsi" w:eastAsia="Times New Roman" w:hAnsiTheme="minorHAnsi" w:cstheme="minorHAnsi"/>
                <w:color w:val="000000"/>
                <w:sz w:val="18"/>
                <w:szCs w:val="18"/>
              </w:rPr>
            </w:pPr>
          </w:p>
        </w:tc>
        <w:tc>
          <w:tcPr>
            <w:tcW w:w="552" w:type="pct"/>
            <w:tcBorders>
              <w:top w:val="single" w:sz="4" w:space="0" w:color="auto"/>
              <w:left w:val="nil"/>
              <w:bottom w:val="nil"/>
              <w:right w:val="nil"/>
            </w:tcBorders>
            <w:vAlign w:val="center"/>
            <w:hideMark/>
          </w:tcPr>
          <w:p w14:paraId="57604203" w14:textId="47E1154E" w:rsidR="003C6075" w:rsidRPr="00981E26" w:rsidRDefault="003C6075" w:rsidP="00D1346B">
            <w:pPr>
              <w:spacing w:after="0" w:line="240" w:lineRule="auto"/>
              <w:jc w:val="right"/>
              <w:rPr>
                <w:rFonts w:asciiTheme="minorHAnsi" w:eastAsia="Times New Roman" w:hAnsiTheme="minorHAnsi" w:cstheme="minorHAnsi"/>
                <w:color w:val="000000"/>
                <w:sz w:val="18"/>
                <w:szCs w:val="18"/>
              </w:rPr>
            </w:pPr>
          </w:p>
        </w:tc>
        <w:tc>
          <w:tcPr>
            <w:tcW w:w="469" w:type="pct"/>
            <w:tcBorders>
              <w:top w:val="single" w:sz="4" w:space="0" w:color="auto"/>
              <w:left w:val="single" w:sz="4" w:space="0" w:color="000000" w:themeColor="text1"/>
              <w:bottom w:val="nil"/>
              <w:right w:val="single" w:sz="4" w:space="0" w:color="auto"/>
            </w:tcBorders>
            <w:vAlign w:val="center"/>
            <w:hideMark/>
          </w:tcPr>
          <w:p w14:paraId="22D15EAF" w14:textId="4D9CD588" w:rsidR="003C6075" w:rsidRPr="00981E26" w:rsidRDefault="003C6075" w:rsidP="00C24DF3">
            <w:pPr>
              <w:spacing w:after="0" w:line="240" w:lineRule="auto"/>
              <w:jc w:val="right"/>
              <w:rPr>
                <w:rFonts w:asciiTheme="minorHAnsi" w:eastAsia="Times New Roman" w:hAnsiTheme="minorHAnsi" w:cstheme="minorHAnsi"/>
                <w:color w:val="000000"/>
                <w:sz w:val="18"/>
                <w:szCs w:val="18"/>
              </w:rPr>
            </w:pPr>
          </w:p>
        </w:tc>
      </w:tr>
      <w:tr w:rsidR="00B914CC" w:rsidRPr="00981E26" w14:paraId="1F67CF53" w14:textId="77777777" w:rsidTr="009F0989">
        <w:trPr>
          <w:trHeight w:val="20"/>
        </w:trPr>
        <w:tc>
          <w:tcPr>
            <w:tcW w:w="1936" w:type="pct"/>
            <w:tcBorders>
              <w:top w:val="nil"/>
              <w:left w:val="single" w:sz="4" w:space="0" w:color="000000" w:themeColor="text1"/>
              <w:bottom w:val="nil"/>
              <w:right w:val="nil"/>
            </w:tcBorders>
            <w:shd w:val="clear" w:color="auto" w:fill="F2F2F2" w:themeFill="background1" w:themeFillShade="F2"/>
            <w:noWrap/>
            <w:vAlign w:val="center"/>
            <w:hideMark/>
          </w:tcPr>
          <w:p w14:paraId="4C461315" w14:textId="4D0A58F8" w:rsidR="003C6075" w:rsidRPr="00981E26" w:rsidRDefault="003C6075" w:rsidP="008B5979">
            <w:pPr>
              <w:spacing w:after="0" w:line="240" w:lineRule="auto"/>
              <w:ind w:firstLineChars="50" w:firstLine="90"/>
              <w:rPr>
                <w:rFonts w:asciiTheme="minorHAnsi" w:eastAsia="Times New Roman" w:hAnsiTheme="minorHAnsi" w:cstheme="minorHAnsi"/>
                <w:color w:val="000000"/>
                <w:sz w:val="18"/>
                <w:szCs w:val="18"/>
              </w:rPr>
            </w:pPr>
            <w:r w:rsidRPr="00981E26">
              <w:rPr>
                <w:rFonts w:asciiTheme="minorHAnsi" w:eastAsia="Times New Roman" w:hAnsiTheme="minorHAnsi" w:cstheme="minorHAnsi"/>
                <w:color w:val="000000"/>
                <w:sz w:val="18"/>
                <w:szCs w:val="18"/>
              </w:rPr>
              <w:t>Tuition &amp; Fees</w:t>
            </w:r>
          </w:p>
        </w:tc>
        <w:tc>
          <w:tcPr>
            <w:tcW w:w="455" w:type="pct"/>
            <w:tcBorders>
              <w:top w:val="nil"/>
              <w:left w:val="single" w:sz="4" w:space="0" w:color="000000" w:themeColor="text1"/>
              <w:bottom w:val="nil"/>
              <w:right w:val="single" w:sz="4" w:space="0" w:color="000000" w:themeColor="text1"/>
            </w:tcBorders>
            <w:shd w:val="clear" w:color="auto" w:fill="F2F2F2" w:themeFill="background1" w:themeFillShade="F2"/>
            <w:vAlign w:val="center"/>
            <w:hideMark/>
          </w:tcPr>
          <w:p w14:paraId="3756DE87" w14:textId="45308B81" w:rsidR="003C6075" w:rsidRPr="00981E26" w:rsidRDefault="2701E4F8" w:rsidP="00C24DF3">
            <w:pPr>
              <w:spacing w:after="0" w:line="240" w:lineRule="auto"/>
              <w:jc w:val="right"/>
              <w:rPr>
                <w:rFonts w:asciiTheme="minorHAnsi" w:eastAsia="Times New Roman" w:hAnsiTheme="minorHAnsi"/>
                <w:color w:val="000000"/>
                <w:sz w:val="18"/>
                <w:szCs w:val="18"/>
              </w:rPr>
            </w:pPr>
            <w:r w:rsidRPr="1E610612">
              <w:rPr>
                <w:rFonts w:asciiTheme="minorHAnsi" w:eastAsia="Times New Roman" w:hAnsiTheme="minorHAnsi"/>
                <w:color w:val="000000" w:themeColor="text1"/>
                <w:sz w:val="18"/>
                <w:szCs w:val="18"/>
              </w:rPr>
              <w:t>1,</w:t>
            </w:r>
            <w:r w:rsidR="2C2D8B85" w:rsidRPr="1E610612">
              <w:rPr>
                <w:rFonts w:asciiTheme="minorHAnsi" w:eastAsia="Times New Roman" w:hAnsiTheme="minorHAnsi"/>
                <w:color w:val="000000" w:themeColor="text1"/>
                <w:sz w:val="18"/>
                <w:szCs w:val="18"/>
              </w:rPr>
              <w:t>28</w:t>
            </w:r>
            <w:r w:rsidR="466D4BE6" w:rsidRPr="1E610612">
              <w:rPr>
                <w:rFonts w:asciiTheme="minorHAnsi" w:eastAsia="Times New Roman" w:hAnsiTheme="minorHAnsi"/>
                <w:color w:val="000000" w:themeColor="text1"/>
                <w:sz w:val="18"/>
                <w:szCs w:val="18"/>
              </w:rPr>
              <w:t>1</w:t>
            </w:r>
          </w:p>
        </w:tc>
        <w:tc>
          <w:tcPr>
            <w:tcW w:w="296" w:type="pct"/>
            <w:tcBorders>
              <w:top w:val="nil"/>
              <w:left w:val="nil"/>
              <w:bottom w:val="nil"/>
              <w:right w:val="nil"/>
            </w:tcBorders>
            <w:shd w:val="clear" w:color="auto" w:fill="F2F2F2" w:themeFill="background1" w:themeFillShade="F2"/>
            <w:vAlign w:val="center"/>
            <w:hideMark/>
          </w:tcPr>
          <w:p w14:paraId="1AA3A8FA" w14:textId="1AAAA42A" w:rsidR="003C6075" w:rsidRPr="00981E26" w:rsidRDefault="466D4BE6" w:rsidP="00C24DF3">
            <w:pPr>
              <w:tabs>
                <w:tab w:val="left" w:pos="216"/>
              </w:tabs>
              <w:spacing w:after="0" w:line="240" w:lineRule="auto"/>
              <w:jc w:val="right"/>
              <w:rPr>
                <w:rFonts w:asciiTheme="minorHAnsi" w:eastAsia="Times New Roman" w:hAnsiTheme="minorHAnsi"/>
                <w:color w:val="000000"/>
                <w:sz w:val="18"/>
                <w:szCs w:val="18"/>
              </w:rPr>
            </w:pPr>
            <w:r w:rsidRPr="1E610612">
              <w:rPr>
                <w:rFonts w:asciiTheme="minorHAnsi" w:eastAsia="Times New Roman" w:hAnsiTheme="minorHAnsi"/>
                <w:color w:val="000000" w:themeColor="text1"/>
                <w:sz w:val="18"/>
                <w:szCs w:val="18"/>
              </w:rPr>
              <w:t>876</w:t>
            </w:r>
          </w:p>
        </w:tc>
        <w:tc>
          <w:tcPr>
            <w:tcW w:w="296" w:type="pct"/>
            <w:tcBorders>
              <w:top w:val="nil"/>
              <w:left w:val="nil"/>
              <w:bottom w:val="nil"/>
              <w:right w:val="nil"/>
            </w:tcBorders>
            <w:shd w:val="clear" w:color="auto" w:fill="F2F2F2" w:themeFill="background1" w:themeFillShade="F2"/>
            <w:vAlign w:val="center"/>
            <w:hideMark/>
          </w:tcPr>
          <w:p w14:paraId="139640AF" w14:textId="32A71CB1" w:rsidR="003C6075" w:rsidRPr="00981E26" w:rsidRDefault="29D3AB89" w:rsidP="00C24DF3">
            <w:pPr>
              <w:spacing w:after="0" w:line="240" w:lineRule="auto"/>
              <w:jc w:val="right"/>
              <w:rPr>
                <w:rFonts w:asciiTheme="minorHAnsi" w:eastAsia="Times New Roman" w:hAnsiTheme="minorHAnsi"/>
                <w:color w:val="000000"/>
                <w:sz w:val="18"/>
                <w:szCs w:val="18"/>
              </w:rPr>
            </w:pPr>
            <w:r w:rsidRPr="1E610612">
              <w:rPr>
                <w:rFonts w:asciiTheme="minorHAnsi" w:eastAsia="Times New Roman" w:hAnsiTheme="minorHAnsi"/>
                <w:color w:val="000000" w:themeColor="text1"/>
                <w:sz w:val="18"/>
                <w:szCs w:val="18"/>
              </w:rPr>
              <w:t>299</w:t>
            </w:r>
          </w:p>
        </w:tc>
        <w:tc>
          <w:tcPr>
            <w:tcW w:w="296" w:type="pct"/>
            <w:tcBorders>
              <w:top w:val="nil"/>
              <w:left w:val="nil"/>
              <w:bottom w:val="nil"/>
              <w:right w:val="nil"/>
            </w:tcBorders>
            <w:shd w:val="clear" w:color="auto" w:fill="F2F2F2" w:themeFill="background1" w:themeFillShade="F2"/>
            <w:vAlign w:val="center"/>
            <w:hideMark/>
          </w:tcPr>
          <w:p w14:paraId="063C4674" w14:textId="77777777" w:rsidR="003C6075" w:rsidRPr="00981E26" w:rsidRDefault="003C6075" w:rsidP="00C24DF3">
            <w:pPr>
              <w:spacing w:after="0" w:line="240" w:lineRule="auto"/>
              <w:jc w:val="right"/>
              <w:rPr>
                <w:rFonts w:asciiTheme="minorHAnsi" w:eastAsia="Times New Roman" w:hAnsiTheme="minorHAnsi" w:cstheme="minorHAnsi"/>
                <w:color w:val="000000"/>
                <w:sz w:val="18"/>
                <w:szCs w:val="18"/>
              </w:rPr>
            </w:pPr>
            <w:r w:rsidRPr="00981E26">
              <w:rPr>
                <w:rFonts w:asciiTheme="minorHAnsi" w:eastAsia="Times New Roman" w:hAnsiTheme="minorHAnsi" w:cstheme="minorHAnsi"/>
                <w:color w:val="000000"/>
                <w:sz w:val="18"/>
                <w:szCs w:val="18"/>
              </w:rPr>
              <w:t>(1)</w:t>
            </w:r>
          </w:p>
        </w:tc>
        <w:tc>
          <w:tcPr>
            <w:tcW w:w="280" w:type="pct"/>
            <w:tcBorders>
              <w:top w:val="nil"/>
              <w:left w:val="nil"/>
              <w:bottom w:val="nil"/>
              <w:right w:val="nil"/>
            </w:tcBorders>
            <w:shd w:val="clear" w:color="auto" w:fill="F2F2F2" w:themeFill="background1" w:themeFillShade="F2"/>
            <w:vAlign w:val="center"/>
            <w:hideMark/>
          </w:tcPr>
          <w:p w14:paraId="5167918D" w14:textId="77777777" w:rsidR="003C6075" w:rsidRPr="00981E26" w:rsidRDefault="003C6075" w:rsidP="00C24DF3">
            <w:pPr>
              <w:spacing w:after="0" w:line="240" w:lineRule="auto"/>
              <w:jc w:val="right"/>
              <w:rPr>
                <w:rFonts w:asciiTheme="minorHAnsi" w:eastAsia="Times New Roman" w:hAnsiTheme="minorHAnsi" w:cstheme="minorHAnsi"/>
                <w:color w:val="000000"/>
                <w:sz w:val="18"/>
                <w:szCs w:val="18"/>
              </w:rPr>
            </w:pPr>
            <w:r w:rsidRPr="00981E26">
              <w:rPr>
                <w:rFonts w:asciiTheme="minorHAnsi" w:eastAsia="Times New Roman" w:hAnsiTheme="minorHAnsi" w:cstheme="minorHAnsi"/>
                <w:color w:val="000000"/>
                <w:sz w:val="18"/>
                <w:szCs w:val="18"/>
              </w:rPr>
              <w:t>107</w:t>
            </w:r>
          </w:p>
        </w:tc>
        <w:tc>
          <w:tcPr>
            <w:tcW w:w="419" w:type="pct"/>
            <w:tcBorders>
              <w:top w:val="nil"/>
              <w:left w:val="single" w:sz="4" w:space="0" w:color="000000" w:themeColor="text1"/>
              <w:bottom w:val="nil"/>
              <w:right w:val="single" w:sz="4" w:space="0" w:color="000000" w:themeColor="text1"/>
            </w:tcBorders>
            <w:shd w:val="clear" w:color="auto" w:fill="F2F2F2" w:themeFill="background1" w:themeFillShade="F2"/>
            <w:vAlign w:val="center"/>
            <w:hideMark/>
          </w:tcPr>
          <w:p w14:paraId="0D47BE05" w14:textId="20FB1FDD" w:rsidR="003C6075" w:rsidRPr="00981E26" w:rsidRDefault="003C6075" w:rsidP="00D1346B">
            <w:pPr>
              <w:spacing w:after="0" w:line="240" w:lineRule="auto"/>
              <w:jc w:val="right"/>
              <w:rPr>
                <w:rFonts w:asciiTheme="minorHAnsi" w:eastAsia="Times New Roman" w:hAnsiTheme="minorHAnsi" w:cstheme="minorHAnsi"/>
                <w:color w:val="000000"/>
                <w:sz w:val="18"/>
                <w:szCs w:val="18"/>
              </w:rPr>
            </w:pPr>
          </w:p>
        </w:tc>
        <w:tc>
          <w:tcPr>
            <w:tcW w:w="552" w:type="pct"/>
            <w:tcBorders>
              <w:top w:val="nil"/>
              <w:left w:val="nil"/>
              <w:bottom w:val="nil"/>
              <w:right w:val="nil"/>
            </w:tcBorders>
            <w:shd w:val="clear" w:color="auto" w:fill="F2F2F2" w:themeFill="background1" w:themeFillShade="F2"/>
            <w:vAlign w:val="center"/>
            <w:hideMark/>
          </w:tcPr>
          <w:p w14:paraId="14517998" w14:textId="5D02228C" w:rsidR="003C6075" w:rsidRPr="00981E26" w:rsidRDefault="003C6075" w:rsidP="00D1346B">
            <w:pPr>
              <w:spacing w:after="0" w:line="240" w:lineRule="auto"/>
              <w:jc w:val="right"/>
              <w:rPr>
                <w:rFonts w:asciiTheme="minorHAnsi" w:eastAsia="Times New Roman" w:hAnsiTheme="minorHAnsi" w:cstheme="minorHAnsi"/>
                <w:color w:val="000000"/>
                <w:sz w:val="18"/>
                <w:szCs w:val="18"/>
              </w:rPr>
            </w:pPr>
          </w:p>
        </w:tc>
        <w:tc>
          <w:tcPr>
            <w:tcW w:w="469" w:type="pct"/>
            <w:tcBorders>
              <w:top w:val="nil"/>
              <w:left w:val="single" w:sz="4" w:space="0" w:color="000000" w:themeColor="text1"/>
              <w:bottom w:val="nil"/>
              <w:right w:val="single" w:sz="4" w:space="0" w:color="auto"/>
            </w:tcBorders>
            <w:shd w:val="clear" w:color="auto" w:fill="F2F2F2" w:themeFill="background1" w:themeFillShade="F2"/>
            <w:vAlign w:val="center"/>
            <w:hideMark/>
          </w:tcPr>
          <w:p w14:paraId="14B28367" w14:textId="7864BBA1" w:rsidR="003C6075" w:rsidRPr="00981E26" w:rsidRDefault="00A75431" w:rsidP="00C24DF3">
            <w:pPr>
              <w:spacing w:after="0" w:line="240" w:lineRule="auto"/>
              <w:jc w:val="right"/>
              <w:rPr>
                <w:rFonts w:asciiTheme="minorHAnsi" w:eastAsia="Times New Roman" w:hAnsiTheme="minorHAnsi"/>
                <w:color w:val="000000"/>
                <w:sz w:val="18"/>
                <w:szCs w:val="18"/>
              </w:rPr>
            </w:pPr>
            <w:r w:rsidRPr="7B72C3E0">
              <w:rPr>
                <w:rFonts w:asciiTheme="minorHAnsi" w:eastAsia="Times New Roman" w:hAnsiTheme="minorHAnsi"/>
                <w:color w:val="000000" w:themeColor="text1"/>
                <w:sz w:val="18"/>
                <w:szCs w:val="18"/>
              </w:rPr>
              <w:t>1,281</w:t>
            </w:r>
          </w:p>
        </w:tc>
      </w:tr>
      <w:tr w:rsidR="00BE20B7" w:rsidRPr="00981E26" w14:paraId="5B6915CC" w14:textId="77777777" w:rsidTr="009F0989">
        <w:trPr>
          <w:trHeight w:val="20"/>
        </w:trPr>
        <w:tc>
          <w:tcPr>
            <w:tcW w:w="1936" w:type="pct"/>
            <w:tcBorders>
              <w:top w:val="nil"/>
              <w:left w:val="single" w:sz="4" w:space="0" w:color="000000" w:themeColor="text1"/>
              <w:bottom w:val="nil"/>
              <w:right w:val="nil"/>
            </w:tcBorders>
            <w:noWrap/>
            <w:vAlign w:val="center"/>
            <w:hideMark/>
          </w:tcPr>
          <w:p w14:paraId="49182767" w14:textId="77777777" w:rsidR="004D2289" w:rsidRPr="00981E26" w:rsidRDefault="003C6075" w:rsidP="008B5979">
            <w:pPr>
              <w:spacing w:after="0" w:line="240" w:lineRule="auto"/>
              <w:ind w:firstLineChars="50" w:firstLine="90"/>
              <w:rPr>
                <w:rFonts w:asciiTheme="minorHAnsi" w:eastAsia="Times New Roman" w:hAnsiTheme="minorHAnsi" w:cstheme="minorHAnsi"/>
                <w:color w:val="000000"/>
                <w:sz w:val="18"/>
                <w:szCs w:val="18"/>
              </w:rPr>
            </w:pPr>
            <w:r w:rsidRPr="00981E26">
              <w:rPr>
                <w:rFonts w:asciiTheme="minorHAnsi" w:eastAsia="Times New Roman" w:hAnsiTheme="minorHAnsi" w:cstheme="minorHAnsi"/>
                <w:color w:val="000000"/>
                <w:sz w:val="18"/>
                <w:szCs w:val="18"/>
              </w:rPr>
              <w:t>State Capital Funding Shift to</w:t>
            </w:r>
          </w:p>
          <w:p w14:paraId="6C8972E0" w14:textId="3EAC741C" w:rsidR="003C6075" w:rsidRPr="00981E26" w:rsidRDefault="003C6075" w:rsidP="008B5979">
            <w:pPr>
              <w:spacing w:after="0" w:line="240" w:lineRule="auto"/>
              <w:ind w:firstLineChars="50" w:firstLine="90"/>
              <w:rPr>
                <w:rFonts w:asciiTheme="minorHAnsi" w:eastAsia="Times New Roman" w:hAnsiTheme="minorHAnsi" w:cstheme="minorHAnsi"/>
                <w:color w:val="000000"/>
                <w:sz w:val="18"/>
                <w:szCs w:val="18"/>
              </w:rPr>
            </w:pPr>
            <w:r w:rsidRPr="00981E26">
              <w:rPr>
                <w:rFonts w:asciiTheme="minorHAnsi" w:eastAsia="Times New Roman" w:hAnsiTheme="minorHAnsi" w:cstheme="minorHAnsi"/>
                <w:color w:val="000000"/>
                <w:sz w:val="18"/>
                <w:szCs w:val="18"/>
              </w:rPr>
              <w:t>Operations</w:t>
            </w:r>
          </w:p>
        </w:tc>
        <w:tc>
          <w:tcPr>
            <w:tcW w:w="455" w:type="pct"/>
            <w:tcBorders>
              <w:top w:val="nil"/>
              <w:left w:val="single" w:sz="4" w:space="0" w:color="000000" w:themeColor="text1"/>
              <w:bottom w:val="nil"/>
              <w:right w:val="single" w:sz="4" w:space="0" w:color="000000" w:themeColor="text1"/>
            </w:tcBorders>
            <w:vAlign w:val="center"/>
            <w:hideMark/>
          </w:tcPr>
          <w:p w14:paraId="7008DF67" w14:textId="77777777" w:rsidR="003C6075" w:rsidRPr="00981E26" w:rsidRDefault="003C6075" w:rsidP="00C24DF3">
            <w:pPr>
              <w:spacing w:after="0" w:line="240" w:lineRule="auto"/>
              <w:jc w:val="right"/>
              <w:rPr>
                <w:rFonts w:asciiTheme="minorHAnsi" w:eastAsia="Times New Roman" w:hAnsiTheme="minorHAnsi" w:cstheme="minorHAnsi"/>
                <w:color w:val="000000"/>
                <w:sz w:val="18"/>
                <w:szCs w:val="18"/>
              </w:rPr>
            </w:pPr>
            <w:r w:rsidRPr="00981E26">
              <w:rPr>
                <w:rFonts w:asciiTheme="minorHAnsi" w:eastAsia="Times New Roman" w:hAnsiTheme="minorHAnsi" w:cstheme="minorHAnsi"/>
                <w:color w:val="000000"/>
                <w:sz w:val="18"/>
                <w:szCs w:val="18"/>
              </w:rPr>
              <w:t>43</w:t>
            </w:r>
          </w:p>
        </w:tc>
        <w:tc>
          <w:tcPr>
            <w:tcW w:w="296" w:type="pct"/>
            <w:tcBorders>
              <w:top w:val="nil"/>
              <w:left w:val="nil"/>
              <w:bottom w:val="nil"/>
              <w:right w:val="nil"/>
            </w:tcBorders>
            <w:vAlign w:val="center"/>
            <w:hideMark/>
          </w:tcPr>
          <w:p w14:paraId="1F6F5F24" w14:textId="77777777" w:rsidR="003C6075" w:rsidRPr="00981E26" w:rsidRDefault="003C6075" w:rsidP="00C24DF3">
            <w:pPr>
              <w:tabs>
                <w:tab w:val="left" w:pos="216"/>
              </w:tabs>
              <w:spacing w:after="0" w:line="240" w:lineRule="auto"/>
              <w:jc w:val="right"/>
              <w:rPr>
                <w:rFonts w:asciiTheme="minorHAnsi" w:eastAsia="Times New Roman" w:hAnsiTheme="minorHAnsi" w:cstheme="minorHAnsi"/>
                <w:color w:val="000000"/>
                <w:sz w:val="18"/>
                <w:szCs w:val="18"/>
              </w:rPr>
            </w:pPr>
            <w:r w:rsidRPr="00981E26">
              <w:rPr>
                <w:rFonts w:asciiTheme="minorHAnsi" w:eastAsia="Times New Roman" w:hAnsiTheme="minorHAnsi" w:cstheme="minorHAnsi"/>
                <w:color w:val="000000"/>
                <w:sz w:val="18"/>
                <w:szCs w:val="18"/>
              </w:rPr>
              <w:t>43</w:t>
            </w:r>
          </w:p>
        </w:tc>
        <w:tc>
          <w:tcPr>
            <w:tcW w:w="296" w:type="pct"/>
            <w:tcBorders>
              <w:top w:val="nil"/>
              <w:left w:val="nil"/>
              <w:bottom w:val="nil"/>
              <w:right w:val="nil"/>
            </w:tcBorders>
            <w:vAlign w:val="center"/>
            <w:hideMark/>
          </w:tcPr>
          <w:p w14:paraId="0EA1B123" w14:textId="77777777" w:rsidR="003C6075" w:rsidRPr="00981E26" w:rsidRDefault="003C6075" w:rsidP="00C24DF3">
            <w:pPr>
              <w:spacing w:after="0" w:line="240" w:lineRule="auto"/>
              <w:jc w:val="right"/>
              <w:rPr>
                <w:rFonts w:asciiTheme="minorHAnsi" w:eastAsia="Times New Roman" w:hAnsiTheme="minorHAnsi" w:cstheme="minorHAnsi"/>
                <w:color w:val="000000"/>
                <w:sz w:val="18"/>
                <w:szCs w:val="18"/>
              </w:rPr>
            </w:pPr>
          </w:p>
        </w:tc>
        <w:tc>
          <w:tcPr>
            <w:tcW w:w="296" w:type="pct"/>
            <w:tcBorders>
              <w:top w:val="nil"/>
              <w:left w:val="nil"/>
              <w:bottom w:val="nil"/>
              <w:right w:val="nil"/>
            </w:tcBorders>
            <w:vAlign w:val="center"/>
            <w:hideMark/>
          </w:tcPr>
          <w:p w14:paraId="6C154302" w14:textId="77777777" w:rsidR="003C6075" w:rsidRPr="00981E26" w:rsidRDefault="003C6075" w:rsidP="00C24DF3">
            <w:pPr>
              <w:spacing w:after="0" w:line="240" w:lineRule="auto"/>
              <w:jc w:val="right"/>
              <w:rPr>
                <w:rFonts w:asciiTheme="minorHAnsi" w:eastAsia="Times New Roman" w:hAnsiTheme="minorHAnsi" w:cstheme="minorHAnsi"/>
                <w:sz w:val="18"/>
                <w:szCs w:val="18"/>
              </w:rPr>
            </w:pPr>
          </w:p>
        </w:tc>
        <w:tc>
          <w:tcPr>
            <w:tcW w:w="280" w:type="pct"/>
            <w:tcBorders>
              <w:top w:val="nil"/>
              <w:left w:val="nil"/>
              <w:bottom w:val="nil"/>
              <w:right w:val="nil"/>
            </w:tcBorders>
            <w:vAlign w:val="center"/>
            <w:hideMark/>
          </w:tcPr>
          <w:p w14:paraId="06B8A5E1" w14:textId="77777777" w:rsidR="003C6075" w:rsidRPr="00981E26" w:rsidRDefault="003C6075" w:rsidP="00C24DF3">
            <w:pPr>
              <w:spacing w:after="0" w:line="240" w:lineRule="auto"/>
              <w:jc w:val="right"/>
              <w:rPr>
                <w:rFonts w:asciiTheme="minorHAnsi" w:eastAsia="Times New Roman" w:hAnsiTheme="minorHAnsi" w:cstheme="minorHAnsi"/>
                <w:sz w:val="18"/>
                <w:szCs w:val="18"/>
              </w:rPr>
            </w:pPr>
          </w:p>
        </w:tc>
        <w:tc>
          <w:tcPr>
            <w:tcW w:w="419" w:type="pct"/>
            <w:tcBorders>
              <w:top w:val="nil"/>
              <w:left w:val="single" w:sz="4" w:space="0" w:color="000000" w:themeColor="text1"/>
              <w:bottom w:val="nil"/>
              <w:right w:val="single" w:sz="4" w:space="0" w:color="000000" w:themeColor="text1"/>
            </w:tcBorders>
            <w:vAlign w:val="center"/>
            <w:hideMark/>
          </w:tcPr>
          <w:p w14:paraId="74C06FD8" w14:textId="35F436B7" w:rsidR="003C6075" w:rsidRPr="00981E26" w:rsidRDefault="003C6075" w:rsidP="00D1346B">
            <w:pPr>
              <w:spacing w:after="0" w:line="240" w:lineRule="auto"/>
              <w:jc w:val="right"/>
              <w:rPr>
                <w:rFonts w:asciiTheme="minorHAnsi" w:eastAsia="Times New Roman" w:hAnsiTheme="minorHAnsi" w:cstheme="minorHAnsi"/>
                <w:color w:val="000000"/>
                <w:sz w:val="18"/>
                <w:szCs w:val="18"/>
              </w:rPr>
            </w:pPr>
          </w:p>
        </w:tc>
        <w:tc>
          <w:tcPr>
            <w:tcW w:w="552" w:type="pct"/>
            <w:tcBorders>
              <w:top w:val="nil"/>
              <w:left w:val="nil"/>
              <w:bottom w:val="nil"/>
              <w:right w:val="nil"/>
            </w:tcBorders>
            <w:vAlign w:val="center"/>
            <w:hideMark/>
          </w:tcPr>
          <w:p w14:paraId="158F99C6" w14:textId="74E3ECDC" w:rsidR="003C6075" w:rsidRPr="00981E26" w:rsidRDefault="003C6075" w:rsidP="00D1346B">
            <w:pPr>
              <w:spacing w:after="0" w:line="240" w:lineRule="auto"/>
              <w:jc w:val="right"/>
              <w:rPr>
                <w:rFonts w:asciiTheme="minorHAnsi" w:eastAsia="Times New Roman" w:hAnsiTheme="minorHAnsi" w:cstheme="minorHAnsi"/>
                <w:color w:val="000000"/>
                <w:sz w:val="18"/>
                <w:szCs w:val="18"/>
              </w:rPr>
            </w:pPr>
          </w:p>
        </w:tc>
        <w:tc>
          <w:tcPr>
            <w:tcW w:w="469" w:type="pct"/>
            <w:tcBorders>
              <w:top w:val="nil"/>
              <w:left w:val="single" w:sz="4" w:space="0" w:color="000000" w:themeColor="text1"/>
              <w:bottom w:val="nil"/>
              <w:right w:val="single" w:sz="4" w:space="0" w:color="auto"/>
            </w:tcBorders>
            <w:vAlign w:val="center"/>
            <w:hideMark/>
          </w:tcPr>
          <w:p w14:paraId="410AEE69" w14:textId="063BCC1D" w:rsidR="003C6075" w:rsidRPr="00981E26" w:rsidRDefault="00995068" w:rsidP="00C24DF3">
            <w:pPr>
              <w:spacing w:after="0" w:line="240" w:lineRule="auto"/>
              <w:jc w:val="right"/>
              <w:rPr>
                <w:rFonts w:asciiTheme="minorHAnsi" w:eastAsia="Times New Roman" w:hAnsiTheme="minorHAnsi"/>
                <w:color w:val="000000"/>
                <w:sz w:val="18"/>
                <w:szCs w:val="18"/>
              </w:rPr>
            </w:pPr>
            <w:r w:rsidRPr="7B72C3E0">
              <w:rPr>
                <w:rFonts w:asciiTheme="minorHAnsi" w:eastAsia="Times New Roman" w:hAnsiTheme="minorHAnsi"/>
                <w:color w:val="000000" w:themeColor="text1"/>
                <w:sz w:val="18"/>
                <w:szCs w:val="18"/>
              </w:rPr>
              <w:t>43</w:t>
            </w:r>
          </w:p>
        </w:tc>
      </w:tr>
      <w:tr w:rsidR="00B914CC" w:rsidRPr="00981E26" w14:paraId="5D14B527" w14:textId="77777777" w:rsidTr="009F0989">
        <w:trPr>
          <w:trHeight w:val="20"/>
        </w:trPr>
        <w:tc>
          <w:tcPr>
            <w:tcW w:w="1936" w:type="pct"/>
            <w:tcBorders>
              <w:top w:val="nil"/>
              <w:left w:val="single" w:sz="4" w:space="0" w:color="000000" w:themeColor="text1"/>
              <w:bottom w:val="nil"/>
              <w:right w:val="nil"/>
            </w:tcBorders>
            <w:shd w:val="clear" w:color="auto" w:fill="F2F2F2" w:themeFill="background1" w:themeFillShade="F2"/>
            <w:noWrap/>
            <w:vAlign w:val="center"/>
            <w:hideMark/>
          </w:tcPr>
          <w:p w14:paraId="69762346" w14:textId="77777777" w:rsidR="003C6075" w:rsidRPr="00981E26" w:rsidRDefault="003C6075" w:rsidP="008B5979">
            <w:pPr>
              <w:spacing w:after="0" w:line="240" w:lineRule="auto"/>
              <w:ind w:firstLineChars="50" w:firstLine="90"/>
              <w:rPr>
                <w:rFonts w:asciiTheme="minorHAnsi" w:eastAsia="Times New Roman" w:hAnsiTheme="minorHAnsi" w:cstheme="minorHAnsi"/>
                <w:color w:val="000000"/>
                <w:sz w:val="18"/>
                <w:szCs w:val="18"/>
              </w:rPr>
            </w:pPr>
            <w:r w:rsidRPr="00981E26">
              <w:rPr>
                <w:rFonts w:asciiTheme="minorHAnsi" w:eastAsia="Times New Roman" w:hAnsiTheme="minorHAnsi" w:cstheme="minorHAnsi"/>
                <w:color w:val="000000"/>
                <w:sz w:val="18"/>
                <w:szCs w:val="18"/>
              </w:rPr>
              <w:t>State Appropriations</w:t>
            </w:r>
          </w:p>
        </w:tc>
        <w:tc>
          <w:tcPr>
            <w:tcW w:w="455" w:type="pct"/>
            <w:tcBorders>
              <w:top w:val="nil"/>
              <w:left w:val="single" w:sz="4" w:space="0" w:color="000000" w:themeColor="text1"/>
              <w:bottom w:val="nil"/>
              <w:right w:val="single" w:sz="4" w:space="0" w:color="000000" w:themeColor="text1"/>
            </w:tcBorders>
            <w:shd w:val="clear" w:color="auto" w:fill="F2F2F2" w:themeFill="background1" w:themeFillShade="F2"/>
            <w:vAlign w:val="center"/>
            <w:hideMark/>
          </w:tcPr>
          <w:p w14:paraId="74343168" w14:textId="5924CE0E" w:rsidR="003C6075" w:rsidRPr="00981E26" w:rsidRDefault="66458D27" w:rsidP="00C24DF3">
            <w:pPr>
              <w:spacing w:after="0" w:line="240" w:lineRule="auto"/>
              <w:jc w:val="right"/>
              <w:rPr>
                <w:rFonts w:asciiTheme="minorHAnsi" w:eastAsia="Times New Roman" w:hAnsiTheme="minorHAnsi"/>
                <w:color w:val="000000"/>
                <w:sz w:val="18"/>
                <w:szCs w:val="18"/>
              </w:rPr>
            </w:pPr>
            <w:r w:rsidRPr="6B7B5A36">
              <w:rPr>
                <w:rFonts w:asciiTheme="minorHAnsi" w:eastAsia="Times New Roman" w:hAnsiTheme="minorHAnsi"/>
                <w:color w:val="000000" w:themeColor="text1"/>
                <w:sz w:val="18"/>
                <w:szCs w:val="18"/>
              </w:rPr>
              <w:t>480</w:t>
            </w:r>
          </w:p>
        </w:tc>
        <w:tc>
          <w:tcPr>
            <w:tcW w:w="296" w:type="pct"/>
            <w:tcBorders>
              <w:top w:val="nil"/>
              <w:left w:val="nil"/>
              <w:bottom w:val="nil"/>
              <w:right w:val="nil"/>
            </w:tcBorders>
            <w:shd w:val="clear" w:color="auto" w:fill="F2F2F2" w:themeFill="background1" w:themeFillShade="F2"/>
            <w:vAlign w:val="center"/>
            <w:hideMark/>
          </w:tcPr>
          <w:p w14:paraId="11586216" w14:textId="239E0DD6" w:rsidR="003C6075" w:rsidRPr="00981E26" w:rsidRDefault="66458D27" w:rsidP="00C24DF3">
            <w:pPr>
              <w:tabs>
                <w:tab w:val="left" w:pos="216"/>
              </w:tabs>
              <w:spacing w:after="0" w:line="240" w:lineRule="auto"/>
              <w:jc w:val="right"/>
              <w:rPr>
                <w:rFonts w:asciiTheme="minorHAnsi" w:eastAsia="Times New Roman" w:hAnsiTheme="minorHAnsi"/>
                <w:color w:val="000000"/>
                <w:sz w:val="18"/>
                <w:szCs w:val="18"/>
              </w:rPr>
            </w:pPr>
            <w:r w:rsidRPr="6B7B5A36">
              <w:rPr>
                <w:rFonts w:asciiTheme="minorHAnsi" w:eastAsia="Times New Roman" w:hAnsiTheme="minorHAnsi"/>
                <w:color w:val="000000" w:themeColor="text1"/>
                <w:sz w:val="18"/>
                <w:szCs w:val="18"/>
              </w:rPr>
              <w:t>480</w:t>
            </w:r>
          </w:p>
        </w:tc>
        <w:tc>
          <w:tcPr>
            <w:tcW w:w="296" w:type="pct"/>
            <w:tcBorders>
              <w:top w:val="nil"/>
              <w:left w:val="nil"/>
              <w:bottom w:val="nil"/>
              <w:right w:val="nil"/>
            </w:tcBorders>
            <w:shd w:val="clear" w:color="auto" w:fill="F2F2F2" w:themeFill="background1" w:themeFillShade="F2"/>
            <w:vAlign w:val="center"/>
            <w:hideMark/>
          </w:tcPr>
          <w:p w14:paraId="06B7B0D9" w14:textId="4937B1B8" w:rsidR="003C6075" w:rsidRPr="00981E26" w:rsidRDefault="003C6075" w:rsidP="00C24DF3">
            <w:pPr>
              <w:spacing w:after="0" w:line="240" w:lineRule="auto"/>
              <w:jc w:val="right"/>
              <w:rPr>
                <w:rFonts w:asciiTheme="minorHAnsi" w:eastAsia="Times New Roman" w:hAnsiTheme="minorHAnsi" w:cstheme="minorHAnsi"/>
                <w:color w:val="000000"/>
                <w:sz w:val="18"/>
                <w:szCs w:val="18"/>
              </w:rPr>
            </w:pPr>
          </w:p>
        </w:tc>
        <w:tc>
          <w:tcPr>
            <w:tcW w:w="296" w:type="pct"/>
            <w:tcBorders>
              <w:top w:val="nil"/>
              <w:left w:val="nil"/>
              <w:bottom w:val="nil"/>
              <w:right w:val="nil"/>
            </w:tcBorders>
            <w:shd w:val="clear" w:color="auto" w:fill="F2F2F2" w:themeFill="background1" w:themeFillShade="F2"/>
            <w:vAlign w:val="center"/>
            <w:hideMark/>
          </w:tcPr>
          <w:p w14:paraId="500839EA" w14:textId="04BA2C10" w:rsidR="003C6075" w:rsidRPr="00981E26" w:rsidRDefault="003C6075" w:rsidP="00C24DF3">
            <w:pPr>
              <w:spacing w:after="0" w:line="240" w:lineRule="auto"/>
              <w:jc w:val="right"/>
              <w:rPr>
                <w:rFonts w:asciiTheme="minorHAnsi" w:eastAsia="Times New Roman" w:hAnsiTheme="minorHAnsi" w:cstheme="minorHAnsi"/>
                <w:color w:val="000000"/>
                <w:sz w:val="18"/>
                <w:szCs w:val="18"/>
              </w:rPr>
            </w:pPr>
          </w:p>
        </w:tc>
        <w:tc>
          <w:tcPr>
            <w:tcW w:w="280" w:type="pct"/>
            <w:tcBorders>
              <w:top w:val="nil"/>
              <w:left w:val="nil"/>
              <w:bottom w:val="nil"/>
              <w:right w:val="nil"/>
            </w:tcBorders>
            <w:shd w:val="clear" w:color="auto" w:fill="F2F2F2" w:themeFill="background1" w:themeFillShade="F2"/>
            <w:vAlign w:val="center"/>
            <w:hideMark/>
          </w:tcPr>
          <w:p w14:paraId="66A2B1FA" w14:textId="548E4C57" w:rsidR="003C6075" w:rsidRPr="00981E26" w:rsidRDefault="003C6075" w:rsidP="00C24DF3">
            <w:pPr>
              <w:spacing w:after="0" w:line="240" w:lineRule="auto"/>
              <w:jc w:val="right"/>
              <w:rPr>
                <w:rFonts w:asciiTheme="minorHAnsi" w:eastAsia="Times New Roman" w:hAnsiTheme="minorHAnsi" w:cstheme="minorHAnsi"/>
                <w:color w:val="000000"/>
                <w:sz w:val="18"/>
                <w:szCs w:val="18"/>
              </w:rPr>
            </w:pPr>
          </w:p>
        </w:tc>
        <w:tc>
          <w:tcPr>
            <w:tcW w:w="419" w:type="pct"/>
            <w:tcBorders>
              <w:top w:val="nil"/>
              <w:left w:val="single" w:sz="4" w:space="0" w:color="000000" w:themeColor="text1"/>
              <w:bottom w:val="nil"/>
              <w:right w:val="single" w:sz="4" w:space="0" w:color="000000" w:themeColor="text1"/>
            </w:tcBorders>
            <w:shd w:val="clear" w:color="auto" w:fill="F2F2F2" w:themeFill="background1" w:themeFillShade="F2"/>
            <w:vAlign w:val="center"/>
            <w:hideMark/>
          </w:tcPr>
          <w:p w14:paraId="0A92BA36" w14:textId="17AC0074" w:rsidR="003C6075" w:rsidRPr="00981E26" w:rsidRDefault="00D60DDE" w:rsidP="00D1346B">
            <w:pPr>
              <w:spacing w:after="0" w:line="240" w:lineRule="auto"/>
              <w:jc w:val="right"/>
              <w:rPr>
                <w:rFonts w:asciiTheme="minorHAnsi" w:eastAsia="Times New Roman" w:hAnsiTheme="minorHAnsi"/>
                <w:color w:val="000000"/>
                <w:sz w:val="18"/>
                <w:szCs w:val="18"/>
              </w:rPr>
            </w:pPr>
            <w:r w:rsidRPr="1E610612">
              <w:rPr>
                <w:rFonts w:asciiTheme="minorHAnsi" w:eastAsia="Times New Roman" w:hAnsiTheme="minorHAnsi"/>
                <w:color w:val="000000" w:themeColor="text1"/>
                <w:sz w:val="18"/>
                <w:szCs w:val="18"/>
              </w:rPr>
              <w:t>37</w:t>
            </w:r>
          </w:p>
        </w:tc>
        <w:tc>
          <w:tcPr>
            <w:tcW w:w="552" w:type="pct"/>
            <w:tcBorders>
              <w:top w:val="nil"/>
              <w:left w:val="nil"/>
              <w:bottom w:val="nil"/>
              <w:right w:val="nil"/>
            </w:tcBorders>
            <w:shd w:val="clear" w:color="auto" w:fill="F2F2F2" w:themeFill="background1" w:themeFillShade="F2"/>
            <w:vAlign w:val="center"/>
            <w:hideMark/>
          </w:tcPr>
          <w:p w14:paraId="39FE5CCB" w14:textId="6ADC82CA" w:rsidR="003C6075" w:rsidRPr="00981E26" w:rsidRDefault="003C6075" w:rsidP="00D1346B">
            <w:pPr>
              <w:spacing w:after="0" w:line="240" w:lineRule="auto"/>
              <w:jc w:val="right"/>
              <w:rPr>
                <w:rFonts w:asciiTheme="minorHAnsi" w:eastAsia="Times New Roman" w:hAnsiTheme="minorHAnsi" w:cstheme="minorHAnsi"/>
                <w:color w:val="000000"/>
                <w:sz w:val="18"/>
                <w:szCs w:val="18"/>
              </w:rPr>
            </w:pPr>
          </w:p>
        </w:tc>
        <w:tc>
          <w:tcPr>
            <w:tcW w:w="469" w:type="pct"/>
            <w:tcBorders>
              <w:top w:val="nil"/>
              <w:left w:val="single" w:sz="4" w:space="0" w:color="000000" w:themeColor="text1"/>
              <w:bottom w:val="nil"/>
              <w:right w:val="single" w:sz="4" w:space="0" w:color="auto"/>
            </w:tcBorders>
            <w:shd w:val="clear" w:color="auto" w:fill="F2F2F2" w:themeFill="background1" w:themeFillShade="F2"/>
            <w:vAlign w:val="center"/>
            <w:hideMark/>
          </w:tcPr>
          <w:p w14:paraId="6E3AB3E8" w14:textId="656201D7" w:rsidR="003C6075" w:rsidRPr="00981E26" w:rsidRDefault="1CD2FF0A" w:rsidP="00C24DF3">
            <w:pPr>
              <w:spacing w:after="0" w:line="240" w:lineRule="auto"/>
              <w:jc w:val="right"/>
              <w:rPr>
                <w:rFonts w:asciiTheme="minorHAnsi" w:eastAsia="Times New Roman" w:hAnsiTheme="minorHAnsi"/>
                <w:color w:val="000000"/>
                <w:sz w:val="18"/>
                <w:szCs w:val="18"/>
              </w:rPr>
            </w:pPr>
            <w:r w:rsidRPr="6B7B5A36">
              <w:rPr>
                <w:rFonts w:asciiTheme="minorHAnsi" w:eastAsia="Times New Roman" w:hAnsiTheme="minorHAnsi"/>
                <w:color w:val="000000" w:themeColor="text1"/>
                <w:sz w:val="18"/>
                <w:szCs w:val="18"/>
              </w:rPr>
              <w:t>518</w:t>
            </w:r>
          </w:p>
        </w:tc>
      </w:tr>
      <w:tr w:rsidR="00BE20B7" w:rsidRPr="00981E26" w14:paraId="3F07A557" w14:textId="77777777" w:rsidTr="009F0989">
        <w:trPr>
          <w:trHeight w:val="20"/>
        </w:trPr>
        <w:tc>
          <w:tcPr>
            <w:tcW w:w="1936" w:type="pct"/>
            <w:tcBorders>
              <w:top w:val="nil"/>
              <w:left w:val="single" w:sz="4" w:space="0" w:color="000000" w:themeColor="text1"/>
              <w:bottom w:val="nil"/>
              <w:right w:val="nil"/>
            </w:tcBorders>
            <w:noWrap/>
            <w:vAlign w:val="center"/>
            <w:hideMark/>
          </w:tcPr>
          <w:p w14:paraId="7E768C54" w14:textId="77777777" w:rsidR="003C6075" w:rsidRPr="00981E26" w:rsidRDefault="003C6075" w:rsidP="008B5979">
            <w:pPr>
              <w:spacing w:after="0" w:line="240" w:lineRule="auto"/>
              <w:ind w:firstLineChars="50" w:firstLine="90"/>
              <w:rPr>
                <w:rFonts w:asciiTheme="minorHAnsi" w:eastAsia="Times New Roman" w:hAnsiTheme="minorHAnsi" w:cstheme="minorHAnsi"/>
                <w:color w:val="000000"/>
                <w:sz w:val="18"/>
                <w:szCs w:val="18"/>
              </w:rPr>
            </w:pPr>
            <w:r w:rsidRPr="00981E26">
              <w:rPr>
                <w:rFonts w:asciiTheme="minorHAnsi" w:eastAsia="Times New Roman" w:hAnsiTheme="minorHAnsi" w:cstheme="minorHAnsi"/>
                <w:color w:val="000000"/>
                <w:sz w:val="18"/>
                <w:szCs w:val="18"/>
              </w:rPr>
              <w:t>Net Patient Services</w:t>
            </w:r>
          </w:p>
        </w:tc>
        <w:tc>
          <w:tcPr>
            <w:tcW w:w="455" w:type="pct"/>
            <w:tcBorders>
              <w:top w:val="nil"/>
              <w:left w:val="single" w:sz="4" w:space="0" w:color="000000" w:themeColor="text1"/>
              <w:bottom w:val="nil"/>
              <w:right w:val="single" w:sz="4" w:space="0" w:color="000000" w:themeColor="text1"/>
            </w:tcBorders>
            <w:vAlign w:val="center"/>
            <w:hideMark/>
          </w:tcPr>
          <w:p w14:paraId="24F279B0" w14:textId="3CF9DB68" w:rsidR="003C6075" w:rsidRPr="00981E26" w:rsidRDefault="297B8D42" w:rsidP="00C24DF3">
            <w:pPr>
              <w:spacing w:after="0" w:line="240" w:lineRule="auto"/>
              <w:jc w:val="right"/>
              <w:rPr>
                <w:rFonts w:asciiTheme="minorHAnsi" w:eastAsia="Times New Roman" w:hAnsiTheme="minorHAnsi"/>
                <w:color w:val="000000"/>
                <w:sz w:val="18"/>
                <w:szCs w:val="18"/>
              </w:rPr>
            </w:pPr>
            <w:r w:rsidRPr="1E610612">
              <w:rPr>
                <w:rFonts w:asciiTheme="minorHAnsi" w:eastAsia="Times New Roman" w:hAnsiTheme="minorHAnsi"/>
                <w:color w:val="000000" w:themeColor="text1"/>
                <w:sz w:val="18"/>
                <w:szCs w:val="18"/>
              </w:rPr>
              <w:t>22</w:t>
            </w:r>
          </w:p>
        </w:tc>
        <w:tc>
          <w:tcPr>
            <w:tcW w:w="296" w:type="pct"/>
            <w:tcBorders>
              <w:top w:val="nil"/>
              <w:left w:val="nil"/>
              <w:bottom w:val="nil"/>
              <w:right w:val="nil"/>
            </w:tcBorders>
            <w:vAlign w:val="center"/>
            <w:hideMark/>
          </w:tcPr>
          <w:p w14:paraId="0533227E" w14:textId="47C6209C" w:rsidR="003C6075" w:rsidRPr="00981E26" w:rsidRDefault="003C6075" w:rsidP="00C24DF3">
            <w:pPr>
              <w:tabs>
                <w:tab w:val="left" w:pos="216"/>
              </w:tabs>
              <w:spacing w:after="0" w:line="240" w:lineRule="auto"/>
              <w:jc w:val="right"/>
              <w:rPr>
                <w:rFonts w:asciiTheme="minorHAnsi" w:eastAsia="Times New Roman" w:hAnsiTheme="minorHAnsi" w:cstheme="minorHAnsi"/>
                <w:color w:val="000000"/>
                <w:sz w:val="18"/>
                <w:szCs w:val="18"/>
              </w:rPr>
            </w:pPr>
          </w:p>
        </w:tc>
        <w:tc>
          <w:tcPr>
            <w:tcW w:w="296" w:type="pct"/>
            <w:tcBorders>
              <w:top w:val="nil"/>
              <w:left w:val="nil"/>
              <w:bottom w:val="nil"/>
              <w:right w:val="nil"/>
            </w:tcBorders>
            <w:vAlign w:val="center"/>
            <w:hideMark/>
          </w:tcPr>
          <w:p w14:paraId="15BEEF2D" w14:textId="64592E38" w:rsidR="003C6075" w:rsidRPr="00981E26" w:rsidRDefault="5EA9B328" w:rsidP="00C24DF3">
            <w:pPr>
              <w:spacing w:after="0" w:line="240" w:lineRule="auto"/>
              <w:jc w:val="right"/>
              <w:rPr>
                <w:rFonts w:asciiTheme="minorHAnsi" w:eastAsia="Times New Roman" w:hAnsiTheme="minorHAnsi"/>
                <w:color w:val="000000"/>
                <w:sz w:val="18"/>
                <w:szCs w:val="18"/>
              </w:rPr>
            </w:pPr>
            <w:r w:rsidRPr="1E610612">
              <w:rPr>
                <w:rFonts w:asciiTheme="minorHAnsi" w:eastAsia="Times New Roman" w:hAnsiTheme="minorHAnsi"/>
                <w:color w:val="000000" w:themeColor="text1"/>
                <w:sz w:val="18"/>
                <w:szCs w:val="18"/>
              </w:rPr>
              <w:t>22</w:t>
            </w:r>
          </w:p>
        </w:tc>
        <w:tc>
          <w:tcPr>
            <w:tcW w:w="296" w:type="pct"/>
            <w:tcBorders>
              <w:top w:val="nil"/>
              <w:left w:val="nil"/>
              <w:bottom w:val="nil"/>
              <w:right w:val="nil"/>
            </w:tcBorders>
            <w:vAlign w:val="center"/>
            <w:hideMark/>
          </w:tcPr>
          <w:p w14:paraId="58EA5C0D" w14:textId="245A2CAA" w:rsidR="003C6075" w:rsidRPr="00981E26" w:rsidRDefault="003C6075" w:rsidP="00C24DF3">
            <w:pPr>
              <w:spacing w:after="0" w:line="240" w:lineRule="auto"/>
              <w:jc w:val="right"/>
              <w:rPr>
                <w:rFonts w:asciiTheme="minorHAnsi" w:eastAsia="Times New Roman" w:hAnsiTheme="minorHAnsi" w:cstheme="minorHAnsi"/>
                <w:color w:val="000000"/>
                <w:sz w:val="18"/>
                <w:szCs w:val="18"/>
              </w:rPr>
            </w:pPr>
          </w:p>
        </w:tc>
        <w:tc>
          <w:tcPr>
            <w:tcW w:w="280" w:type="pct"/>
            <w:tcBorders>
              <w:top w:val="nil"/>
              <w:left w:val="nil"/>
              <w:bottom w:val="nil"/>
              <w:right w:val="nil"/>
            </w:tcBorders>
            <w:vAlign w:val="center"/>
            <w:hideMark/>
          </w:tcPr>
          <w:p w14:paraId="31DA3C3C" w14:textId="77777777" w:rsidR="003C6075" w:rsidRPr="00981E26" w:rsidRDefault="003C6075" w:rsidP="00C24DF3">
            <w:pPr>
              <w:spacing w:after="0" w:line="240" w:lineRule="auto"/>
              <w:jc w:val="right"/>
              <w:rPr>
                <w:rFonts w:asciiTheme="minorHAnsi" w:eastAsia="Times New Roman" w:hAnsiTheme="minorHAnsi" w:cstheme="minorHAnsi"/>
                <w:color w:val="000000"/>
                <w:sz w:val="18"/>
                <w:szCs w:val="18"/>
              </w:rPr>
            </w:pPr>
          </w:p>
        </w:tc>
        <w:tc>
          <w:tcPr>
            <w:tcW w:w="419" w:type="pct"/>
            <w:tcBorders>
              <w:top w:val="nil"/>
              <w:left w:val="single" w:sz="4" w:space="0" w:color="000000" w:themeColor="text1"/>
              <w:bottom w:val="nil"/>
              <w:right w:val="single" w:sz="4" w:space="0" w:color="000000" w:themeColor="text1"/>
            </w:tcBorders>
            <w:vAlign w:val="center"/>
            <w:hideMark/>
          </w:tcPr>
          <w:p w14:paraId="1C4597A6" w14:textId="48E6A2C7" w:rsidR="003C6075" w:rsidRPr="00981E26" w:rsidRDefault="00D60DDE" w:rsidP="00D1346B">
            <w:pPr>
              <w:spacing w:after="0" w:line="240" w:lineRule="auto"/>
              <w:jc w:val="right"/>
              <w:rPr>
                <w:rFonts w:asciiTheme="minorHAnsi" w:eastAsia="Times New Roman" w:hAnsiTheme="minorHAnsi"/>
                <w:color w:val="000000"/>
                <w:sz w:val="18"/>
                <w:szCs w:val="18"/>
              </w:rPr>
            </w:pPr>
            <w:r w:rsidRPr="1E610612">
              <w:rPr>
                <w:rFonts w:asciiTheme="minorHAnsi" w:eastAsia="Times New Roman" w:hAnsiTheme="minorHAnsi"/>
                <w:color w:val="000000" w:themeColor="text1"/>
                <w:sz w:val="18"/>
                <w:szCs w:val="18"/>
              </w:rPr>
              <w:t>5,636</w:t>
            </w:r>
          </w:p>
        </w:tc>
        <w:tc>
          <w:tcPr>
            <w:tcW w:w="552" w:type="pct"/>
            <w:tcBorders>
              <w:top w:val="nil"/>
              <w:left w:val="nil"/>
              <w:bottom w:val="nil"/>
              <w:right w:val="nil"/>
            </w:tcBorders>
            <w:vAlign w:val="center"/>
            <w:hideMark/>
          </w:tcPr>
          <w:p w14:paraId="34D78A94" w14:textId="161E9BDD" w:rsidR="003C6075" w:rsidRPr="00981E26" w:rsidRDefault="003C6075" w:rsidP="00D1346B">
            <w:pPr>
              <w:spacing w:after="0" w:line="240" w:lineRule="auto"/>
              <w:jc w:val="right"/>
              <w:rPr>
                <w:rFonts w:asciiTheme="minorHAnsi" w:eastAsia="Times New Roman" w:hAnsiTheme="minorHAnsi" w:cstheme="minorHAnsi"/>
                <w:color w:val="000000"/>
                <w:sz w:val="18"/>
                <w:szCs w:val="18"/>
              </w:rPr>
            </w:pPr>
          </w:p>
        </w:tc>
        <w:tc>
          <w:tcPr>
            <w:tcW w:w="469" w:type="pct"/>
            <w:tcBorders>
              <w:top w:val="nil"/>
              <w:left w:val="single" w:sz="4" w:space="0" w:color="000000" w:themeColor="text1"/>
              <w:bottom w:val="nil"/>
              <w:right w:val="single" w:sz="4" w:space="0" w:color="auto"/>
            </w:tcBorders>
            <w:vAlign w:val="center"/>
            <w:hideMark/>
          </w:tcPr>
          <w:p w14:paraId="4BEC3059" w14:textId="72331DD1" w:rsidR="003C6075" w:rsidRPr="00981E26" w:rsidRDefault="00CD456A" w:rsidP="00C24DF3">
            <w:pPr>
              <w:spacing w:after="0" w:line="240" w:lineRule="auto"/>
              <w:jc w:val="right"/>
              <w:rPr>
                <w:rFonts w:asciiTheme="minorHAnsi" w:eastAsia="Times New Roman" w:hAnsiTheme="minorHAnsi"/>
                <w:color w:val="000000"/>
                <w:sz w:val="18"/>
                <w:szCs w:val="18"/>
              </w:rPr>
            </w:pPr>
            <w:r w:rsidRPr="06E5CFD5">
              <w:rPr>
                <w:rFonts w:asciiTheme="minorHAnsi" w:eastAsia="Times New Roman" w:hAnsiTheme="minorHAnsi"/>
                <w:color w:val="000000" w:themeColor="text1"/>
                <w:sz w:val="18"/>
                <w:szCs w:val="18"/>
              </w:rPr>
              <w:t>5,658</w:t>
            </w:r>
          </w:p>
        </w:tc>
      </w:tr>
      <w:tr w:rsidR="00B914CC" w:rsidRPr="00981E26" w14:paraId="010B2834" w14:textId="77777777" w:rsidTr="009F0989">
        <w:trPr>
          <w:trHeight w:val="20"/>
        </w:trPr>
        <w:tc>
          <w:tcPr>
            <w:tcW w:w="1936" w:type="pct"/>
            <w:tcBorders>
              <w:top w:val="nil"/>
              <w:left w:val="single" w:sz="4" w:space="0" w:color="000000" w:themeColor="text1"/>
              <w:bottom w:val="nil"/>
              <w:right w:val="nil"/>
            </w:tcBorders>
            <w:shd w:val="clear" w:color="auto" w:fill="F2F2F2" w:themeFill="background1" w:themeFillShade="F2"/>
            <w:noWrap/>
            <w:vAlign w:val="center"/>
            <w:hideMark/>
          </w:tcPr>
          <w:p w14:paraId="235EE0BC" w14:textId="77777777" w:rsidR="003C6075" w:rsidRPr="00981E26" w:rsidRDefault="003C6075" w:rsidP="008B5979">
            <w:pPr>
              <w:spacing w:after="0" w:line="240" w:lineRule="auto"/>
              <w:ind w:firstLineChars="50" w:firstLine="90"/>
              <w:rPr>
                <w:rFonts w:asciiTheme="minorHAnsi" w:eastAsia="Times New Roman" w:hAnsiTheme="minorHAnsi" w:cstheme="minorHAnsi"/>
                <w:color w:val="000000"/>
                <w:sz w:val="18"/>
                <w:szCs w:val="18"/>
              </w:rPr>
            </w:pPr>
            <w:r w:rsidRPr="00981E26">
              <w:rPr>
                <w:rFonts w:asciiTheme="minorHAnsi" w:eastAsia="Times New Roman" w:hAnsiTheme="minorHAnsi" w:cstheme="minorHAnsi"/>
                <w:color w:val="000000"/>
                <w:sz w:val="18"/>
                <w:szCs w:val="18"/>
              </w:rPr>
              <w:t>Grants &amp; Contracts</w:t>
            </w:r>
          </w:p>
        </w:tc>
        <w:tc>
          <w:tcPr>
            <w:tcW w:w="455" w:type="pct"/>
            <w:tcBorders>
              <w:top w:val="nil"/>
              <w:left w:val="single" w:sz="4" w:space="0" w:color="000000" w:themeColor="text1"/>
              <w:bottom w:val="nil"/>
              <w:right w:val="single" w:sz="4" w:space="0" w:color="000000" w:themeColor="text1"/>
            </w:tcBorders>
            <w:shd w:val="clear" w:color="auto" w:fill="F2F2F2" w:themeFill="background1" w:themeFillShade="F2"/>
            <w:vAlign w:val="center"/>
            <w:hideMark/>
          </w:tcPr>
          <w:p w14:paraId="09E055E1" w14:textId="77777777" w:rsidR="003C6075" w:rsidRPr="00981E26" w:rsidRDefault="003C6075" w:rsidP="00C24DF3">
            <w:pPr>
              <w:spacing w:after="0" w:line="240" w:lineRule="auto"/>
              <w:jc w:val="right"/>
              <w:rPr>
                <w:rFonts w:asciiTheme="minorHAnsi" w:eastAsia="Times New Roman" w:hAnsiTheme="minorHAnsi" w:cstheme="minorHAnsi"/>
                <w:color w:val="000000"/>
                <w:sz w:val="18"/>
                <w:szCs w:val="18"/>
              </w:rPr>
            </w:pPr>
            <w:r w:rsidRPr="00981E26">
              <w:rPr>
                <w:rFonts w:asciiTheme="minorHAnsi" w:eastAsia="Times New Roman" w:hAnsiTheme="minorHAnsi" w:cstheme="minorHAnsi"/>
                <w:color w:val="000000"/>
                <w:sz w:val="18"/>
                <w:szCs w:val="18"/>
              </w:rPr>
              <w:t>1,752</w:t>
            </w:r>
          </w:p>
        </w:tc>
        <w:tc>
          <w:tcPr>
            <w:tcW w:w="296" w:type="pct"/>
            <w:tcBorders>
              <w:top w:val="nil"/>
              <w:left w:val="nil"/>
              <w:bottom w:val="nil"/>
              <w:right w:val="nil"/>
            </w:tcBorders>
            <w:shd w:val="clear" w:color="auto" w:fill="F2F2F2" w:themeFill="background1" w:themeFillShade="F2"/>
            <w:vAlign w:val="center"/>
            <w:hideMark/>
          </w:tcPr>
          <w:p w14:paraId="7E4B5A72" w14:textId="2682362D" w:rsidR="003C6075" w:rsidRPr="00981E26" w:rsidRDefault="003C6075" w:rsidP="00C24DF3">
            <w:pPr>
              <w:tabs>
                <w:tab w:val="left" w:pos="216"/>
              </w:tabs>
              <w:spacing w:after="0" w:line="240" w:lineRule="auto"/>
              <w:jc w:val="right"/>
              <w:rPr>
                <w:rFonts w:asciiTheme="minorHAnsi" w:eastAsia="Times New Roman" w:hAnsiTheme="minorHAnsi" w:cstheme="minorHAnsi"/>
                <w:color w:val="000000"/>
                <w:sz w:val="18"/>
                <w:szCs w:val="18"/>
              </w:rPr>
            </w:pPr>
          </w:p>
        </w:tc>
        <w:tc>
          <w:tcPr>
            <w:tcW w:w="296" w:type="pct"/>
            <w:tcBorders>
              <w:top w:val="nil"/>
              <w:left w:val="nil"/>
              <w:bottom w:val="nil"/>
              <w:right w:val="nil"/>
            </w:tcBorders>
            <w:shd w:val="clear" w:color="auto" w:fill="F2F2F2" w:themeFill="background1" w:themeFillShade="F2"/>
            <w:vAlign w:val="center"/>
            <w:hideMark/>
          </w:tcPr>
          <w:p w14:paraId="2BD9D315" w14:textId="3BFEF883" w:rsidR="003C6075" w:rsidRPr="00981E26" w:rsidRDefault="003C6075" w:rsidP="00C24DF3">
            <w:pPr>
              <w:spacing w:after="0" w:line="240" w:lineRule="auto"/>
              <w:jc w:val="right"/>
              <w:rPr>
                <w:rFonts w:asciiTheme="minorHAnsi" w:eastAsia="Times New Roman" w:hAnsiTheme="minorHAnsi" w:cstheme="minorHAnsi"/>
                <w:color w:val="000000"/>
                <w:sz w:val="18"/>
                <w:szCs w:val="18"/>
              </w:rPr>
            </w:pPr>
          </w:p>
        </w:tc>
        <w:tc>
          <w:tcPr>
            <w:tcW w:w="296" w:type="pct"/>
            <w:tcBorders>
              <w:top w:val="nil"/>
              <w:left w:val="nil"/>
              <w:bottom w:val="nil"/>
              <w:right w:val="nil"/>
            </w:tcBorders>
            <w:shd w:val="clear" w:color="auto" w:fill="F2F2F2" w:themeFill="background1" w:themeFillShade="F2"/>
            <w:vAlign w:val="center"/>
            <w:hideMark/>
          </w:tcPr>
          <w:p w14:paraId="5E839648" w14:textId="77777777" w:rsidR="003C6075" w:rsidRPr="00981E26" w:rsidRDefault="003C6075" w:rsidP="00C24DF3">
            <w:pPr>
              <w:spacing w:after="0" w:line="240" w:lineRule="auto"/>
              <w:jc w:val="right"/>
              <w:rPr>
                <w:rFonts w:asciiTheme="minorHAnsi" w:eastAsia="Times New Roman" w:hAnsiTheme="minorHAnsi" w:cstheme="minorHAnsi"/>
                <w:color w:val="000000"/>
                <w:sz w:val="18"/>
                <w:szCs w:val="18"/>
              </w:rPr>
            </w:pPr>
            <w:r w:rsidRPr="00981E26">
              <w:rPr>
                <w:rFonts w:asciiTheme="minorHAnsi" w:eastAsia="Times New Roman" w:hAnsiTheme="minorHAnsi" w:cstheme="minorHAnsi"/>
                <w:color w:val="000000"/>
                <w:sz w:val="18"/>
                <w:szCs w:val="18"/>
              </w:rPr>
              <w:t>1,752</w:t>
            </w:r>
          </w:p>
        </w:tc>
        <w:tc>
          <w:tcPr>
            <w:tcW w:w="280" w:type="pct"/>
            <w:tcBorders>
              <w:top w:val="nil"/>
              <w:left w:val="nil"/>
              <w:bottom w:val="nil"/>
              <w:right w:val="nil"/>
            </w:tcBorders>
            <w:shd w:val="clear" w:color="auto" w:fill="F2F2F2" w:themeFill="background1" w:themeFillShade="F2"/>
            <w:vAlign w:val="center"/>
            <w:hideMark/>
          </w:tcPr>
          <w:p w14:paraId="79293732" w14:textId="72138489" w:rsidR="003C6075" w:rsidRPr="00981E26" w:rsidRDefault="003C6075" w:rsidP="00C24DF3">
            <w:pPr>
              <w:spacing w:after="0" w:line="240" w:lineRule="auto"/>
              <w:jc w:val="right"/>
              <w:rPr>
                <w:rFonts w:asciiTheme="minorHAnsi" w:eastAsia="Times New Roman" w:hAnsiTheme="minorHAnsi" w:cstheme="minorHAnsi"/>
                <w:color w:val="000000"/>
                <w:sz w:val="18"/>
                <w:szCs w:val="18"/>
              </w:rPr>
            </w:pPr>
          </w:p>
        </w:tc>
        <w:tc>
          <w:tcPr>
            <w:tcW w:w="419" w:type="pct"/>
            <w:tcBorders>
              <w:top w:val="nil"/>
              <w:left w:val="single" w:sz="4" w:space="0" w:color="000000" w:themeColor="text1"/>
              <w:bottom w:val="nil"/>
              <w:right w:val="single" w:sz="4" w:space="0" w:color="000000" w:themeColor="text1"/>
            </w:tcBorders>
            <w:shd w:val="clear" w:color="auto" w:fill="F2F2F2" w:themeFill="background1" w:themeFillShade="F2"/>
            <w:vAlign w:val="center"/>
            <w:hideMark/>
          </w:tcPr>
          <w:p w14:paraId="3D3780B6" w14:textId="2F4E17FF" w:rsidR="003C6075" w:rsidRPr="00981E26" w:rsidRDefault="003C6075" w:rsidP="00D1346B">
            <w:pPr>
              <w:spacing w:after="0" w:line="240" w:lineRule="auto"/>
              <w:jc w:val="right"/>
              <w:rPr>
                <w:rFonts w:asciiTheme="minorHAnsi" w:eastAsia="Times New Roman" w:hAnsiTheme="minorHAnsi" w:cstheme="minorHAnsi"/>
                <w:color w:val="000000"/>
                <w:sz w:val="18"/>
                <w:szCs w:val="18"/>
              </w:rPr>
            </w:pPr>
          </w:p>
        </w:tc>
        <w:tc>
          <w:tcPr>
            <w:tcW w:w="552" w:type="pct"/>
            <w:tcBorders>
              <w:top w:val="nil"/>
              <w:left w:val="nil"/>
              <w:bottom w:val="nil"/>
              <w:right w:val="nil"/>
            </w:tcBorders>
            <w:shd w:val="clear" w:color="auto" w:fill="F2F2F2" w:themeFill="background1" w:themeFillShade="F2"/>
            <w:vAlign w:val="center"/>
            <w:hideMark/>
          </w:tcPr>
          <w:p w14:paraId="15519039" w14:textId="61FB59A4" w:rsidR="003C6075" w:rsidRPr="00981E26" w:rsidRDefault="003C6075" w:rsidP="00D1346B">
            <w:pPr>
              <w:spacing w:after="0" w:line="240" w:lineRule="auto"/>
              <w:jc w:val="right"/>
              <w:rPr>
                <w:rFonts w:asciiTheme="minorHAnsi" w:eastAsia="Times New Roman" w:hAnsiTheme="minorHAnsi" w:cstheme="minorHAnsi"/>
                <w:color w:val="000000"/>
                <w:sz w:val="18"/>
                <w:szCs w:val="18"/>
              </w:rPr>
            </w:pPr>
          </w:p>
        </w:tc>
        <w:tc>
          <w:tcPr>
            <w:tcW w:w="469" w:type="pct"/>
            <w:tcBorders>
              <w:top w:val="nil"/>
              <w:left w:val="single" w:sz="4" w:space="0" w:color="000000" w:themeColor="text1"/>
              <w:bottom w:val="nil"/>
              <w:right w:val="single" w:sz="4" w:space="0" w:color="auto"/>
            </w:tcBorders>
            <w:shd w:val="clear" w:color="auto" w:fill="F2F2F2" w:themeFill="background1" w:themeFillShade="F2"/>
            <w:vAlign w:val="center"/>
            <w:hideMark/>
          </w:tcPr>
          <w:p w14:paraId="7516A6D5" w14:textId="350DADB4" w:rsidR="003C6075" w:rsidRPr="00981E26" w:rsidRDefault="00CD456A" w:rsidP="00C24DF3">
            <w:pPr>
              <w:spacing w:after="0" w:line="240" w:lineRule="auto"/>
              <w:jc w:val="right"/>
              <w:rPr>
                <w:rFonts w:asciiTheme="minorHAnsi" w:eastAsia="Times New Roman" w:hAnsiTheme="minorHAnsi"/>
                <w:color w:val="000000"/>
                <w:sz w:val="18"/>
                <w:szCs w:val="18"/>
              </w:rPr>
            </w:pPr>
            <w:r w:rsidRPr="06E5CFD5">
              <w:rPr>
                <w:rFonts w:asciiTheme="minorHAnsi" w:eastAsia="Times New Roman" w:hAnsiTheme="minorHAnsi"/>
                <w:color w:val="000000" w:themeColor="text1"/>
                <w:sz w:val="18"/>
                <w:szCs w:val="18"/>
              </w:rPr>
              <w:t>1,752</w:t>
            </w:r>
          </w:p>
        </w:tc>
      </w:tr>
      <w:tr w:rsidR="00BE20B7" w:rsidRPr="00981E26" w14:paraId="3504510F" w14:textId="77777777" w:rsidTr="009F0989">
        <w:trPr>
          <w:trHeight w:val="20"/>
        </w:trPr>
        <w:tc>
          <w:tcPr>
            <w:tcW w:w="1936" w:type="pct"/>
            <w:tcBorders>
              <w:top w:val="nil"/>
              <w:left w:val="single" w:sz="4" w:space="0" w:color="000000" w:themeColor="text1"/>
              <w:bottom w:val="nil"/>
              <w:right w:val="nil"/>
            </w:tcBorders>
            <w:noWrap/>
            <w:vAlign w:val="center"/>
            <w:hideMark/>
          </w:tcPr>
          <w:p w14:paraId="07C1BAEB" w14:textId="2E2C708F" w:rsidR="004D2289" w:rsidRPr="00981E26" w:rsidRDefault="003C6075" w:rsidP="008B5979">
            <w:pPr>
              <w:spacing w:after="0" w:line="240" w:lineRule="auto"/>
              <w:ind w:firstLineChars="50" w:firstLine="90"/>
              <w:rPr>
                <w:rFonts w:asciiTheme="minorHAnsi" w:eastAsia="Times New Roman" w:hAnsiTheme="minorHAnsi" w:cstheme="minorHAnsi"/>
                <w:color w:val="000000"/>
                <w:sz w:val="18"/>
                <w:szCs w:val="18"/>
              </w:rPr>
            </w:pPr>
            <w:r w:rsidRPr="00981E26">
              <w:rPr>
                <w:rFonts w:asciiTheme="minorHAnsi" w:eastAsia="Times New Roman" w:hAnsiTheme="minorHAnsi" w:cstheme="minorHAnsi"/>
                <w:color w:val="000000"/>
                <w:sz w:val="18"/>
                <w:szCs w:val="18"/>
              </w:rPr>
              <w:t>Facilities &amp; Administrative (F&amp;A)</w:t>
            </w:r>
          </w:p>
          <w:p w14:paraId="2411F8E2" w14:textId="78EF19E7" w:rsidR="003C6075" w:rsidRPr="00981E26" w:rsidRDefault="003C6075" w:rsidP="008B5979">
            <w:pPr>
              <w:spacing w:after="0" w:line="240" w:lineRule="auto"/>
              <w:ind w:firstLineChars="50" w:firstLine="90"/>
              <w:rPr>
                <w:rFonts w:asciiTheme="minorHAnsi" w:eastAsia="Times New Roman" w:hAnsiTheme="minorHAnsi" w:cstheme="minorHAnsi"/>
                <w:color w:val="000000"/>
                <w:sz w:val="18"/>
                <w:szCs w:val="18"/>
              </w:rPr>
            </w:pPr>
            <w:r w:rsidRPr="00981E26">
              <w:rPr>
                <w:rFonts w:asciiTheme="minorHAnsi" w:eastAsia="Times New Roman" w:hAnsiTheme="minorHAnsi" w:cstheme="minorHAnsi"/>
                <w:color w:val="000000"/>
                <w:sz w:val="18"/>
                <w:szCs w:val="18"/>
              </w:rPr>
              <w:t>Cost Recovery</w:t>
            </w:r>
          </w:p>
        </w:tc>
        <w:tc>
          <w:tcPr>
            <w:tcW w:w="455" w:type="pct"/>
            <w:tcBorders>
              <w:top w:val="nil"/>
              <w:left w:val="single" w:sz="4" w:space="0" w:color="000000" w:themeColor="text1"/>
              <w:bottom w:val="nil"/>
              <w:right w:val="single" w:sz="4" w:space="0" w:color="000000" w:themeColor="text1"/>
            </w:tcBorders>
            <w:vAlign w:val="center"/>
            <w:hideMark/>
          </w:tcPr>
          <w:p w14:paraId="6085AD19" w14:textId="54E87FF5" w:rsidR="003C6075" w:rsidRPr="00981E26" w:rsidRDefault="003C6075" w:rsidP="00C24DF3">
            <w:pPr>
              <w:spacing w:after="0" w:line="240" w:lineRule="auto"/>
              <w:jc w:val="right"/>
              <w:rPr>
                <w:rFonts w:asciiTheme="minorHAnsi" w:eastAsia="Times New Roman" w:hAnsiTheme="minorHAnsi"/>
                <w:color w:val="000000"/>
                <w:sz w:val="18"/>
                <w:szCs w:val="18"/>
              </w:rPr>
            </w:pPr>
          </w:p>
        </w:tc>
        <w:tc>
          <w:tcPr>
            <w:tcW w:w="296" w:type="pct"/>
            <w:tcBorders>
              <w:top w:val="nil"/>
              <w:left w:val="nil"/>
              <w:bottom w:val="nil"/>
              <w:right w:val="nil"/>
            </w:tcBorders>
            <w:vAlign w:val="center"/>
            <w:hideMark/>
          </w:tcPr>
          <w:p w14:paraId="034E89DD" w14:textId="77777777" w:rsidR="003C6075" w:rsidRPr="00981E26" w:rsidRDefault="003C6075" w:rsidP="00C24DF3">
            <w:pPr>
              <w:tabs>
                <w:tab w:val="left" w:pos="216"/>
              </w:tabs>
              <w:spacing w:after="0" w:line="240" w:lineRule="auto"/>
              <w:jc w:val="right"/>
              <w:rPr>
                <w:rFonts w:asciiTheme="minorHAnsi" w:eastAsia="Times New Roman" w:hAnsiTheme="minorHAnsi" w:cstheme="minorHAnsi"/>
                <w:color w:val="000000"/>
                <w:sz w:val="18"/>
                <w:szCs w:val="18"/>
              </w:rPr>
            </w:pPr>
            <w:r w:rsidRPr="00981E26">
              <w:rPr>
                <w:rFonts w:asciiTheme="minorHAnsi" w:eastAsia="Times New Roman" w:hAnsiTheme="minorHAnsi" w:cstheme="minorHAnsi"/>
                <w:color w:val="000000"/>
                <w:sz w:val="18"/>
                <w:szCs w:val="18"/>
              </w:rPr>
              <w:t>316</w:t>
            </w:r>
          </w:p>
        </w:tc>
        <w:tc>
          <w:tcPr>
            <w:tcW w:w="296" w:type="pct"/>
            <w:tcBorders>
              <w:top w:val="nil"/>
              <w:left w:val="nil"/>
              <w:bottom w:val="nil"/>
              <w:right w:val="nil"/>
            </w:tcBorders>
            <w:vAlign w:val="center"/>
            <w:hideMark/>
          </w:tcPr>
          <w:p w14:paraId="770BA31F" w14:textId="77777777" w:rsidR="003C6075" w:rsidRPr="00981E26" w:rsidRDefault="003C6075" w:rsidP="00C24DF3">
            <w:pPr>
              <w:spacing w:after="0" w:line="240" w:lineRule="auto"/>
              <w:jc w:val="right"/>
              <w:rPr>
                <w:rFonts w:asciiTheme="minorHAnsi" w:eastAsia="Times New Roman" w:hAnsiTheme="minorHAnsi" w:cstheme="minorHAnsi"/>
                <w:color w:val="000000"/>
                <w:sz w:val="18"/>
                <w:szCs w:val="18"/>
              </w:rPr>
            </w:pPr>
            <w:r w:rsidRPr="00981E26">
              <w:rPr>
                <w:rFonts w:asciiTheme="minorHAnsi" w:eastAsia="Times New Roman" w:hAnsiTheme="minorHAnsi" w:cstheme="minorHAnsi"/>
                <w:color w:val="000000"/>
                <w:sz w:val="18"/>
                <w:szCs w:val="18"/>
              </w:rPr>
              <w:t>(1)</w:t>
            </w:r>
          </w:p>
        </w:tc>
        <w:tc>
          <w:tcPr>
            <w:tcW w:w="296" w:type="pct"/>
            <w:tcBorders>
              <w:top w:val="nil"/>
              <w:left w:val="nil"/>
              <w:bottom w:val="nil"/>
              <w:right w:val="nil"/>
            </w:tcBorders>
            <w:vAlign w:val="center"/>
            <w:hideMark/>
          </w:tcPr>
          <w:p w14:paraId="147DD32E" w14:textId="77777777" w:rsidR="003C6075" w:rsidRPr="00981E26" w:rsidRDefault="003C6075" w:rsidP="00C24DF3">
            <w:pPr>
              <w:spacing w:after="0" w:line="240" w:lineRule="auto"/>
              <w:jc w:val="right"/>
              <w:rPr>
                <w:rFonts w:asciiTheme="minorHAnsi" w:eastAsia="Times New Roman" w:hAnsiTheme="minorHAnsi" w:cstheme="minorHAnsi"/>
                <w:color w:val="000000"/>
                <w:sz w:val="18"/>
                <w:szCs w:val="18"/>
              </w:rPr>
            </w:pPr>
            <w:r w:rsidRPr="00981E26">
              <w:rPr>
                <w:rFonts w:asciiTheme="minorHAnsi" w:eastAsia="Times New Roman" w:hAnsiTheme="minorHAnsi" w:cstheme="minorHAnsi"/>
                <w:color w:val="000000"/>
                <w:sz w:val="18"/>
                <w:szCs w:val="18"/>
              </w:rPr>
              <w:t>(315)</w:t>
            </w:r>
          </w:p>
        </w:tc>
        <w:tc>
          <w:tcPr>
            <w:tcW w:w="280" w:type="pct"/>
            <w:tcBorders>
              <w:top w:val="nil"/>
              <w:left w:val="nil"/>
              <w:bottom w:val="nil"/>
              <w:right w:val="nil"/>
            </w:tcBorders>
            <w:vAlign w:val="center"/>
            <w:hideMark/>
          </w:tcPr>
          <w:p w14:paraId="3A1B39F1" w14:textId="77777777" w:rsidR="003C6075" w:rsidRPr="00981E26" w:rsidRDefault="003C6075" w:rsidP="00C24DF3">
            <w:pPr>
              <w:spacing w:after="0" w:line="240" w:lineRule="auto"/>
              <w:jc w:val="right"/>
              <w:rPr>
                <w:rFonts w:asciiTheme="minorHAnsi" w:eastAsia="Times New Roman" w:hAnsiTheme="minorHAnsi" w:cstheme="minorHAnsi"/>
                <w:color w:val="000000"/>
                <w:sz w:val="18"/>
                <w:szCs w:val="18"/>
              </w:rPr>
            </w:pPr>
          </w:p>
        </w:tc>
        <w:tc>
          <w:tcPr>
            <w:tcW w:w="419" w:type="pct"/>
            <w:tcBorders>
              <w:top w:val="nil"/>
              <w:left w:val="single" w:sz="4" w:space="0" w:color="000000" w:themeColor="text1"/>
              <w:bottom w:val="nil"/>
              <w:right w:val="single" w:sz="4" w:space="0" w:color="000000" w:themeColor="text1"/>
            </w:tcBorders>
            <w:vAlign w:val="center"/>
            <w:hideMark/>
          </w:tcPr>
          <w:p w14:paraId="418AAF2A" w14:textId="02AAD7C7" w:rsidR="003C6075" w:rsidRPr="00981E26" w:rsidRDefault="003C6075" w:rsidP="00D1346B">
            <w:pPr>
              <w:spacing w:after="0" w:line="240" w:lineRule="auto"/>
              <w:jc w:val="right"/>
              <w:rPr>
                <w:rFonts w:asciiTheme="minorHAnsi" w:eastAsia="Times New Roman" w:hAnsiTheme="minorHAnsi" w:cstheme="minorHAnsi"/>
                <w:color w:val="000000"/>
                <w:sz w:val="18"/>
                <w:szCs w:val="18"/>
              </w:rPr>
            </w:pPr>
          </w:p>
        </w:tc>
        <w:tc>
          <w:tcPr>
            <w:tcW w:w="552" w:type="pct"/>
            <w:tcBorders>
              <w:top w:val="nil"/>
              <w:left w:val="nil"/>
              <w:bottom w:val="nil"/>
              <w:right w:val="nil"/>
            </w:tcBorders>
            <w:vAlign w:val="center"/>
            <w:hideMark/>
          </w:tcPr>
          <w:p w14:paraId="006EA538" w14:textId="6F248FAF" w:rsidR="003C6075" w:rsidRPr="00981E26" w:rsidRDefault="003C6075" w:rsidP="00D1346B">
            <w:pPr>
              <w:spacing w:after="0" w:line="240" w:lineRule="auto"/>
              <w:jc w:val="right"/>
              <w:rPr>
                <w:rFonts w:asciiTheme="minorHAnsi" w:eastAsia="Times New Roman" w:hAnsiTheme="minorHAnsi" w:cstheme="minorHAnsi"/>
                <w:color w:val="000000"/>
                <w:sz w:val="18"/>
                <w:szCs w:val="18"/>
              </w:rPr>
            </w:pPr>
          </w:p>
        </w:tc>
        <w:tc>
          <w:tcPr>
            <w:tcW w:w="469" w:type="pct"/>
            <w:tcBorders>
              <w:top w:val="nil"/>
              <w:left w:val="single" w:sz="4" w:space="0" w:color="000000" w:themeColor="text1"/>
              <w:bottom w:val="nil"/>
              <w:right w:val="single" w:sz="4" w:space="0" w:color="auto"/>
            </w:tcBorders>
            <w:vAlign w:val="center"/>
            <w:hideMark/>
          </w:tcPr>
          <w:p w14:paraId="2FC50958" w14:textId="7681B56A" w:rsidR="003C6075" w:rsidRPr="00981E26" w:rsidRDefault="003C6075" w:rsidP="00C24DF3">
            <w:pPr>
              <w:spacing w:after="0" w:line="240" w:lineRule="auto"/>
              <w:jc w:val="right"/>
              <w:rPr>
                <w:rFonts w:asciiTheme="minorHAnsi" w:eastAsia="Times New Roman" w:hAnsiTheme="minorHAnsi"/>
                <w:color w:val="000000"/>
                <w:sz w:val="18"/>
                <w:szCs w:val="18"/>
              </w:rPr>
            </w:pPr>
          </w:p>
        </w:tc>
      </w:tr>
      <w:tr w:rsidR="00B914CC" w:rsidRPr="00981E26" w14:paraId="1B5EDBAF" w14:textId="77777777" w:rsidTr="009F0989">
        <w:trPr>
          <w:trHeight w:val="20"/>
        </w:trPr>
        <w:tc>
          <w:tcPr>
            <w:tcW w:w="1936" w:type="pct"/>
            <w:tcBorders>
              <w:top w:val="nil"/>
              <w:left w:val="single" w:sz="4" w:space="0" w:color="000000" w:themeColor="text1"/>
              <w:bottom w:val="nil"/>
              <w:right w:val="nil"/>
            </w:tcBorders>
            <w:shd w:val="clear" w:color="auto" w:fill="F2F2F2" w:themeFill="background1" w:themeFillShade="F2"/>
            <w:noWrap/>
            <w:vAlign w:val="center"/>
            <w:hideMark/>
          </w:tcPr>
          <w:p w14:paraId="01A6747F" w14:textId="77777777" w:rsidR="003C6075" w:rsidRPr="00981E26" w:rsidRDefault="003C6075" w:rsidP="008B5979">
            <w:pPr>
              <w:spacing w:after="0" w:line="240" w:lineRule="auto"/>
              <w:ind w:firstLineChars="50" w:firstLine="90"/>
              <w:rPr>
                <w:rFonts w:asciiTheme="minorHAnsi" w:eastAsia="Times New Roman" w:hAnsiTheme="minorHAnsi" w:cstheme="minorHAnsi"/>
                <w:color w:val="000000"/>
                <w:sz w:val="18"/>
                <w:szCs w:val="18"/>
              </w:rPr>
            </w:pPr>
            <w:r w:rsidRPr="00981E26">
              <w:rPr>
                <w:rFonts w:asciiTheme="minorHAnsi" w:eastAsia="Times New Roman" w:hAnsiTheme="minorHAnsi" w:cstheme="minorHAnsi"/>
                <w:color w:val="000000"/>
                <w:sz w:val="18"/>
                <w:szCs w:val="18"/>
              </w:rPr>
              <w:t>Overhead &amp; Recovery</w:t>
            </w:r>
          </w:p>
        </w:tc>
        <w:tc>
          <w:tcPr>
            <w:tcW w:w="455" w:type="pct"/>
            <w:tcBorders>
              <w:top w:val="nil"/>
              <w:left w:val="single" w:sz="4" w:space="0" w:color="000000" w:themeColor="text1"/>
              <w:bottom w:val="nil"/>
              <w:right w:val="single" w:sz="4" w:space="0" w:color="000000" w:themeColor="text1"/>
            </w:tcBorders>
            <w:shd w:val="clear" w:color="auto" w:fill="F2F2F2" w:themeFill="background1" w:themeFillShade="F2"/>
            <w:vAlign w:val="center"/>
            <w:hideMark/>
          </w:tcPr>
          <w:p w14:paraId="69CFE544" w14:textId="477B4D92" w:rsidR="003C6075" w:rsidRPr="00981E26" w:rsidRDefault="41AC34B5" w:rsidP="00C24DF3">
            <w:pPr>
              <w:spacing w:after="0" w:line="240" w:lineRule="auto"/>
              <w:jc w:val="right"/>
              <w:rPr>
                <w:rFonts w:asciiTheme="minorHAnsi" w:eastAsia="Times New Roman" w:hAnsiTheme="minorHAnsi"/>
                <w:color w:val="000000"/>
                <w:sz w:val="18"/>
                <w:szCs w:val="18"/>
              </w:rPr>
            </w:pPr>
            <w:r w:rsidRPr="1E610612">
              <w:rPr>
                <w:rFonts w:asciiTheme="minorHAnsi" w:eastAsia="Times New Roman" w:hAnsiTheme="minorHAnsi"/>
                <w:color w:val="000000" w:themeColor="text1"/>
                <w:sz w:val="18"/>
                <w:szCs w:val="18"/>
              </w:rPr>
              <w:t>32</w:t>
            </w:r>
          </w:p>
        </w:tc>
        <w:tc>
          <w:tcPr>
            <w:tcW w:w="296" w:type="pct"/>
            <w:tcBorders>
              <w:top w:val="nil"/>
              <w:left w:val="nil"/>
              <w:bottom w:val="nil"/>
              <w:right w:val="nil"/>
            </w:tcBorders>
            <w:shd w:val="clear" w:color="auto" w:fill="F2F2F2" w:themeFill="background1" w:themeFillShade="F2"/>
            <w:vAlign w:val="center"/>
            <w:hideMark/>
          </w:tcPr>
          <w:p w14:paraId="679B61F1" w14:textId="4EDA85DC" w:rsidR="003C6075" w:rsidRPr="00981E26" w:rsidRDefault="45240EC3" w:rsidP="00C24DF3">
            <w:pPr>
              <w:tabs>
                <w:tab w:val="left" w:pos="216"/>
              </w:tabs>
              <w:spacing w:after="0" w:line="240" w:lineRule="auto"/>
              <w:jc w:val="right"/>
              <w:rPr>
                <w:rFonts w:asciiTheme="minorHAnsi" w:eastAsia="Times New Roman" w:hAnsiTheme="minorHAnsi"/>
                <w:color w:val="000000"/>
                <w:sz w:val="18"/>
                <w:szCs w:val="18"/>
              </w:rPr>
            </w:pPr>
            <w:r w:rsidRPr="1E610612">
              <w:rPr>
                <w:rFonts w:asciiTheme="minorHAnsi" w:eastAsia="Times New Roman" w:hAnsiTheme="minorHAnsi"/>
                <w:color w:val="000000" w:themeColor="text1"/>
                <w:sz w:val="18"/>
                <w:szCs w:val="18"/>
              </w:rPr>
              <w:t>39</w:t>
            </w:r>
          </w:p>
        </w:tc>
        <w:tc>
          <w:tcPr>
            <w:tcW w:w="296" w:type="pct"/>
            <w:tcBorders>
              <w:top w:val="nil"/>
              <w:left w:val="nil"/>
              <w:bottom w:val="nil"/>
              <w:right w:val="nil"/>
            </w:tcBorders>
            <w:shd w:val="clear" w:color="auto" w:fill="F2F2F2" w:themeFill="background1" w:themeFillShade="F2"/>
            <w:vAlign w:val="center"/>
            <w:hideMark/>
          </w:tcPr>
          <w:p w14:paraId="4F094E64" w14:textId="77777777" w:rsidR="003C6075" w:rsidRPr="00981E26" w:rsidRDefault="003C6075" w:rsidP="00C24DF3">
            <w:pPr>
              <w:spacing w:after="0" w:line="240" w:lineRule="auto"/>
              <w:jc w:val="right"/>
              <w:rPr>
                <w:rFonts w:asciiTheme="minorHAnsi" w:eastAsia="Times New Roman" w:hAnsiTheme="minorHAnsi" w:cstheme="minorHAnsi"/>
                <w:color w:val="000000"/>
                <w:sz w:val="18"/>
                <w:szCs w:val="18"/>
              </w:rPr>
            </w:pPr>
            <w:r w:rsidRPr="00981E26">
              <w:rPr>
                <w:rFonts w:asciiTheme="minorHAnsi" w:eastAsia="Times New Roman" w:hAnsiTheme="minorHAnsi" w:cstheme="minorHAnsi"/>
                <w:color w:val="000000"/>
                <w:sz w:val="18"/>
                <w:szCs w:val="18"/>
              </w:rPr>
              <w:t>(8)</w:t>
            </w:r>
          </w:p>
        </w:tc>
        <w:tc>
          <w:tcPr>
            <w:tcW w:w="296" w:type="pct"/>
            <w:tcBorders>
              <w:top w:val="nil"/>
              <w:left w:val="nil"/>
              <w:bottom w:val="nil"/>
              <w:right w:val="nil"/>
            </w:tcBorders>
            <w:shd w:val="clear" w:color="auto" w:fill="F2F2F2" w:themeFill="background1" w:themeFillShade="F2"/>
            <w:vAlign w:val="center"/>
            <w:hideMark/>
          </w:tcPr>
          <w:p w14:paraId="33112520" w14:textId="3A401DA8" w:rsidR="003C6075" w:rsidRPr="00981E26" w:rsidRDefault="003C6075" w:rsidP="00C24DF3">
            <w:pPr>
              <w:spacing w:after="0" w:line="240" w:lineRule="auto"/>
              <w:jc w:val="right"/>
              <w:rPr>
                <w:rFonts w:asciiTheme="minorHAnsi" w:eastAsia="Times New Roman" w:hAnsiTheme="minorHAnsi" w:cstheme="minorHAnsi"/>
                <w:color w:val="000000"/>
                <w:sz w:val="18"/>
                <w:szCs w:val="18"/>
              </w:rPr>
            </w:pPr>
          </w:p>
        </w:tc>
        <w:tc>
          <w:tcPr>
            <w:tcW w:w="280" w:type="pct"/>
            <w:tcBorders>
              <w:top w:val="nil"/>
              <w:left w:val="nil"/>
              <w:bottom w:val="nil"/>
              <w:right w:val="nil"/>
            </w:tcBorders>
            <w:shd w:val="clear" w:color="auto" w:fill="F2F2F2" w:themeFill="background1" w:themeFillShade="F2"/>
            <w:vAlign w:val="center"/>
            <w:hideMark/>
          </w:tcPr>
          <w:p w14:paraId="33CA0B73" w14:textId="71D0814A" w:rsidR="003C6075" w:rsidRPr="00981E26" w:rsidRDefault="003C6075" w:rsidP="00C24DF3">
            <w:pPr>
              <w:spacing w:after="0" w:line="240" w:lineRule="auto"/>
              <w:jc w:val="right"/>
              <w:rPr>
                <w:rFonts w:asciiTheme="minorHAnsi" w:eastAsia="Times New Roman" w:hAnsiTheme="minorHAnsi" w:cstheme="minorHAnsi"/>
                <w:color w:val="000000"/>
                <w:sz w:val="18"/>
                <w:szCs w:val="18"/>
              </w:rPr>
            </w:pPr>
          </w:p>
        </w:tc>
        <w:tc>
          <w:tcPr>
            <w:tcW w:w="419" w:type="pct"/>
            <w:tcBorders>
              <w:top w:val="nil"/>
              <w:left w:val="single" w:sz="4" w:space="0" w:color="000000" w:themeColor="text1"/>
              <w:bottom w:val="nil"/>
              <w:right w:val="single" w:sz="4" w:space="0" w:color="000000" w:themeColor="text1"/>
            </w:tcBorders>
            <w:shd w:val="clear" w:color="auto" w:fill="F2F2F2" w:themeFill="background1" w:themeFillShade="F2"/>
            <w:vAlign w:val="center"/>
            <w:hideMark/>
          </w:tcPr>
          <w:p w14:paraId="692617E9" w14:textId="68A914BA" w:rsidR="003C6075" w:rsidRPr="00981E26" w:rsidRDefault="003C6075" w:rsidP="00D1346B">
            <w:pPr>
              <w:spacing w:after="0" w:line="240" w:lineRule="auto"/>
              <w:jc w:val="right"/>
              <w:rPr>
                <w:rFonts w:asciiTheme="minorHAnsi" w:eastAsia="Times New Roman" w:hAnsiTheme="minorHAnsi" w:cstheme="minorHAnsi"/>
                <w:color w:val="000000"/>
                <w:sz w:val="18"/>
                <w:szCs w:val="18"/>
              </w:rPr>
            </w:pPr>
          </w:p>
        </w:tc>
        <w:tc>
          <w:tcPr>
            <w:tcW w:w="552" w:type="pct"/>
            <w:tcBorders>
              <w:top w:val="nil"/>
              <w:left w:val="nil"/>
              <w:bottom w:val="nil"/>
              <w:right w:val="nil"/>
            </w:tcBorders>
            <w:shd w:val="clear" w:color="auto" w:fill="F2F2F2" w:themeFill="background1" w:themeFillShade="F2"/>
            <w:vAlign w:val="center"/>
            <w:hideMark/>
          </w:tcPr>
          <w:p w14:paraId="75703D61" w14:textId="398D008F" w:rsidR="003C6075" w:rsidRPr="00981E26" w:rsidRDefault="003C6075" w:rsidP="00D1346B">
            <w:pPr>
              <w:spacing w:after="0" w:line="240" w:lineRule="auto"/>
              <w:jc w:val="right"/>
              <w:rPr>
                <w:rFonts w:asciiTheme="minorHAnsi" w:eastAsia="Times New Roman" w:hAnsiTheme="minorHAnsi" w:cstheme="minorHAnsi"/>
                <w:color w:val="000000"/>
                <w:sz w:val="18"/>
                <w:szCs w:val="18"/>
              </w:rPr>
            </w:pPr>
          </w:p>
        </w:tc>
        <w:tc>
          <w:tcPr>
            <w:tcW w:w="469" w:type="pct"/>
            <w:tcBorders>
              <w:top w:val="nil"/>
              <w:left w:val="single" w:sz="4" w:space="0" w:color="000000" w:themeColor="text1"/>
              <w:bottom w:val="nil"/>
              <w:right w:val="single" w:sz="4" w:space="0" w:color="auto"/>
            </w:tcBorders>
            <w:shd w:val="clear" w:color="auto" w:fill="F2F2F2" w:themeFill="background1" w:themeFillShade="F2"/>
            <w:vAlign w:val="center"/>
            <w:hideMark/>
          </w:tcPr>
          <w:p w14:paraId="6DEF961D" w14:textId="0937AB01" w:rsidR="003C6075" w:rsidRPr="00981E26" w:rsidRDefault="00CD456A" w:rsidP="00C24DF3">
            <w:pPr>
              <w:spacing w:after="0" w:line="240" w:lineRule="auto"/>
              <w:jc w:val="right"/>
              <w:rPr>
                <w:rFonts w:asciiTheme="minorHAnsi" w:eastAsia="Times New Roman" w:hAnsiTheme="minorHAnsi"/>
                <w:color w:val="000000"/>
                <w:sz w:val="18"/>
                <w:szCs w:val="18"/>
              </w:rPr>
            </w:pPr>
            <w:r w:rsidRPr="06E5CFD5">
              <w:rPr>
                <w:rFonts w:asciiTheme="minorHAnsi" w:eastAsia="Times New Roman" w:hAnsiTheme="minorHAnsi"/>
                <w:color w:val="000000" w:themeColor="text1"/>
                <w:sz w:val="18"/>
                <w:szCs w:val="18"/>
              </w:rPr>
              <w:t>32</w:t>
            </w:r>
          </w:p>
        </w:tc>
      </w:tr>
      <w:tr w:rsidR="00BE20B7" w:rsidRPr="00981E26" w14:paraId="76AF843C" w14:textId="77777777" w:rsidTr="009F0989">
        <w:trPr>
          <w:trHeight w:val="20"/>
        </w:trPr>
        <w:tc>
          <w:tcPr>
            <w:tcW w:w="1936" w:type="pct"/>
            <w:tcBorders>
              <w:top w:val="nil"/>
              <w:left w:val="single" w:sz="4" w:space="0" w:color="000000" w:themeColor="text1"/>
              <w:bottom w:val="nil"/>
              <w:right w:val="nil"/>
            </w:tcBorders>
            <w:noWrap/>
            <w:vAlign w:val="center"/>
            <w:hideMark/>
          </w:tcPr>
          <w:p w14:paraId="211E99E0" w14:textId="77777777" w:rsidR="003C6075" w:rsidRPr="00981E26" w:rsidRDefault="003C6075" w:rsidP="008B5979">
            <w:pPr>
              <w:spacing w:after="0" w:line="240" w:lineRule="auto"/>
              <w:ind w:firstLineChars="50" w:firstLine="90"/>
              <w:rPr>
                <w:rFonts w:asciiTheme="minorHAnsi" w:eastAsia="Times New Roman" w:hAnsiTheme="minorHAnsi" w:cstheme="minorHAnsi"/>
                <w:color w:val="000000"/>
                <w:sz w:val="18"/>
                <w:szCs w:val="18"/>
              </w:rPr>
            </w:pPr>
            <w:r w:rsidRPr="00981E26">
              <w:rPr>
                <w:rFonts w:asciiTheme="minorHAnsi" w:eastAsia="Times New Roman" w:hAnsiTheme="minorHAnsi" w:cstheme="minorHAnsi"/>
                <w:color w:val="000000"/>
                <w:sz w:val="18"/>
                <w:szCs w:val="18"/>
              </w:rPr>
              <w:t>Sales of Goods &amp; Services</w:t>
            </w:r>
          </w:p>
        </w:tc>
        <w:tc>
          <w:tcPr>
            <w:tcW w:w="455" w:type="pct"/>
            <w:tcBorders>
              <w:top w:val="nil"/>
              <w:left w:val="single" w:sz="4" w:space="0" w:color="000000" w:themeColor="text1"/>
              <w:bottom w:val="nil"/>
              <w:right w:val="single" w:sz="4" w:space="0" w:color="000000" w:themeColor="text1"/>
            </w:tcBorders>
            <w:vAlign w:val="center"/>
            <w:hideMark/>
          </w:tcPr>
          <w:p w14:paraId="2E01DCED" w14:textId="77777777" w:rsidR="003C6075" w:rsidRPr="00981E26" w:rsidRDefault="003C6075" w:rsidP="00C24DF3">
            <w:pPr>
              <w:spacing w:after="0" w:line="240" w:lineRule="auto"/>
              <w:jc w:val="right"/>
              <w:rPr>
                <w:rFonts w:asciiTheme="minorHAnsi" w:eastAsia="Times New Roman" w:hAnsiTheme="minorHAnsi" w:cstheme="minorHAnsi"/>
                <w:color w:val="000000"/>
                <w:sz w:val="18"/>
                <w:szCs w:val="18"/>
              </w:rPr>
            </w:pPr>
            <w:r w:rsidRPr="00981E26">
              <w:rPr>
                <w:rFonts w:asciiTheme="minorHAnsi" w:eastAsia="Times New Roman" w:hAnsiTheme="minorHAnsi" w:cstheme="minorHAnsi"/>
                <w:color w:val="000000"/>
                <w:sz w:val="18"/>
                <w:szCs w:val="18"/>
              </w:rPr>
              <w:t>1,952</w:t>
            </w:r>
          </w:p>
        </w:tc>
        <w:tc>
          <w:tcPr>
            <w:tcW w:w="296" w:type="pct"/>
            <w:tcBorders>
              <w:top w:val="nil"/>
              <w:left w:val="nil"/>
              <w:bottom w:val="nil"/>
              <w:right w:val="nil"/>
            </w:tcBorders>
            <w:vAlign w:val="center"/>
            <w:hideMark/>
          </w:tcPr>
          <w:p w14:paraId="18852C91" w14:textId="77777777" w:rsidR="003C6075" w:rsidRPr="00981E26" w:rsidRDefault="003C6075" w:rsidP="00C24DF3">
            <w:pPr>
              <w:tabs>
                <w:tab w:val="left" w:pos="216"/>
              </w:tabs>
              <w:spacing w:after="0" w:line="240" w:lineRule="auto"/>
              <w:jc w:val="right"/>
              <w:rPr>
                <w:rFonts w:asciiTheme="minorHAnsi" w:eastAsia="Times New Roman" w:hAnsiTheme="minorHAnsi" w:cstheme="minorHAnsi"/>
                <w:color w:val="000000"/>
                <w:sz w:val="18"/>
                <w:szCs w:val="18"/>
              </w:rPr>
            </w:pPr>
            <w:r w:rsidRPr="00981E26">
              <w:rPr>
                <w:rFonts w:asciiTheme="minorHAnsi" w:eastAsia="Times New Roman" w:hAnsiTheme="minorHAnsi" w:cstheme="minorHAnsi"/>
                <w:color w:val="000000"/>
                <w:sz w:val="18"/>
                <w:szCs w:val="18"/>
              </w:rPr>
              <w:t>1</w:t>
            </w:r>
          </w:p>
        </w:tc>
        <w:tc>
          <w:tcPr>
            <w:tcW w:w="296" w:type="pct"/>
            <w:tcBorders>
              <w:top w:val="nil"/>
              <w:left w:val="nil"/>
              <w:bottom w:val="nil"/>
              <w:right w:val="nil"/>
            </w:tcBorders>
            <w:vAlign w:val="center"/>
            <w:hideMark/>
          </w:tcPr>
          <w:p w14:paraId="480B808E" w14:textId="6B2847B0" w:rsidR="003C6075" w:rsidRPr="00981E26" w:rsidRDefault="2701E4F8" w:rsidP="00C24DF3">
            <w:pPr>
              <w:spacing w:after="0" w:line="240" w:lineRule="auto"/>
              <w:jc w:val="right"/>
              <w:rPr>
                <w:rFonts w:asciiTheme="minorHAnsi" w:eastAsia="Times New Roman" w:hAnsiTheme="minorHAnsi"/>
                <w:color w:val="000000"/>
                <w:sz w:val="18"/>
                <w:szCs w:val="18"/>
              </w:rPr>
            </w:pPr>
            <w:r w:rsidRPr="1E610612">
              <w:rPr>
                <w:rFonts w:asciiTheme="minorHAnsi" w:eastAsia="Times New Roman" w:hAnsiTheme="minorHAnsi"/>
                <w:color w:val="000000" w:themeColor="text1"/>
                <w:sz w:val="18"/>
                <w:szCs w:val="18"/>
              </w:rPr>
              <w:t>1,</w:t>
            </w:r>
            <w:r w:rsidR="0B658D9F" w:rsidRPr="1E610612">
              <w:rPr>
                <w:rFonts w:asciiTheme="minorHAnsi" w:eastAsia="Times New Roman" w:hAnsiTheme="minorHAnsi"/>
                <w:color w:val="000000" w:themeColor="text1"/>
                <w:sz w:val="18"/>
                <w:szCs w:val="18"/>
              </w:rPr>
              <w:t>891</w:t>
            </w:r>
          </w:p>
        </w:tc>
        <w:tc>
          <w:tcPr>
            <w:tcW w:w="296" w:type="pct"/>
            <w:tcBorders>
              <w:top w:val="nil"/>
              <w:left w:val="nil"/>
              <w:bottom w:val="nil"/>
              <w:right w:val="nil"/>
            </w:tcBorders>
            <w:vAlign w:val="center"/>
            <w:hideMark/>
          </w:tcPr>
          <w:p w14:paraId="7C4FA52B" w14:textId="77777777" w:rsidR="003C6075" w:rsidRPr="00981E26" w:rsidRDefault="003C6075" w:rsidP="00C24DF3">
            <w:pPr>
              <w:spacing w:after="0" w:line="240" w:lineRule="auto"/>
              <w:jc w:val="right"/>
              <w:rPr>
                <w:rFonts w:asciiTheme="minorHAnsi" w:eastAsia="Times New Roman" w:hAnsiTheme="minorHAnsi" w:cstheme="minorHAnsi"/>
                <w:color w:val="000000"/>
                <w:sz w:val="18"/>
                <w:szCs w:val="18"/>
              </w:rPr>
            </w:pPr>
            <w:r w:rsidRPr="00981E26">
              <w:rPr>
                <w:rFonts w:asciiTheme="minorHAnsi" w:eastAsia="Times New Roman" w:hAnsiTheme="minorHAnsi" w:cstheme="minorHAnsi"/>
                <w:color w:val="000000"/>
                <w:sz w:val="18"/>
                <w:szCs w:val="18"/>
              </w:rPr>
              <w:t>45</w:t>
            </w:r>
          </w:p>
        </w:tc>
        <w:tc>
          <w:tcPr>
            <w:tcW w:w="280" w:type="pct"/>
            <w:tcBorders>
              <w:top w:val="nil"/>
              <w:left w:val="nil"/>
              <w:bottom w:val="nil"/>
              <w:right w:val="nil"/>
            </w:tcBorders>
            <w:vAlign w:val="center"/>
            <w:hideMark/>
          </w:tcPr>
          <w:p w14:paraId="16805DCE" w14:textId="1754D13A" w:rsidR="003C6075" w:rsidRPr="00981E26" w:rsidRDefault="5030C494" w:rsidP="00C24DF3">
            <w:pPr>
              <w:spacing w:after="0" w:line="240" w:lineRule="auto"/>
              <w:jc w:val="right"/>
              <w:rPr>
                <w:rFonts w:asciiTheme="minorHAnsi" w:eastAsia="Times New Roman" w:hAnsiTheme="minorHAnsi"/>
                <w:color w:val="000000"/>
                <w:sz w:val="18"/>
                <w:szCs w:val="18"/>
              </w:rPr>
            </w:pPr>
            <w:r w:rsidRPr="1E610612">
              <w:rPr>
                <w:rFonts w:asciiTheme="minorHAnsi" w:eastAsia="Times New Roman" w:hAnsiTheme="minorHAnsi"/>
                <w:color w:val="000000" w:themeColor="text1"/>
                <w:sz w:val="18"/>
                <w:szCs w:val="18"/>
              </w:rPr>
              <w:t>14</w:t>
            </w:r>
          </w:p>
        </w:tc>
        <w:tc>
          <w:tcPr>
            <w:tcW w:w="419" w:type="pct"/>
            <w:tcBorders>
              <w:top w:val="nil"/>
              <w:left w:val="single" w:sz="4" w:space="0" w:color="000000" w:themeColor="text1"/>
              <w:bottom w:val="nil"/>
              <w:right w:val="single" w:sz="4" w:space="0" w:color="000000" w:themeColor="text1"/>
            </w:tcBorders>
            <w:vAlign w:val="center"/>
            <w:hideMark/>
          </w:tcPr>
          <w:p w14:paraId="559B72FD" w14:textId="715B3162" w:rsidR="003C6075" w:rsidRPr="00981E26" w:rsidRDefault="003C6075" w:rsidP="00D1346B">
            <w:pPr>
              <w:spacing w:after="0" w:line="240" w:lineRule="auto"/>
              <w:jc w:val="right"/>
              <w:rPr>
                <w:rFonts w:asciiTheme="minorHAnsi" w:eastAsia="Times New Roman" w:hAnsiTheme="minorHAnsi" w:cstheme="minorHAnsi"/>
                <w:color w:val="000000"/>
                <w:sz w:val="18"/>
                <w:szCs w:val="18"/>
              </w:rPr>
            </w:pPr>
          </w:p>
        </w:tc>
        <w:tc>
          <w:tcPr>
            <w:tcW w:w="552" w:type="pct"/>
            <w:tcBorders>
              <w:top w:val="nil"/>
              <w:left w:val="nil"/>
              <w:bottom w:val="nil"/>
              <w:right w:val="nil"/>
            </w:tcBorders>
            <w:vAlign w:val="center"/>
            <w:hideMark/>
          </w:tcPr>
          <w:p w14:paraId="479734DE" w14:textId="62198DED" w:rsidR="003C6075" w:rsidRPr="00981E26" w:rsidRDefault="2701E4F8" w:rsidP="00D1346B">
            <w:pPr>
              <w:spacing w:after="0" w:line="240" w:lineRule="auto"/>
              <w:jc w:val="right"/>
              <w:rPr>
                <w:rFonts w:asciiTheme="minorHAnsi" w:eastAsia="Times New Roman" w:hAnsiTheme="minorHAnsi"/>
                <w:color w:val="000000"/>
                <w:sz w:val="18"/>
                <w:szCs w:val="18"/>
              </w:rPr>
            </w:pPr>
            <w:r w:rsidRPr="1E610612">
              <w:rPr>
                <w:rFonts w:asciiTheme="minorHAnsi" w:eastAsia="Times New Roman" w:hAnsiTheme="minorHAnsi"/>
                <w:color w:val="000000" w:themeColor="text1"/>
                <w:sz w:val="18"/>
                <w:szCs w:val="18"/>
              </w:rPr>
              <w:t>(</w:t>
            </w:r>
            <w:r w:rsidR="468EFC9F" w:rsidRPr="1E610612">
              <w:rPr>
                <w:rFonts w:asciiTheme="minorHAnsi" w:eastAsia="Times New Roman" w:hAnsiTheme="minorHAnsi"/>
                <w:color w:val="000000" w:themeColor="text1"/>
                <w:sz w:val="18"/>
                <w:szCs w:val="18"/>
              </w:rPr>
              <w:t>725</w:t>
            </w:r>
            <w:r w:rsidRPr="1E610612">
              <w:rPr>
                <w:rFonts w:asciiTheme="minorHAnsi" w:eastAsia="Times New Roman" w:hAnsiTheme="minorHAnsi"/>
                <w:color w:val="000000" w:themeColor="text1"/>
                <w:sz w:val="18"/>
                <w:szCs w:val="18"/>
              </w:rPr>
              <w:t>)</w:t>
            </w:r>
          </w:p>
        </w:tc>
        <w:tc>
          <w:tcPr>
            <w:tcW w:w="469" w:type="pct"/>
            <w:tcBorders>
              <w:top w:val="nil"/>
              <w:left w:val="single" w:sz="4" w:space="0" w:color="000000" w:themeColor="text1"/>
              <w:bottom w:val="nil"/>
              <w:right w:val="single" w:sz="4" w:space="0" w:color="auto"/>
            </w:tcBorders>
            <w:vAlign w:val="center"/>
            <w:hideMark/>
          </w:tcPr>
          <w:p w14:paraId="0ED40424" w14:textId="5FE22714" w:rsidR="003C6075" w:rsidRPr="00981E26" w:rsidRDefault="00CD456A" w:rsidP="00C24DF3">
            <w:pPr>
              <w:spacing w:after="0" w:line="240" w:lineRule="auto"/>
              <w:jc w:val="right"/>
              <w:rPr>
                <w:rFonts w:asciiTheme="minorHAnsi" w:eastAsia="Times New Roman" w:hAnsiTheme="minorHAnsi"/>
                <w:color w:val="000000"/>
                <w:sz w:val="18"/>
                <w:szCs w:val="18"/>
              </w:rPr>
            </w:pPr>
            <w:r w:rsidRPr="5C9C6076">
              <w:rPr>
                <w:rFonts w:asciiTheme="minorHAnsi" w:eastAsia="Times New Roman" w:hAnsiTheme="minorHAnsi"/>
                <w:color w:val="000000" w:themeColor="text1"/>
                <w:sz w:val="18"/>
                <w:szCs w:val="18"/>
              </w:rPr>
              <w:t>1,226</w:t>
            </w:r>
          </w:p>
        </w:tc>
      </w:tr>
      <w:tr w:rsidR="00B914CC" w:rsidRPr="00981E26" w14:paraId="32A18981" w14:textId="77777777" w:rsidTr="009F0989">
        <w:trPr>
          <w:trHeight w:val="20"/>
        </w:trPr>
        <w:tc>
          <w:tcPr>
            <w:tcW w:w="1936" w:type="pct"/>
            <w:tcBorders>
              <w:top w:val="nil"/>
              <w:left w:val="single" w:sz="4" w:space="0" w:color="000000" w:themeColor="text1"/>
              <w:bottom w:val="nil"/>
              <w:right w:val="nil"/>
            </w:tcBorders>
            <w:shd w:val="clear" w:color="auto" w:fill="F2F2F2" w:themeFill="background1" w:themeFillShade="F2"/>
            <w:noWrap/>
            <w:vAlign w:val="center"/>
            <w:hideMark/>
          </w:tcPr>
          <w:p w14:paraId="4670E39D" w14:textId="2CB9F22F" w:rsidR="003C6075" w:rsidRPr="00981E26" w:rsidRDefault="003C6075" w:rsidP="008B5979">
            <w:pPr>
              <w:spacing w:after="0" w:line="240" w:lineRule="auto"/>
              <w:ind w:firstLineChars="50" w:firstLine="90"/>
              <w:rPr>
                <w:rFonts w:asciiTheme="minorHAnsi" w:eastAsia="Times New Roman" w:hAnsiTheme="minorHAnsi" w:cstheme="minorHAnsi"/>
                <w:color w:val="000000"/>
                <w:sz w:val="18"/>
                <w:szCs w:val="18"/>
              </w:rPr>
            </w:pPr>
            <w:r w:rsidRPr="00981E26">
              <w:rPr>
                <w:rFonts w:asciiTheme="minorHAnsi" w:eastAsia="Times New Roman" w:hAnsiTheme="minorHAnsi" w:cstheme="minorHAnsi"/>
                <w:color w:val="000000"/>
                <w:sz w:val="18"/>
                <w:szCs w:val="18"/>
              </w:rPr>
              <w:t xml:space="preserve">Gift </w:t>
            </w:r>
            <w:r w:rsidR="004D2289" w:rsidRPr="00981E26">
              <w:rPr>
                <w:rFonts w:asciiTheme="minorHAnsi" w:eastAsia="Times New Roman" w:hAnsiTheme="minorHAnsi" w:cstheme="minorHAnsi"/>
                <w:color w:val="000000"/>
                <w:sz w:val="18"/>
                <w:szCs w:val="18"/>
              </w:rPr>
              <w:t>&amp;</w:t>
            </w:r>
            <w:r w:rsidRPr="00981E26">
              <w:rPr>
                <w:rFonts w:asciiTheme="minorHAnsi" w:eastAsia="Times New Roman" w:hAnsiTheme="minorHAnsi" w:cstheme="minorHAnsi"/>
                <w:color w:val="000000"/>
                <w:sz w:val="18"/>
                <w:szCs w:val="18"/>
              </w:rPr>
              <w:t xml:space="preserve"> Endowment Distributions</w:t>
            </w:r>
          </w:p>
        </w:tc>
        <w:tc>
          <w:tcPr>
            <w:tcW w:w="455" w:type="pct"/>
            <w:tcBorders>
              <w:top w:val="nil"/>
              <w:left w:val="single" w:sz="4" w:space="0" w:color="000000" w:themeColor="text1"/>
              <w:bottom w:val="nil"/>
              <w:right w:val="single" w:sz="4" w:space="0" w:color="000000" w:themeColor="text1"/>
            </w:tcBorders>
            <w:shd w:val="clear" w:color="auto" w:fill="F2F2F2" w:themeFill="background1" w:themeFillShade="F2"/>
            <w:vAlign w:val="center"/>
            <w:hideMark/>
          </w:tcPr>
          <w:p w14:paraId="73D8D493" w14:textId="77777777" w:rsidR="003C6075" w:rsidRPr="00981E26" w:rsidRDefault="003C6075" w:rsidP="00C24DF3">
            <w:pPr>
              <w:spacing w:after="0" w:line="240" w:lineRule="auto"/>
              <w:jc w:val="right"/>
              <w:rPr>
                <w:rFonts w:asciiTheme="minorHAnsi" w:eastAsia="Times New Roman" w:hAnsiTheme="minorHAnsi" w:cstheme="minorHAnsi"/>
                <w:color w:val="000000"/>
                <w:sz w:val="18"/>
                <w:szCs w:val="18"/>
              </w:rPr>
            </w:pPr>
            <w:r w:rsidRPr="00981E26">
              <w:rPr>
                <w:rFonts w:asciiTheme="minorHAnsi" w:eastAsia="Times New Roman" w:hAnsiTheme="minorHAnsi" w:cstheme="minorHAnsi"/>
                <w:color w:val="000000"/>
                <w:sz w:val="18"/>
                <w:szCs w:val="18"/>
              </w:rPr>
              <w:t>430</w:t>
            </w:r>
          </w:p>
        </w:tc>
        <w:tc>
          <w:tcPr>
            <w:tcW w:w="296" w:type="pct"/>
            <w:tcBorders>
              <w:top w:val="nil"/>
              <w:left w:val="nil"/>
              <w:bottom w:val="nil"/>
              <w:right w:val="nil"/>
            </w:tcBorders>
            <w:shd w:val="clear" w:color="auto" w:fill="F2F2F2" w:themeFill="background1" w:themeFillShade="F2"/>
            <w:vAlign w:val="center"/>
            <w:hideMark/>
          </w:tcPr>
          <w:p w14:paraId="606003BC" w14:textId="71DB5629" w:rsidR="003C6075" w:rsidRPr="00981E26" w:rsidRDefault="003C6075" w:rsidP="00C24DF3">
            <w:pPr>
              <w:tabs>
                <w:tab w:val="left" w:pos="216"/>
              </w:tabs>
              <w:spacing w:after="0" w:line="240" w:lineRule="auto"/>
              <w:jc w:val="right"/>
              <w:rPr>
                <w:rFonts w:asciiTheme="minorHAnsi" w:eastAsia="Times New Roman" w:hAnsiTheme="minorHAnsi" w:cstheme="minorHAnsi"/>
                <w:color w:val="000000"/>
                <w:sz w:val="18"/>
                <w:szCs w:val="18"/>
              </w:rPr>
            </w:pPr>
          </w:p>
        </w:tc>
        <w:tc>
          <w:tcPr>
            <w:tcW w:w="296" w:type="pct"/>
            <w:tcBorders>
              <w:top w:val="nil"/>
              <w:left w:val="nil"/>
              <w:bottom w:val="nil"/>
              <w:right w:val="nil"/>
            </w:tcBorders>
            <w:shd w:val="clear" w:color="auto" w:fill="F2F2F2" w:themeFill="background1" w:themeFillShade="F2"/>
            <w:vAlign w:val="center"/>
            <w:hideMark/>
          </w:tcPr>
          <w:p w14:paraId="5E7C38B5" w14:textId="59BAD0FC" w:rsidR="003C6075" w:rsidRPr="00981E26" w:rsidRDefault="003C6075" w:rsidP="00C24DF3">
            <w:pPr>
              <w:spacing w:after="0" w:line="240" w:lineRule="auto"/>
              <w:jc w:val="right"/>
              <w:rPr>
                <w:rFonts w:asciiTheme="minorHAnsi" w:eastAsia="Times New Roman" w:hAnsiTheme="minorHAnsi" w:cstheme="minorHAnsi"/>
                <w:color w:val="000000"/>
                <w:sz w:val="18"/>
                <w:szCs w:val="18"/>
              </w:rPr>
            </w:pPr>
          </w:p>
        </w:tc>
        <w:tc>
          <w:tcPr>
            <w:tcW w:w="296" w:type="pct"/>
            <w:tcBorders>
              <w:top w:val="nil"/>
              <w:left w:val="nil"/>
              <w:bottom w:val="nil"/>
              <w:right w:val="nil"/>
            </w:tcBorders>
            <w:shd w:val="clear" w:color="auto" w:fill="F2F2F2" w:themeFill="background1" w:themeFillShade="F2"/>
            <w:vAlign w:val="center"/>
            <w:hideMark/>
          </w:tcPr>
          <w:p w14:paraId="5E9869CB" w14:textId="77777777" w:rsidR="003C6075" w:rsidRPr="00981E26" w:rsidRDefault="003C6075" w:rsidP="00C24DF3">
            <w:pPr>
              <w:spacing w:after="0" w:line="240" w:lineRule="auto"/>
              <w:jc w:val="right"/>
              <w:rPr>
                <w:rFonts w:asciiTheme="minorHAnsi" w:eastAsia="Times New Roman" w:hAnsiTheme="minorHAnsi" w:cstheme="minorHAnsi"/>
                <w:color w:val="000000"/>
                <w:sz w:val="18"/>
                <w:szCs w:val="18"/>
              </w:rPr>
            </w:pPr>
            <w:r w:rsidRPr="00981E26">
              <w:rPr>
                <w:rFonts w:asciiTheme="minorHAnsi" w:eastAsia="Times New Roman" w:hAnsiTheme="minorHAnsi" w:cstheme="minorHAnsi"/>
                <w:color w:val="000000"/>
                <w:sz w:val="18"/>
                <w:szCs w:val="18"/>
              </w:rPr>
              <w:t>430</w:t>
            </w:r>
          </w:p>
        </w:tc>
        <w:tc>
          <w:tcPr>
            <w:tcW w:w="280" w:type="pct"/>
            <w:tcBorders>
              <w:top w:val="nil"/>
              <w:left w:val="nil"/>
              <w:bottom w:val="nil"/>
              <w:right w:val="nil"/>
            </w:tcBorders>
            <w:shd w:val="clear" w:color="auto" w:fill="F2F2F2" w:themeFill="background1" w:themeFillShade="F2"/>
            <w:vAlign w:val="center"/>
            <w:hideMark/>
          </w:tcPr>
          <w:p w14:paraId="181F7C1F" w14:textId="66FCE818" w:rsidR="003C6075" w:rsidRPr="00981E26" w:rsidRDefault="003C6075" w:rsidP="00C24DF3">
            <w:pPr>
              <w:spacing w:after="0" w:line="240" w:lineRule="auto"/>
              <w:jc w:val="right"/>
              <w:rPr>
                <w:rFonts w:asciiTheme="minorHAnsi" w:eastAsia="Times New Roman" w:hAnsiTheme="minorHAnsi" w:cstheme="minorHAnsi"/>
                <w:color w:val="000000"/>
                <w:sz w:val="18"/>
                <w:szCs w:val="18"/>
              </w:rPr>
            </w:pPr>
          </w:p>
        </w:tc>
        <w:tc>
          <w:tcPr>
            <w:tcW w:w="419" w:type="pct"/>
            <w:tcBorders>
              <w:top w:val="nil"/>
              <w:left w:val="single" w:sz="4" w:space="0" w:color="000000" w:themeColor="text1"/>
              <w:bottom w:val="nil"/>
              <w:right w:val="single" w:sz="4" w:space="0" w:color="000000" w:themeColor="text1"/>
            </w:tcBorders>
            <w:shd w:val="clear" w:color="auto" w:fill="F2F2F2" w:themeFill="background1" w:themeFillShade="F2"/>
            <w:vAlign w:val="center"/>
            <w:hideMark/>
          </w:tcPr>
          <w:p w14:paraId="0AE96FE8" w14:textId="528268B9" w:rsidR="003C6075" w:rsidRPr="00981E26" w:rsidRDefault="003C6075" w:rsidP="00D1346B">
            <w:pPr>
              <w:spacing w:after="0" w:line="240" w:lineRule="auto"/>
              <w:jc w:val="right"/>
              <w:rPr>
                <w:rFonts w:asciiTheme="minorHAnsi" w:eastAsia="Times New Roman" w:hAnsiTheme="minorHAnsi" w:cstheme="minorHAnsi"/>
                <w:color w:val="000000"/>
                <w:sz w:val="18"/>
                <w:szCs w:val="18"/>
              </w:rPr>
            </w:pPr>
          </w:p>
        </w:tc>
        <w:tc>
          <w:tcPr>
            <w:tcW w:w="552" w:type="pct"/>
            <w:tcBorders>
              <w:top w:val="nil"/>
              <w:left w:val="nil"/>
              <w:bottom w:val="nil"/>
              <w:right w:val="nil"/>
            </w:tcBorders>
            <w:shd w:val="clear" w:color="auto" w:fill="F2F2F2" w:themeFill="background1" w:themeFillShade="F2"/>
            <w:vAlign w:val="center"/>
            <w:hideMark/>
          </w:tcPr>
          <w:p w14:paraId="3876C510" w14:textId="6FF85F3D" w:rsidR="003C6075" w:rsidRPr="00981E26" w:rsidRDefault="003C6075" w:rsidP="00D1346B">
            <w:pPr>
              <w:spacing w:after="0" w:line="240" w:lineRule="auto"/>
              <w:jc w:val="right"/>
              <w:rPr>
                <w:rFonts w:asciiTheme="minorHAnsi" w:eastAsia="Times New Roman" w:hAnsiTheme="minorHAnsi" w:cstheme="minorHAnsi"/>
                <w:color w:val="000000"/>
                <w:sz w:val="18"/>
                <w:szCs w:val="18"/>
              </w:rPr>
            </w:pPr>
          </w:p>
        </w:tc>
        <w:tc>
          <w:tcPr>
            <w:tcW w:w="469" w:type="pct"/>
            <w:tcBorders>
              <w:top w:val="nil"/>
              <w:left w:val="single" w:sz="4" w:space="0" w:color="000000" w:themeColor="text1"/>
              <w:bottom w:val="nil"/>
              <w:right w:val="single" w:sz="4" w:space="0" w:color="auto"/>
            </w:tcBorders>
            <w:shd w:val="clear" w:color="auto" w:fill="F2F2F2" w:themeFill="background1" w:themeFillShade="F2"/>
            <w:vAlign w:val="center"/>
            <w:hideMark/>
          </w:tcPr>
          <w:p w14:paraId="3F72CFFA" w14:textId="44F8911C" w:rsidR="003C6075" w:rsidRPr="00981E26" w:rsidRDefault="00CD456A" w:rsidP="00C24DF3">
            <w:pPr>
              <w:spacing w:after="0" w:line="240" w:lineRule="auto"/>
              <w:jc w:val="right"/>
              <w:rPr>
                <w:rFonts w:asciiTheme="minorHAnsi" w:eastAsia="Times New Roman" w:hAnsiTheme="minorHAnsi"/>
                <w:color w:val="000000"/>
                <w:sz w:val="18"/>
                <w:szCs w:val="18"/>
              </w:rPr>
            </w:pPr>
            <w:r w:rsidRPr="5C9C6076">
              <w:rPr>
                <w:rFonts w:asciiTheme="minorHAnsi" w:eastAsia="Times New Roman" w:hAnsiTheme="minorHAnsi"/>
                <w:color w:val="000000" w:themeColor="text1"/>
                <w:sz w:val="18"/>
                <w:szCs w:val="18"/>
              </w:rPr>
              <w:t>430</w:t>
            </w:r>
          </w:p>
        </w:tc>
      </w:tr>
      <w:tr w:rsidR="00BE20B7" w:rsidRPr="00981E26" w14:paraId="6C63849D" w14:textId="77777777" w:rsidTr="009F0989">
        <w:trPr>
          <w:trHeight w:val="20"/>
        </w:trPr>
        <w:tc>
          <w:tcPr>
            <w:tcW w:w="1936" w:type="pct"/>
            <w:tcBorders>
              <w:top w:val="nil"/>
              <w:left w:val="single" w:sz="4" w:space="0" w:color="000000" w:themeColor="text1"/>
              <w:bottom w:val="nil"/>
              <w:right w:val="nil"/>
            </w:tcBorders>
            <w:noWrap/>
            <w:vAlign w:val="center"/>
            <w:hideMark/>
          </w:tcPr>
          <w:p w14:paraId="7A24F1FA" w14:textId="77777777" w:rsidR="003C6075" w:rsidRPr="00981E26" w:rsidRDefault="003C6075" w:rsidP="008B5979">
            <w:pPr>
              <w:spacing w:after="0" w:line="240" w:lineRule="auto"/>
              <w:ind w:firstLineChars="50" w:firstLine="90"/>
              <w:rPr>
                <w:rFonts w:asciiTheme="minorHAnsi" w:eastAsia="Times New Roman" w:hAnsiTheme="minorHAnsi" w:cstheme="minorHAnsi"/>
                <w:color w:val="000000"/>
                <w:sz w:val="18"/>
                <w:szCs w:val="18"/>
              </w:rPr>
            </w:pPr>
            <w:r w:rsidRPr="00981E26">
              <w:rPr>
                <w:rFonts w:asciiTheme="minorHAnsi" w:eastAsia="Times New Roman" w:hAnsiTheme="minorHAnsi" w:cstheme="minorHAnsi"/>
                <w:color w:val="000000"/>
                <w:sz w:val="18"/>
                <w:szCs w:val="18"/>
              </w:rPr>
              <w:t>Other Operating Revenue</w:t>
            </w:r>
          </w:p>
        </w:tc>
        <w:tc>
          <w:tcPr>
            <w:tcW w:w="455" w:type="pct"/>
            <w:tcBorders>
              <w:top w:val="nil"/>
              <w:left w:val="single" w:sz="4" w:space="0" w:color="000000" w:themeColor="text1"/>
              <w:bottom w:val="nil"/>
              <w:right w:val="single" w:sz="4" w:space="0" w:color="000000" w:themeColor="text1"/>
            </w:tcBorders>
            <w:vAlign w:val="center"/>
            <w:hideMark/>
          </w:tcPr>
          <w:p w14:paraId="7663F509" w14:textId="178E13A9" w:rsidR="003C6075" w:rsidRPr="00981E26" w:rsidRDefault="003C6075" w:rsidP="00C24DF3">
            <w:pPr>
              <w:spacing w:after="0" w:line="240" w:lineRule="auto"/>
              <w:jc w:val="right"/>
              <w:rPr>
                <w:rFonts w:asciiTheme="minorHAnsi" w:eastAsia="Times New Roman" w:hAnsiTheme="minorHAnsi" w:cstheme="minorHAnsi"/>
                <w:color w:val="000000"/>
                <w:sz w:val="18"/>
                <w:szCs w:val="18"/>
              </w:rPr>
            </w:pPr>
            <w:r w:rsidRPr="00981E26">
              <w:rPr>
                <w:rFonts w:asciiTheme="minorHAnsi" w:eastAsia="Times New Roman" w:hAnsiTheme="minorHAnsi" w:cstheme="minorHAnsi"/>
                <w:color w:val="000000"/>
                <w:sz w:val="18"/>
                <w:szCs w:val="18"/>
              </w:rPr>
              <w:t>3</w:t>
            </w:r>
            <w:r w:rsidR="00CF56BA">
              <w:rPr>
                <w:rFonts w:asciiTheme="minorHAnsi" w:eastAsia="Times New Roman" w:hAnsiTheme="minorHAnsi" w:cstheme="minorHAnsi"/>
                <w:color w:val="000000"/>
                <w:sz w:val="18"/>
                <w:szCs w:val="18"/>
              </w:rPr>
              <w:t>2</w:t>
            </w:r>
            <w:r w:rsidRPr="00981E26">
              <w:rPr>
                <w:rFonts w:asciiTheme="minorHAnsi" w:eastAsia="Times New Roman" w:hAnsiTheme="minorHAnsi" w:cstheme="minorHAnsi"/>
                <w:color w:val="000000"/>
                <w:sz w:val="18"/>
                <w:szCs w:val="18"/>
              </w:rPr>
              <w:t>6</w:t>
            </w:r>
          </w:p>
        </w:tc>
        <w:tc>
          <w:tcPr>
            <w:tcW w:w="296" w:type="pct"/>
            <w:tcBorders>
              <w:top w:val="nil"/>
              <w:left w:val="nil"/>
              <w:bottom w:val="nil"/>
              <w:right w:val="nil"/>
            </w:tcBorders>
            <w:vAlign w:val="center"/>
            <w:hideMark/>
          </w:tcPr>
          <w:p w14:paraId="73BC45CA" w14:textId="45EF2CD0" w:rsidR="003C6075" w:rsidRPr="00981E26" w:rsidRDefault="0014566D" w:rsidP="00C24DF3">
            <w:pPr>
              <w:tabs>
                <w:tab w:val="left" w:pos="216"/>
              </w:tabs>
              <w:spacing w:after="0" w:line="240" w:lineRule="auto"/>
              <w:jc w:val="right"/>
              <w:rPr>
                <w:rFonts w:asciiTheme="minorHAnsi" w:eastAsia="Times New Roman" w:hAnsiTheme="minorHAnsi" w:cstheme="minorHAnsi"/>
                <w:color w:val="000000"/>
                <w:sz w:val="18"/>
                <w:szCs w:val="18"/>
              </w:rPr>
            </w:pPr>
            <w:r>
              <w:rPr>
                <w:rFonts w:asciiTheme="minorHAnsi" w:eastAsia="Times New Roman" w:hAnsiTheme="minorHAnsi" w:cstheme="minorHAnsi"/>
                <w:color w:val="000000"/>
                <w:sz w:val="18"/>
                <w:szCs w:val="18"/>
              </w:rPr>
              <w:t>62</w:t>
            </w:r>
          </w:p>
        </w:tc>
        <w:tc>
          <w:tcPr>
            <w:tcW w:w="296" w:type="pct"/>
            <w:tcBorders>
              <w:top w:val="nil"/>
              <w:left w:val="nil"/>
              <w:bottom w:val="nil"/>
              <w:right w:val="nil"/>
            </w:tcBorders>
            <w:vAlign w:val="center"/>
            <w:hideMark/>
          </w:tcPr>
          <w:p w14:paraId="18CE4967" w14:textId="77777777" w:rsidR="003C6075" w:rsidRPr="00981E26" w:rsidRDefault="003C6075" w:rsidP="00C24DF3">
            <w:pPr>
              <w:spacing w:after="0" w:line="240" w:lineRule="auto"/>
              <w:jc w:val="right"/>
              <w:rPr>
                <w:rFonts w:asciiTheme="minorHAnsi" w:eastAsia="Times New Roman" w:hAnsiTheme="minorHAnsi" w:cstheme="minorHAnsi"/>
                <w:color w:val="000000"/>
                <w:sz w:val="18"/>
                <w:szCs w:val="18"/>
              </w:rPr>
            </w:pPr>
            <w:r w:rsidRPr="00981E26">
              <w:rPr>
                <w:rFonts w:asciiTheme="minorHAnsi" w:eastAsia="Times New Roman" w:hAnsiTheme="minorHAnsi" w:cstheme="minorHAnsi"/>
                <w:color w:val="000000"/>
                <w:sz w:val="18"/>
                <w:szCs w:val="18"/>
              </w:rPr>
              <w:t>107</w:t>
            </w:r>
          </w:p>
        </w:tc>
        <w:tc>
          <w:tcPr>
            <w:tcW w:w="296" w:type="pct"/>
            <w:tcBorders>
              <w:top w:val="nil"/>
              <w:left w:val="nil"/>
              <w:bottom w:val="nil"/>
              <w:right w:val="nil"/>
            </w:tcBorders>
            <w:vAlign w:val="center"/>
            <w:hideMark/>
          </w:tcPr>
          <w:p w14:paraId="3CE2A100" w14:textId="77777777" w:rsidR="003C6075" w:rsidRPr="00981E26" w:rsidRDefault="003C6075" w:rsidP="00C24DF3">
            <w:pPr>
              <w:spacing w:after="0" w:line="240" w:lineRule="auto"/>
              <w:jc w:val="right"/>
              <w:rPr>
                <w:rFonts w:asciiTheme="minorHAnsi" w:eastAsia="Times New Roman" w:hAnsiTheme="minorHAnsi" w:cstheme="minorHAnsi"/>
                <w:color w:val="000000"/>
                <w:sz w:val="18"/>
                <w:szCs w:val="18"/>
              </w:rPr>
            </w:pPr>
            <w:r w:rsidRPr="00981E26">
              <w:rPr>
                <w:rFonts w:asciiTheme="minorHAnsi" w:eastAsia="Times New Roman" w:hAnsiTheme="minorHAnsi" w:cstheme="minorHAnsi"/>
                <w:color w:val="000000"/>
                <w:sz w:val="18"/>
                <w:szCs w:val="18"/>
              </w:rPr>
              <w:t>70</w:t>
            </w:r>
          </w:p>
        </w:tc>
        <w:tc>
          <w:tcPr>
            <w:tcW w:w="280" w:type="pct"/>
            <w:tcBorders>
              <w:top w:val="nil"/>
              <w:left w:val="nil"/>
              <w:bottom w:val="nil"/>
              <w:right w:val="nil"/>
            </w:tcBorders>
            <w:vAlign w:val="center"/>
            <w:hideMark/>
          </w:tcPr>
          <w:p w14:paraId="5D4759C2" w14:textId="77777777" w:rsidR="003C6075" w:rsidRPr="00981E26" w:rsidRDefault="003C6075" w:rsidP="00C24DF3">
            <w:pPr>
              <w:spacing w:after="0" w:line="240" w:lineRule="auto"/>
              <w:jc w:val="right"/>
              <w:rPr>
                <w:rFonts w:asciiTheme="minorHAnsi" w:eastAsia="Times New Roman" w:hAnsiTheme="minorHAnsi" w:cstheme="minorHAnsi"/>
                <w:color w:val="000000"/>
                <w:sz w:val="18"/>
                <w:szCs w:val="18"/>
              </w:rPr>
            </w:pPr>
            <w:r w:rsidRPr="00981E26">
              <w:rPr>
                <w:rFonts w:asciiTheme="minorHAnsi" w:eastAsia="Times New Roman" w:hAnsiTheme="minorHAnsi" w:cstheme="minorHAnsi"/>
                <w:color w:val="000000"/>
                <w:sz w:val="18"/>
                <w:szCs w:val="18"/>
              </w:rPr>
              <w:t>86</w:t>
            </w:r>
          </w:p>
        </w:tc>
        <w:tc>
          <w:tcPr>
            <w:tcW w:w="419" w:type="pct"/>
            <w:tcBorders>
              <w:top w:val="nil"/>
              <w:left w:val="single" w:sz="4" w:space="0" w:color="000000" w:themeColor="text1"/>
              <w:bottom w:val="nil"/>
              <w:right w:val="single" w:sz="4" w:space="0" w:color="000000" w:themeColor="text1"/>
            </w:tcBorders>
            <w:vAlign w:val="center"/>
            <w:hideMark/>
          </w:tcPr>
          <w:p w14:paraId="154B62BD" w14:textId="22F37047" w:rsidR="003C6075" w:rsidRPr="00981E26" w:rsidRDefault="00D60DDE" w:rsidP="00D1346B">
            <w:pPr>
              <w:spacing w:after="0" w:line="240" w:lineRule="auto"/>
              <w:jc w:val="right"/>
              <w:rPr>
                <w:rFonts w:asciiTheme="minorHAnsi" w:eastAsia="Times New Roman" w:hAnsiTheme="minorHAnsi"/>
                <w:color w:val="000000"/>
                <w:sz w:val="18"/>
                <w:szCs w:val="18"/>
              </w:rPr>
            </w:pPr>
            <w:r w:rsidRPr="1E610612">
              <w:rPr>
                <w:rFonts w:asciiTheme="minorHAnsi" w:eastAsia="Times New Roman" w:hAnsiTheme="minorHAnsi"/>
                <w:color w:val="000000" w:themeColor="text1"/>
                <w:sz w:val="18"/>
                <w:szCs w:val="18"/>
              </w:rPr>
              <w:t>404</w:t>
            </w:r>
          </w:p>
        </w:tc>
        <w:tc>
          <w:tcPr>
            <w:tcW w:w="552" w:type="pct"/>
            <w:tcBorders>
              <w:top w:val="nil"/>
              <w:left w:val="nil"/>
              <w:bottom w:val="nil"/>
              <w:right w:val="nil"/>
            </w:tcBorders>
            <w:vAlign w:val="center"/>
            <w:hideMark/>
          </w:tcPr>
          <w:p w14:paraId="0817986C" w14:textId="64670F52" w:rsidR="003C6075" w:rsidRPr="00981E26" w:rsidRDefault="003C6075" w:rsidP="00D1346B">
            <w:pPr>
              <w:spacing w:after="0" w:line="240" w:lineRule="auto"/>
              <w:jc w:val="right"/>
              <w:rPr>
                <w:rFonts w:asciiTheme="minorHAnsi" w:eastAsia="Times New Roman" w:hAnsiTheme="minorHAnsi" w:cstheme="minorHAnsi"/>
                <w:color w:val="000000"/>
                <w:sz w:val="18"/>
                <w:szCs w:val="18"/>
              </w:rPr>
            </w:pPr>
          </w:p>
        </w:tc>
        <w:tc>
          <w:tcPr>
            <w:tcW w:w="469" w:type="pct"/>
            <w:tcBorders>
              <w:top w:val="nil"/>
              <w:left w:val="single" w:sz="4" w:space="0" w:color="000000" w:themeColor="text1"/>
              <w:bottom w:val="nil"/>
              <w:right w:val="single" w:sz="4" w:space="0" w:color="auto"/>
            </w:tcBorders>
            <w:vAlign w:val="center"/>
            <w:hideMark/>
          </w:tcPr>
          <w:p w14:paraId="0C3F1DB6" w14:textId="2950AEEB" w:rsidR="003C6075" w:rsidRPr="00981E26" w:rsidRDefault="00CD456A" w:rsidP="00C24DF3">
            <w:pPr>
              <w:spacing w:after="0" w:line="240" w:lineRule="auto"/>
              <w:jc w:val="right"/>
              <w:rPr>
                <w:rFonts w:asciiTheme="minorHAnsi" w:eastAsia="Times New Roman" w:hAnsiTheme="minorHAnsi"/>
                <w:color w:val="000000"/>
                <w:sz w:val="18"/>
                <w:szCs w:val="18"/>
              </w:rPr>
            </w:pPr>
            <w:r w:rsidRPr="5C9C6076">
              <w:rPr>
                <w:rFonts w:asciiTheme="minorHAnsi" w:eastAsia="Times New Roman" w:hAnsiTheme="minorHAnsi"/>
                <w:color w:val="000000" w:themeColor="text1"/>
                <w:sz w:val="18"/>
                <w:szCs w:val="18"/>
              </w:rPr>
              <w:t>730</w:t>
            </w:r>
          </w:p>
        </w:tc>
      </w:tr>
      <w:tr w:rsidR="00BE20B7" w:rsidRPr="00981E26" w14:paraId="33716C25" w14:textId="77777777" w:rsidTr="009F0989">
        <w:trPr>
          <w:trHeight w:val="20"/>
        </w:trPr>
        <w:tc>
          <w:tcPr>
            <w:tcW w:w="1936" w:type="pct"/>
            <w:tcBorders>
              <w:top w:val="single" w:sz="4" w:space="0" w:color="auto"/>
              <w:left w:val="single" w:sz="4" w:space="0" w:color="000000" w:themeColor="text1"/>
              <w:bottom w:val="double" w:sz="6" w:space="0" w:color="auto"/>
              <w:right w:val="nil"/>
            </w:tcBorders>
            <w:noWrap/>
            <w:vAlign w:val="center"/>
            <w:hideMark/>
          </w:tcPr>
          <w:p w14:paraId="40E36F66" w14:textId="58106B4A" w:rsidR="003C6075" w:rsidRPr="00981E26" w:rsidRDefault="003C6075" w:rsidP="003C6075">
            <w:pPr>
              <w:spacing w:after="0" w:line="240" w:lineRule="auto"/>
              <w:rPr>
                <w:rFonts w:asciiTheme="minorHAnsi" w:eastAsia="Times New Roman" w:hAnsiTheme="minorHAnsi" w:cstheme="minorHAnsi"/>
                <w:b/>
                <w:bCs/>
                <w:color w:val="000000"/>
                <w:sz w:val="18"/>
                <w:szCs w:val="18"/>
              </w:rPr>
            </w:pPr>
            <w:r w:rsidRPr="00981E26">
              <w:rPr>
                <w:rFonts w:asciiTheme="minorHAnsi" w:eastAsia="Times New Roman" w:hAnsiTheme="minorHAnsi" w:cstheme="minorHAnsi"/>
                <w:b/>
                <w:bCs/>
                <w:color w:val="000000"/>
                <w:sz w:val="18"/>
                <w:szCs w:val="18"/>
              </w:rPr>
              <w:t>Total Budgeted Sources/Revenues</w:t>
            </w:r>
          </w:p>
        </w:tc>
        <w:tc>
          <w:tcPr>
            <w:tcW w:w="455" w:type="pct"/>
            <w:tcBorders>
              <w:top w:val="single" w:sz="4" w:space="0" w:color="auto"/>
              <w:left w:val="single" w:sz="4" w:space="0" w:color="000000" w:themeColor="text1"/>
              <w:bottom w:val="double" w:sz="6" w:space="0" w:color="auto"/>
              <w:right w:val="single" w:sz="4" w:space="0" w:color="000000" w:themeColor="text1"/>
            </w:tcBorders>
            <w:vAlign w:val="center"/>
            <w:hideMark/>
          </w:tcPr>
          <w:p w14:paraId="70357956" w14:textId="152BE18C" w:rsidR="003C6075" w:rsidRPr="00981E26" w:rsidRDefault="16EF6FCC" w:rsidP="00C24DF3">
            <w:pPr>
              <w:spacing w:after="0" w:line="240" w:lineRule="auto"/>
              <w:jc w:val="right"/>
              <w:rPr>
                <w:rFonts w:asciiTheme="minorHAnsi" w:eastAsia="Times New Roman" w:hAnsiTheme="minorHAnsi"/>
                <w:b/>
                <w:color w:val="000000"/>
                <w:sz w:val="18"/>
                <w:szCs w:val="18"/>
              </w:rPr>
            </w:pPr>
            <w:r w:rsidRPr="14627F98">
              <w:rPr>
                <w:rFonts w:asciiTheme="minorHAnsi" w:eastAsia="Times New Roman" w:hAnsiTheme="minorHAnsi"/>
                <w:b/>
                <w:bCs/>
                <w:color w:val="000000" w:themeColor="text1"/>
                <w:sz w:val="18"/>
                <w:szCs w:val="18"/>
              </w:rPr>
              <w:t>6,</w:t>
            </w:r>
            <w:r w:rsidR="66458D27" w:rsidRPr="6B7B5A36">
              <w:rPr>
                <w:rFonts w:asciiTheme="minorHAnsi" w:eastAsia="Times New Roman" w:hAnsiTheme="minorHAnsi"/>
                <w:b/>
                <w:bCs/>
                <w:color w:val="000000" w:themeColor="text1"/>
                <w:sz w:val="18"/>
                <w:szCs w:val="18"/>
              </w:rPr>
              <w:t>317</w:t>
            </w:r>
          </w:p>
        </w:tc>
        <w:tc>
          <w:tcPr>
            <w:tcW w:w="296" w:type="pct"/>
            <w:tcBorders>
              <w:top w:val="single" w:sz="4" w:space="0" w:color="auto"/>
              <w:left w:val="nil"/>
              <w:bottom w:val="double" w:sz="6" w:space="0" w:color="auto"/>
              <w:right w:val="nil"/>
            </w:tcBorders>
            <w:vAlign w:val="center"/>
            <w:hideMark/>
          </w:tcPr>
          <w:p w14:paraId="4E7CDDEA" w14:textId="479E8214" w:rsidR="003C6075" w:rsidRPr="00981E26" w:rsidRDefault="16EF6FCC" w:rsidP="00C24DF3">
            <w:pPr>
              <w:tabs>
                <w:tab w:val="left" w:pos="216"/>
              </w:tabs>
              <w:spacing w:after="0" w:line="240" w:lineRule="auto"/>
              <w:jc w:val="right"/>
              <w:rPr>
                <w:rFonts w:asciiTheme="minorHAnsi" w:eastAsia="Times New Roman" w:hAnsiTheme="minorHAnsi"/>
                <w:b/>
                <w:color w:val="000000"/>
                <w:sz w:val="18"/>
                <w:szCs w:val="18"/>
              </w:rPr>
            </w:pPr>
            <w:r w:rsidRPr="14627F98">
              <w:rPr>
                <w:rFonts w:asciiTheme="minorHAnsi" w:eastAsia="Times New Roman" w:hAnsiTheme="minorHAnsi"/>
                <w:b/>
                <w:bCs/>
                <w:color w:val="000000" w:themeColor="text1"/>
                <w:sz w:val="18"/>
                <w:szCs w:val="18"/>
              </w:rPr>
              <w:t>1,</w:t>
            </w:r>
            <w:r w:rsidR="66458D27" w:rsidRPr="6B7B5A36">
              <w:rPr>
                <w:rFonts w:asciiTheme="minorHAnsi" w:eastAsia="Times New Roman" w:hAnsiTheme="minorHAnsi"/>
                <w:b/>
                <w:bCs/>
                <w:color w:val="000000" w:themeColor="text1"/>
                <w:sz w:val="18"/>
                <w:szCs w:val="18"/>
              </w:rPr>
              <w:t>817</w:t>
            </w:r>
          </w:p>
        </w:tc>
        <w:tc>
          <w:tcPr>
            <w:tcW w:w="296" w:type="pct"/>
            <w:tcBorders>
              <w:top w:val="single" w:sz="4" w:space="0" w:color="auto"/>
              <w:left w:val="nil"/>
              <w:bottom w:val="double" w:sz="6" w:space="0" w:color="auto"/>
              <w:right w:val="nil"/>
            </w:tcBorders>
            <w:vAlign w:val="center"/>
            <w:hideMark/>
          </w:tcPr>
          <w:p w14:paraId="275A35A6" w14:textId="1CE74368" w:rsidR="003C6075" w:rsidRPr="00981E26" w:rsidRDefault="2701E4F8" w:rsidP="00C24DF3">
            <w:pPr>
              <w:spacing w:after="0" w:line="240" w:lineRule="auto"/>
              <w:jc w:val="right"/>
              <w:rPr>
                <w:rFonts w:asciiTheme="minorHAnsi" w:eastAsia="Times New Roman" w:hAnsiTheme="minorHAnsi"/>
                <w:b/>
                <w:color w:val="000000"/>
                <w:sz w:val="18"/>
                <w:szCs w:val="18"/>
              </w:rPr>
            </w:pPr>
            <w:r w:rsidRPr="1E610612">
              <w:rPr>
                <w:rFonts w:asciiTheme="minorHAnsi" w:eastAsia="Times New Roman" w:hAnsiTheme="minorHAnsi"/>
                <w:b/>
                <w:bCs/>
                <w:color w:val="000000" w:themeColor="text1"/>
                <w:sz w:val="18"/>
                <w:szCs w:val="18"/>
              </w:rPr>
              <w:t>2,</w:t>
            </w:r>
            <w:r w:rsidR="141508A5" w:rsidRPr="1E610612">
              <w:rPr>
                <w:rFonts w:asciiTheme="minorHAnsi" w:eastAsia="Times New Roman" w:hAnsiTheme="minorHAnsi"/>
                <w:b/>
                <w:bCs/>
                <w:color w:val="000000" w:themeColor="text1"/>
                <w:sz w:val="18"/>
                <w:szCs w:val="18"/>
              </w:rPr>
              <w:t>311</w:t>
            </w:r>
          </w:p>
        </w:tc>
        <w:tc>
          <w:tcPr>
            <w:tcW w:w="296" w:type="pct"/>
            <w:tcBorders>
              <w:top w:val="single" w:sz="4" w:space="0" w:color="auto"/>
              <w:left w:val="nil"/>
              <w:bottom w:val="double" w:sz="6" w:space="0" w:color="auto"/>
              <w:right w:val="nil"/>
            </w:tcBorders>
            <w:vAlign w:val="center"/>
            <w:hideMark/>
          </w:tcPr>
          <w:p w14:paraId="4AC8DA66" w14:textId="77777777" w:rsidR="003C6075" w:rsidRPr="00981E26" w:rsidRDefault="003C6075" w:rsidP="00C24DF3">
            <w:pPr>
              <w:spacing w:after="0" w:line="240" w:lineRule="auto"/>
              <w:jc w:val="right"/>
              <w:rPr>
                <w:rFonts w:asciiTheme="minorHAnsi" w:eastAsia="Times New Roman" w:hAnsiTheme="minorHAnsi" w:cstheme="minorHAnsi"/>
                <w:b/>
                <w:bCs/>
                <w:color w:val="000000"/>
                <w:sz w:val="18"/>
                <w:szCs w:val="18"/>
              </w:rPr>
            </w:pPr>
            <w:r w:rsidRPr="00981E26">
              <w:rPr>
                <w:rFonts w:asciiTheme="minorHAnsi" w:eastAsia="Times New Roman" w:hAnsiTheme="minorHAnsi" w:cstheme="minorHAnsi"/>
                <w:b/>
                <w:bCs/>
                <w:color w:val="000000"/>
                <w:sz w:val="18"/>
                <w:szCs w:val="18"/>
              </w:rPr>
              <w:t>1,982</w:t>
            </w:r>
          </w:p>
        </w:tc>
        <w:tc>
          <w:tcPr>
            <w:tcW w:w="280" w:type="pct"/>
            <w:tcBorders>
              <w:top w:val="single" w:sz="4" w:space="0" w:color="auto"/>
              <w:left w:val="nil"/>
              <w:bottom w:val="double" w:sz="6" w:space="0" w:color="auto"/>
              <w:right w:val="nil"/>
            </w:tcBorders>
            <w:vAlign w:val="center"/>
            <w:hideMark/>
          </w:tcPr>
          <w:p w14:paraId="166F64A2" w14:textId="11DCA5B9" w:rsidR="003C6075" w:rsidRPr="00981E26" w:rsidRDefault="7E2EB2C0" w:rsidP="00C24DF3">
            <w:pPr>
              <w:spacing w:after="0" w:line="240" w:lineRule="auto"/>
              <w:jc w:val="right"/>
              <w:rPr>
                <w:rFonts w:asciiTheme="minorHAnsi" w:eastAsia="Times New Roman" w:hAnsiTheme="minorHAnsi"/>
                <w:b/>
                <w:color w:val="000000"/>
                <w:sz w:val="18"/>
                <w:szCs w:val="18"/>
              </w:rPr>
            </w:pPr>
            <w:r w:rsidRPr="1E610612">
              <w:rPr>
                <w:rFonts w:asciiTheme="minorHAnsi" w:eastAsia="Times New Roman" w:hAnsiTheme="minorHAnsi"/>
                <w:b/>
                <w:bCs/>
                <w:color w:val="000000" w:themeColor="text1"/>
                <w:sz w:val="18"/>
                <w:szCs w:val="18"/>
              </w:rPr>
              <w:t>207</w:t>
            </w:r>
          </w:p>
        </w:tc>
        <w:tc>
          <w:tcPr>
            <w:tcW w:w="419" w:type="pct"/>
            <w:tcBorders>
              <w:top w:val="single" w:sz="4" w:space="0" w:color="auto"/>
              <w:left w:val="single" w:sz="4" w:space="0" w:color="000000" w:themeColor="text1"/>
              <w:bottom w:val="double" w:sz="6" w:space="0" w:color="auto"/>
              <w:right w:val="single" w:sz="4" w:space="0" w:color="000000" w:themeColor="text1"/>
            </w:tcBorders>
            <w:vAlign w:val="center"/>
            <w:hideMark/>
          </w:tcPr>
          <w:p w14:paraId="4A744BB4" w14:textId="78B38192" w:rsidR="003C6075" w:rsidRPr="00981E26" w:rsidRDefault="468EFC9F" w:rsidP="003C6075">
            <w:pPr>
              <w:spacing w:after="0" w:line="240" w:lineRule="auto"/>
              <w:jc w:val="right"/>
              <w:rPr>
                <w:rFonts w:asciiTheme="minorHAnsi" w:eastAsia="Times New Roman" w:hAnsiTheme="minorHAnsi"/>
                <w:b/>
                <w:color w:val="000000"/>
                <w:sz w:val="18"/>
                <w:szCs w:val="18"/>
              </w:rPr>
            </w:pPr>
            <w:r w:rsidRPr="1E610612">
              <w:rPr>
                <w:rFonts w:asciiTheme="minorHAnsi" w:eastAsia="Times New Roman" w:hAnsiTheme="minorHAnsi"/>
                <w:b/>
                <w:bCs/>
                <w:color w:val="000000" w:themeColor="text1"/>
                <w:sz w:val="18"/>
                <w:szCs w:val="18"/>
              </w:rPr>
              <w:t>6</w:t>
            </w:r>
            <w:r w:rsidR="00D60DDE" w:rsidRPr="1E610612">
              <w:rPr>
                <w:rFonts w:asciiTheme="minorHAnsi" w:eastAsia="Times New Roman" w:hAnsiTheme="minorHAnsi"/>
                <w:b/>
                <w:color w:val="000000" w:themeColor="text1"/>
                <w:sz w:val="18"/>
                <w:szCs w:val="18"/>
              </w:rPr>
              <w:t>,077</w:t>
            </w:r>
          </w:p>
        </w:tc>
        <w:tc>
          <w:tcPr>
            <w:tcW w:w="552" w:type="pct"/>
            <w:tcBorders>
              <w:top w:val="single" w:sz="4" w:space="0" w:color="auto"/>
              <w:left w:val="nil"/>
              <w:bottom w:val="double" w:sz="6" w:space="0" w:color="auto"/>
              <w:right w:val="nil"/>
            </w:tcBorders>
            <w:vAlign w:val="center"/>
            <w:hideMark/>
          </w:tcPr>
          <w:p w14:paraId="6A8922B6" w14:textId="4E02EFD0" w:rsidR="003C6075" w:rsidRPr="00981E26" w:rsidRDefault="2701E4F8" w:rsidP="003C6075">
            <w:pPr>
              <w:spacing w:after="0" w:line="240" w:lineRule="auto"/>
              <w:jc w:val="right"/>
              <w:rPr>
                <w:rFonts w:asciiTheme="minorHAnsi" w:eastAsia="Times New Roman" w:hAnsiTheme="minorHAnsi"/>
                <w:b/>
                <w:color w:val="000000"/>
                <w:sz w:val="18"/>
                <w:szCs w:val="18"/>
              </w:rPr>
            </w:pPr>
            <w:r w:rsidRPr="1E610612">
              <w:rPr>
                <w:rFonts w:asciiTheme="minorHAnsi" w:eastAsia="Times New Roman" w:hAnsiTheme="minorHAnsi"/>
                <w:b/>
                <w:bCs/>
                <w:color w:val="000000" w:themeColor="text1"/>
                <w:sz w:val="18"/>
                <w:szCs w:val="18"/>
              </w:rPr>
              <w:t>(</w:t>
            </w:r>
            <w:r w:rsidR="468EFC9F" w:rsidRPr="1E610612">
              <w:rPr>
                <w:rFonts w:asciiTheme="minorHAnsi" w:eastAsia="Times New Roman" w:hAnsiTheme="minorHAnsi"/>
                <w:b/>
                <w:bCs/>
                <w:color w:val="000000" w:themeColor="text1"/>
                <w:sz w:val="18"/>
                <w:szCs w:val="18"/>
              </w:rPr>
              <w:t>725</w:t>
            </w:r>
            <w:r w:rsidRPr="1E610612">
              <w:rPr>
                <w:rFonts w:asciiTheme="minorHAnsi" w:eastAsia="Times New Roman" w:hAnsiTheme="minorHAnsi"/>
                <w:b/>
                <w:bCs/>
                <w:color w:val="000000" w:themeColor="text1"/>
                <w:sz w:val="18"/>
                <w:szCs w:val="18"/>
              </w:rPr>
              <w:t>)</w:t>
            </w:r>
          </w:p>
        </w:tc>
        <w:tc>
          <w:tcPr>
            <w:tcW w:w="469" w:type="pct"/>
            <w:tcBorders>
              <w:top w:val="single" w:sz="4" w:space="0" w:color="auto"/>
              <w:left w:val="single" w:sz="4" w:space="0" w:color="000000" w:themeColor="text1"/>
              <w:bottom w:val="double" w:sz="6" w:space="0" w:color="auto"/>
              <w:right w:val="single" w:sz="4" w:space="0" w:color="auto"/>
            </w:tcBorders>
            <w:vAlign w:val="center"/>
            <w:hideMark/>
          </w:tcPr>
          <w:p w14:paraId="2A0596A8" w14:textId="24884214" w:rsidR="003C6075" w:rsidRPr="00981E26" w:rsidRDefault="003C6075" w:rsidP="00C24DF3">
            <w:pPr>
              <w:spacing w:after="0" w:line="240" w:lineRule="auto"/>
              <w:jc w:val="right"/>
              <w:rPr>
                <w:rFonts w:asciiTheme="minorHAnsi" w:eastAsia="Times New Roman" w:hAnsiTheme="minorHAnsi"/>
                <w:b/>
                <w:color w:val="000000"/>
                <w:sz w:val="18"/>
                <w:szCs w:val="18"/>
              </w:rPr>
            </w:pPr>
            <w:r w:rsidRPr="5C9C6076">
              <w:rPr>
                <w:rFonts w:asciiTheme="minorHAnsi" w:eastAsia="Times New Roman" w:hAnsiTheme="minorHAnsi"/>
                <w:b/>
                <w:color w:val="000000" w:themeColor="text1"/>
                <w:sz w:val="18"/>
                <w:szCs w:val="18"/>
              </w:rPr>
              <w:t>11,</w:t>
            </w:r>
            <w:r w:rsidR="007DF0A4" w:rsidRPr="6B7B5A36">
              <w:rPr>
                <w:rFonts w:asciiTheme="minorHAnsi" w:eastAsia="Times New Roman" w:hAnsiTheme="minorHAnsi"/>
                <w:b/>
                <w:bCs/>
                <w:color w:val="000000" w:themeColor="text1"/>
                <w:sz w:val="18"/>
                <w:szCs w:val="18"/>
              </w:rPr>
              <w:t>669</w:t>
            </w:r>
          </w:p>
        </w:tc>
      </w:tr>
      <w:tr w:rsidR="00BE20B7" w:rsidRPr="00981E26" w14:paraId="096B50F2" w14:textId="77777777" w:rsidTr="009F0989">
        <w:trPr>
          <w:trHeight w:val="20"/>
        </w:trPr>
        <w:tc>
          <w:tcPr>
            <w:tcW w:w="1936" w:type="pct"/>
            <w:tcBorders>
              <w:top w:val="nil"/>
              <w:left w:val="single" w:sz="4" w:space="0" w:color="000000" w:themeColor="text1"/>
              <w:bottom w:val="nil"/>
              <w:right w:val="nil"/>
            </w:tcBorders>
            <w:noWrap/>
            <w:vAlign w:val="center"/>
            <w:hideMark/>
          </w:tcPr>
          <w:p w14:paraId="27DEDC91" w14:textId="77777777" w:rsidR="003C6075" w:rsidRPr="00981E26" w:rsidRDefault="003C6075" w:rsidP="003C6075">
            <w:pPr>
              <w:spacing w:after="0" w:line="240" w:lineRule="auto"/>
              <w:rPr>
                <w:rFonts w:asciiTheme="minorHAnsi" w:eastAsia="Times New Roman" w:hAnsiTheme="minorHAnsi" w:cstheme="minorHAnsi"/>
                <w:b/>
                <w:bCs/>
                <w:color w:val="000000"/>
                <w:sz w:val="18"/>
                <w:szCs w:val="18"/>
              </w:rPr>
            </w:pPr>
            <w:r w:rsidRPr="00981E26">
              <w:rPr>
                <w:rFonts w:asciiTheme="minorHAnsi" w:eastAsia="Times New Roman" w:hAnsiTheme="minorHAnsi" w:cstheme="minorHAnsi"/>
                <w:b/>
                <w:bCs/>
                <w:color w:val="000000"/>
                <w:sz w:val="18"/>
                <w:szCs w:val="18"/>
              </w:rPr>
              <w:t>Budgeted Uses/Expenditures</w:t>
            </w:r>
          </w:p>
        </w:tc>
        <w:tc>
          <w:tcPr>
            <w:tcW w:w="455" w:type="pct"/>
            <w:tcBorders>
              <w:top w:val="nil"/>
              <w:left w:val="single" w:sz="4" w:space="0" w:color="000000" w:themeColor="text1"/>
              <w:bottom w:val="nil"/>
              <w:right w:val="single" w:sz="4" w:space="0" w:color="000000" w:themeColor="text1"/>
            </w:tcBorders>
            <w:vAlign w:val="center"/>
            <w:hideMark/>
          </w:tcPr>
          <w:p w14:paraId="2BC06492" w14:textId="0F60D66F" w:rsidR="003C6075" w:rsidRPr="00981E26" w:rsidRDefault="003C6075" w:rsidP="00C24DF3">
            <w:pPr>
              <w:spacing w:after="0" w:line="240" w:lineRule="auto"/>
              <w:jc w:val="right"/>
              <w:rPr>
                <w:rFonts w:asciiTheme="minorHAnsi" w:eastAsia="Times New Roman" w:hAnsiTheme="minorHAnsi" w:cstheme="minorHAnsi"/>
                <w:color w:val="000000"/>
                <w:sz w:val="18"/>
                <w:szCs w:val="18"/>
              </w:rPr>
            </w:pPr>
          </w:p>
        </w:tc>
        <w:tc>
          <w:tcPr>
            <w:tcW w:w="296" w:type="pct"/>
            <w:tcBorders>
              <w:top w:val="nil"/>
              <w:left w:val="nil"/>
              <w:bottom w:val="nil"/>
              <w:right w:val="nil"/>
            </w:tcBorders>
            <w:vAlign w:val="center"/>
            <w:hideMark/>
          </w:tcPr>
          <w:p w14:paraId="0EDEF55E" w14:textId="77777777" w:rsidR="003C6075" w:rsidRPr="00981E26" w:rsidRDefault="003C6075" w:rsidP="00C24DF3">
            <w:pPr>
              <w:tabs>
                <w:tab w:val="left" w:pos="216"/>
              </w:tabs>
              <w:spacing w:after="0" w:line="240" w:lineRule="auto"/>
              <w:jc w:val="right"/>
              <w:rPr>
                <w:rFonts w:asciiTheme="minorHAnsi" w:eastAsia="Times New Roman" w:hAnsiTheme="minorHAnsi" w:cstheme="minorHAnsi"/>
                <w:color w:val="000000"/>
                <w:sz w:val="18"/>
                <w:szCs w:val="18"/>
              </w:rPr>
            </w:pPr>
          </w:p>
        </w:tc>
        <w:tc>
          <w:tcPr>
            <w:tcW w:w="296" w:type="pct"/>
            <w:tcBorders>
              <w:top w:val="nil"/>
              <w:left w:val="nil"/>
              <w:bottom w:val="nil"/>
              <w:right w:val="nil"/>
            </w:tcBorders>
            <w:vAlign w:val="center"/>
            <w:hideMark/>
          </w:tcPr>
          <w:p w14:paraId="1A77DB73" w14:textId="77777777" w:rsidR="003C6075" w:rsidRPr="00981E26" w:rsidRDefault="003C6075" w:rsidP="00C24DF3">
            <w:pPr>
              <w:spacing w:after="0" w:line="240" w:lineRule="auto"/>
              <w:jc w:val="right"/>
              <w:rPr>
                <w:rFonts w:asciiTheme="minorHAnsi" w:eastAsia="Times New Roman" w:hAnsiTheme="minorHAnsi" w:cstheme="minorHAnsi"/>
                <w:sz w:val="18"/>
                <w:szCs w:val="18"/>
              </w:rPr>
            </w:pPr>
          </w:p>
        </w:tc>
        <w:tc>
          <w:tcPr>
            <w:tcW w:w="296" w:type="pct"/>
            <w:tcBorders>
              <w:top w:val="nil"/>
              <w:left w:val="nil"/>
              <w:bottom w:val="nil"/>
              <w:right w:val="nil"/>
            </w:tcBorders>
            <w:vAlign w:val="center"/>
            <w:hideMark/>
          </w:tcPr>
          <w:p w14:paraId="032A80C4" w14:textId="77777777" w:rsidR="003C6075" w:rsidRPr="00981E26" w:rsidRDefault="003C6075" w:rsidP="00C24DF3">
            <w:pPr>
              <w:spacing w:after="0" w:line="240" w:lineRule="auto"/>
              <w:jc w:val="right"/>
              <w:rPr>
                <w:rFonts w:asciiTheme="minorHAnsi" w:eastAsia="Times New Roman" w:hAnsiTheme="minorHAnsi" w:cstheme="minorHAnsi"/>
                <w:sz w:val="18"/>
                <w:szCs w:val="18"/>
              </w:rPr>
            </w:pPr>
          </w:p>
        </w:tc>
        <w:tc>
          <w:tcPr>
            <w:tcW w:w="280" w:type="pct"/>
            <w:tcBorders>
              <w:top w:val="nil"/>
              <w:left w:val="nil"/>
              <w:bottom w:val="nil"/>
              <w:right w:val="nil"/>
            </w:tcBorders>
            <w:vAlign w:val="center"/>
            <w:hideMark/>
          </w:tcPr>
          <w:p w14:paraId="109AA0F5" w14:textId="77777777" w:rsidR="003C6075" w:rsidRPr="00981E26" w:rsidRDefault="003C6075" w:rsidP="00C24DF3">
            <w:pPr>
              <w:spacing w:after="0" w:line="240" w:lineRule="auto"/>
              <w:jc w:val="right"/>
              <w:rPr>
                <w:rFonts w:asciiTheme="minorHAnsi" w:eastAsia="Times New Roman" w:hAnsiTheme="minorHAnsi" w:cstheme="minorHAnsi"/>
                <w:sz w:val="18"/>
                <w:szCs w:val="18"/>
              </w:rPr>
            </w:pPr>
          </w:p>
        </w:tc>
        <w:tc>
          <w:tcPr>
            <w:tcW w:w="419" w:type="pct"/>
            <w:tcBorders>
              <w:top w:val="nil"/>
              <w:left w:val="single" w:sz="4" w:space="0" w:color="000000" w:themeColor="text1"/>
              <w:bottom w:val="nil"/>
              <w:right w:val="single" w:sz="4" w:space="0" w:color="000000" w:themeColor="text1"/>
            </w:tcBorders>
            <w:vAlign w:val="center"/>
            <w:hideMark/>
          </w:tcPr>
          <w:p w14:paraId="171D8640" w14:textId="34445248" w:rsidR="003C6075" w:rsidRPr="00981E26" w:rsidRDefault="003C6075" w:rsidP="00C24DF3">
            <w:pPr>
              <w:spacing w:after="0" w:line="240" w:lineRule="auto"/>
              <w:jc w:val="right"/>
              <w:rPr>
                <w:rFonts w:asciiTheme="minorHAnsi" w:eastAsia="Times New Roman" w:hAnsiTheme="minorHAnsi" w:cstheme="minorHAnsi"/>
                <w:color w:val="000000"/>
                <w:sz w:val="18"/>
                <w:szCs w:val="18"/>
              </w:rPr>
            </w:pPr>
          </w:p>
        </w:tc>
        <w:tc>
          <w:tcPr>
            <w:tcW w:w="552" w:type="pct"/>
            <w:tcBorders>
              <w:top w:val="nil"/>
              <w:left w:val="nil"/>
              <w:bottom w:val="nil"/>
              <w:right w:val="nil"/>
            </w:tcBorders>
            <w:vAlign w:val="center"/>
            <w:hideMark/>
          </w:tcPr>
          <w:p w14:paraId="62B410AA" w14:textId="3C1563CE" w:rsidR="003C6075" w:rsidRPr="00981E26" w:rsidRDefault="003C6075" w:rsidP="00C24DF3">
            <w:pPr>
              <w:spacing w:after="0" w:line="240" w:lineRule="auto"/>
              <w:jc w:val="right"/>
              <w:rPr>
                <w:rFonts w:asciiTheme="minorHAnsi" w:eastAsia="Times New Roman" w:hAnsiTheme="minorHAnsi" w:cstheme="minorHAnsi"/>
                <w:color w:val="000000"/>
                <w:sz w:val="18"/>
                <w:szCs w:val="18"/>
              </w:rPr>
            </w:pPr>
          </w:p>
        </w:tc>
        <w:tc>
          <w:tcPr>
            <w:tcW w:w="469" w:type="pct"/>
            <w:tcBorders>
              <w:top w:val="nil"/>
              <w:left w:val="single" w:sz="4" w:space="0" w:color="000000" w:themeColor="text1"/>
              <w:bottom w:val="nil"/>
              <w:right w:val="single" w:sz="4" w:space="0" w:color="auto"/>
            </w:tcBorders>
            <w:vAlign w:val="center"/>
            <w:hideMark/>
          </w:tcPr>
          <w:p w14:paraId="30F02FEC" w14:textId="37ACFD1C" w:rsidR="003C6075" w:rsidRPr="00981E26" w:rsidRDefault="003C6075" w:rsidP="00C24DF3">
            <w:pPr>
              <w:spacing w:after="0" w:line="240" w:lineRule="auto"/>
              <w:jc w:val="right"/>
              <w:rPr>
                <w:rFonts w:asciiTheme="minorHAnsi" w:eastAsia="Times New Roman" w:hAnsiTheme="minorHAnsi" w:cstheme="minorHAnsi"/>
                <w:color w:val="000000"/>
                <w:sz w:val="18"/>
                <w:szCs w:val="18"/>
              </w:rPr>
            </w:pPr>
          </w:p>
        </w:tc>
      </w:tr>
      <w:tr w:rsidR="00B914CC" w:rsidRPr="00981E26" w14:paraId="07E25180" w14:textId="77777777" w:rsidTr="009F0989">
        <w:trPr>
          <w:trHeight w:val="20"/>
        </w:trPr>
        <w:tc>
          <w:tcPr>
            <w:tcW w:w="1936" w:type="pct"/>
            <w:tcBorders>
              <w:top w:val="nil"/>
              <w:left w:val="single" w:sz="4" w:space="0" w:color="000000" w:themeColor="text1"/>
              <w:bottom w:val="nil"/>
              <w:right w:val="nil"/>
            </w:tcBorders>
            <w:shd w:val="clear" w:color="auto" w:fill="F2F2F2" w:themeFill="background1" w:themeFillShade="F2"/>
            <w:noWrap/>
            <w:vAlign w:val="center"/>
            <w:hideMark/>
          </w:tcPr>
          <w:p w14:paraId="750D1014" w14:textId="77777777" w:rsidR="003C6075" w:rsidRPr="00981E26" w:rsidRDefault="003C6075" w:rsidP="008B5979">
            <w:pPr>
              <w:spacing w:after="0" w:line="240" w:lineRule="auto"/>
              <w:ind w:firstLineChars="50" w:firstLine="90"/>
              <w:rPr>
                <w:rFonts w:asciiTheme="minorHAnsi" w:eastAsia="Times New Roman" w:hAnsiTheme="minorHAnsi" w:cstheme="minorHAnsi"/>
                <w:color w:val="000000"/>
                <w:sz w:val="18"/>
                <w:szCs w:val="18"/>
              </w:rPr>
            </w:pPr>
            <w:r w:rsidRPr="00981E26">
              <w:rPr>
                <w:rFonts w:asciiTheme="minorHAnsi" w:eastAsia="Times New Roman" w:hAnsiTheme="minorHAnsi" w:cstheme="minorHAnsi"/>
                <w:color w:val="000000"/>
                <w:sz w:val="18"/>
                <w:szCs w:val="18"/>
              </w:rPr>
              <w:t>Salaries &amp; Wages</w:t>
            </w:r>
          </w:p>
        </w:tc>
        <w:tc>
          <w:tcPr>
            <w:tcW w:w="455" w:type="pct"/>
            <w:tcBorders>
              <w:top w:val="nil"/>
              <w:left w:val="single" w:sz="4" w:space="0" w:color="000000" w:themeColor="text1"/>
              <w:bottom w:val="nil"/>
              <w:right w:val="single" w:sz="4" w:space="0" w:color="000000" w:themeColor="text1"/>
            </w:tcBorders>
            <w:shd w:val="clear" w:color="auto" w:fill="F2F2F2" w:themeFill="background1" w:themeFillShade="F2"/>
            <w:vAlign w:val="center"/>
            <w:hideMark/>
          </w:tcPr>
          <w:p w14:paraId="112ECA00" w14:textId="20DBCDC4" w:rsidR="003C6075" w:rsidRPr="00981E26" w:rsidRDefault="2701E4F8" w:rsidP="00C24DF3">
            <w:pPr>
              <w:spacing w:after="0" w:line="240" w:lineRule="auto"/>
              <w:jc w:val="right"/>
              <w:rPr>
                <w:rFonts w:asciiTheme="minorHAnsi" w:eastAsia="Times New Roman" w:hAnsiTheme="minorHAnsi"/>
                <w:color w:val="000000"/>
                <w:sz w:val="18"/>
                <w:szCs w:val="18"/>
              </w:rPr>
            </w:pPr>
            <w:r w:rsidRPr="1E610612">
              <w:rPr>
                <w:rFonts w:asciiTheme="minorHAnsi" w:eastAsia="Times New Roman" w:hAnsiTheme="minorHAnsi"/>
                <w:color w:val="000000" w:themeColor="text1"/>
                <w:sz w:val="18"/>
                <w:szCs w:val="18"/>
              </w:rPr>
              <w:t>3,</w:t>
            </w:r>
            <w:r w:rsidR="332B8AF3" w:rsidRPr="1E610612">
              <w:rPr>
                <w:rFonts w:asciiTheme="minorHAnsi" w:eastAsia="Times New Roman" w:hAnsiTheme="minorHAnsi"/>
                <w:color w:val="000000" w:themeColor="text1"/>
                <w:sz w:val="18"/>
                <w:szCs w:val="18"/>
              </w:rPr>
              <w:t>071</w:t>
            </w:r>
          </w:p>
        </w:tc>
        <w:tc>
          <w:tcPr>
            <w:tcW w:w="296" w:type="pct"/>
            <w:tcBorders>
              <w:top w:val="nil"/>
              <w:left w:val="nil"/>
              <w:bottom w:val="nil"/>
              <w:right w:val="nil"/>
            </w:tcBorders>
            <w:shd w:val="clear" w:color="auto" w:fill="F2F2F2" w:themeFill="background1" w:themeFillShade="F2"/>
            <w:vAlign w:val="center"/>
            <w:hideMark/>
          </w:tcPr>
          <w:p w14:paraId="4B0829DB" w14:textId="625281AE" w:rsidR="003C6075" w:rsidRPr="00981E26" w:rsidRDefault="2701E4F8" w:rsidP="00C24DF3">
            <w:pPr>
              <w:tabs>
                <w:tab w:val="left" w:pos="216"/>
              </w:tabs>
              <w:spacing w:after="0" w:line="240" w:lineRule="auto"/>
              <w:jc w:val="right"/>
              <w:rPr>
                <w:rFonts w:asciiTheme="minorHAnsi" w:eastAsia="Times New Roman" w:hAnsiTheme="minorHAnsi"/>
                <w:color w:val="000000"/>
                <w:sz w:val="18"/>
                <w:szCs w:val="18"/>
              </w:rPr>
            </w:pPr>
            <w:r w:rsidRPr="1E610612">
              <w:rPr>
                <w:rFonts w:asciiTheme="minorHAnsi" w:eastAsia="Times New Roman" w:hAnsiTheme="minorHAnsi"/>
                <w:color w:val="000000" w:themeColor="text1"/>
                <w:sz w:val="18"/>
                <w:szCs w:val="18"/>
              </w:rPr>
              <w:t>1,</w:t>
            </w:r>
            <w:r w:rsidR="0A93B267" w:rsidRPr="1E610612">
              <w:rPr>
                <w:rFonts w:asciiTheme="minorHAnsi" w:eastAsia="Times New Roman" w:hAnsiTheme="minorHAnsi"/>
                <w:color w:val="000000" w:themeColor="text1"/>
                <w:sz w:val="18"/>
                <w:szCs w:val="18"/>
              </w:rPr>
              <w:t>067</w:t>
            </w:r>
          </w:p>
        </w:tc>
        <w:tc>
          <w:tcPr>
            <w:tcW w:w="296" w:type="pct"/>
            <w:tcBorders>
              <w:top w:val="nil"/>
              <w:left w:val="nil"/>
              <w:bottom w:val="nil"/>
              <w:right w:val="nil"/>
            </w:tcBorders>
            <w:shd w:val="clear" w:color="auto" w:fill="F2F2F2" w:themeFill="background1" w:themeFillShade="F2"/>
            <w:vAlign w:val="center"/>
            <w:hideMark/>
          </w:tcPr>
          <w:p w14:paraId="133A97D2" w14:textId="4F697C83" w:rsidR="003C6075" w:rsidRPr="00981E26" w:rsidRDefault="2701E4F8" w:rsidP="00C24DF3">
            <w:pPr>
              <w:spacing w:after="0" w:line="240" w:lineRule="auto"/>
              <w:jc w:val="right"/>
              <w:rPr>
                <w:rFonts w:asciiTheme="minorHAnsi" w:eastAsia="Times New Roman" w:hAnsiTheme="minorHAnsi"/>
                <w:color w:val="000000"/>
                <w:sz w:val="18"/>
                <w:szCs w:val="18"/>
              </w:rPr>
            </w:pPr>
            <w:r w:rsidRPr="1E610612">
              <w:rPr>
                <w:rFonts w:asciiTheme="minorHAnsi" w:eastAsia="Times New Roman" w:hAnsiTheme="minorHAnsi"/>
                <w:color w:val="000000" w:themeColor="text1"/>
                <w:sz w:val="18"/>
                <w:szCs w:val="18"/>
              </w:rPr>
              <w:t>1,</w:t>
            </w:r>
            <w:r w:rsidR="1FA8C600" w:rsidRPr="1E610612">
              <w:rPr>
                <w:rFonts w:asciiTheme="minorHAnsi" w:eastAsia="Times New Roman" w:hAnsiTheme="minorHAnsi"/>
                <w:color w:val="000000" w:themeColor="text1"/>
                <w:sz w:val="18"/>
                <w:szCs w:val="18"/>
              </w:rPr>
              <w:t>301</w:t>
            </w:r>
          </w:p>
        </w:tc>
        <w:tc>
          <w:tcPr>
            <w:tcW w:w="296" w:type="pct"/>
            <w:tcBorders>
              <w:top w:val="nil"/>
              <w:left w:val="nil"/>
              <w:bottom w:val="nil"/>
              <w:right w:val="nil"/>
            </w:tcBorders>
            <w:shd w:val="clear" w:color="auto" w:fill="F2F2F2" w:themeFill="background1" w:themeFillShade="F2"/>
            <w:vAlign w:val="center"/>
            <w:hideMark/>
          </w:tcPr>
          <w:p w14:paraId="49DEFDEC" w14:textId="015ADE6E" w:rsidR="003C6075" w:rsidRPr="00981E26" w:rsidRDefault="055FE116" w:rsidP="00C24DF3">
            <w:pPr>
              <w:spacing w:after="0" w:line="240" w:lineRule="auto"/>
              <w:jc w:val="right"/>
              <w:rPr>
                <w:rFonts w:asciiTheme="minorHAnsi" w:eastAsia="Times New Roman" w:hAnsiTheme="minorHAnsi"/>
                <w:color w:val="000000"/>
                <w:sz w:val="18"/>
                <w:szCs w:val="18"/>
              </w:rPr>
            </w:pPr>
            <w:r w:rsidRPr="1E610612">
              <w:rPr>
                <w:rFonts w:asciiTheme="minorHAnsi" w:eastAsia="Times New Roman" w:hAnsiTheme="minorHAnsi"/>
                <w:color w:val="000000" w:themeColor="text1"/>
                <w:sz w:val="18"/>
                <w:szCs w:val="18"/>
              </w:rPr>
              <w:t>681</w:t>
            </w:r>
          </w:p>
        </w:tc>
        <w:tc>
          <w:tcPr>
            <w:tcW w:w="280" w:type="pct"/>
            <w:tcBorders>
              <w:top w:val="nil"/>
              <w:left w:val="nil"/>
              <w:bottom w:val="nil"/>
              <w:right w:val="nil"/>
            </w:tcBorders>
            <w:shd w:val="clear" w:color="auto" w:fill="F2F2F2" w:themeFill="background1" w:themeFillShade="F2"/>
            <w:vAlign w:val="center"/>
            <w:hideMark/>
          </w:tcPr>
          <w:p w14:paraId="0AC02E24" w14:textId="77777777" w:rsidR="003C6075" w:rsidRPr="00981E26" w:rsidRDefault="003C6075" w:rsidP="00C24DF3">
            <w:pPr>
              <w:spacing w:after="0" w:line="240" w:lineRule="auto"/>
              <w:jc w:val="right"/>
              <w:rPr>
                <w:rFonts w:asciiTheme="minorHAnsi" w:eastAsia="Times New Roman" w:hAnsiTheme="minorHAnsi" w:cstheme="minorHAnsi"/>
                <w:color w:val="000000"/>
                <w:sz w:val="18"/>
                <w:szCs w:val="18"/>
              </w:rPr>
            </w:pPr>
            <w:r w:rsidRPr="00981E26">
              <w:rPr>
                <w:rFonts w:asciiTheme="minorHAnsi" w:eastAsia="Times New Roman" w:hAnsiTheme="minorHAnsi" w:cstheme="minorHAnsi"/>
                <w:color w:val="000000"/>
                <w:sz w:val="18"/>
                <w:szCs w:val="18"/>
              </w:rPr>
              <w:t>21</w:t>
            </w:r>
          </w:p>
        </w:tc>
        <w:tc>
          <w:tcPr>
            <w:tcW w:w="419" w:type="pct"/>
            <w:tcBorders>
              <w:top w:val="nil"/>
              <w:left w:val="single" w:sz="4" w:space="0" w:color="000000" w:themeColor="text1"/>
              <w:bottom w:val="nil"/>
              <w:right w:val="single" w:sz="4" w:space="0" w:color="000000" w:themeColor="text1"/>
            </w:tcBorders>
            <w:shd w:val="clear" w:color="auto" w:fill="F2F2F2" w:themeFill="background1" w:themeFillShade="F2"/>
            <w:vAlign w:val="center"/>
            <w:hideMark/>
          </w:tcPr>
          <w:p w14:paraId="09B6C1AB" w14:textId="5ECDFA34" w:rsidR="003C6075" w:rsidRPr="00981E26" w:rsidRDefault="005D2BB3" w:rsidP="00C24DF3">
            <w:pPr>
              <w:spacing w:after="0" w:line="240" w:lineRule="auto"/>
              <w:jc w:val="right"/>
              <w:rPr>
                <w:rFonts w:asciiTheme="minorHAnsi" w:eastAsia="Times New Roman" w:hAnsiTheme="minorHAnsi"/>
                <w:color w:val="000000"/>
                <w:sz w:val="18"/>
                <w:szCs w:val="18"/>
              </w:rPr>
            </w:pPr>
            <w:r w:rsidRPr="1E610612">
              <w:rPr>
                <w:rFonts w:asciiTheme="minorHAnsi" w:eastAsia="Times New Roman" w:hAnsiTheme="minorHAnsi"/>
                <w:color w:val="000000" w:themeColor="text1"/>
                <w:sz w:val="18"/>
                <w:szCs w:val="18"/>
              </w:rPr>
              <w:t>2,500</w:t>
            </w:r>
          </w:p>
        </w:tc>
        <w:tc>
          <w:tcPr>
            <w:tcW w:w="552" w:type="pct"/>
            <w:tcBorders>
              <w:top w:val="nil"/>
              <w:left w:val="nil"/>
              <w:bottom w:val="nil"/>
              <w:right w:val="nil"/>
            </w:tcBorders>
            <w:shd w:val="clear" w:color="auto" w:fill="F2F2F2" w:themeFill="background1" w:themeFillShade="F2"/>
            <w:vAlign w:val="center"/>
            <w:hideMark/>
          </w:tcPr>
          <w:p w14:paraId="43308581" w14:textId="4BB5EBF5" w:rsidR="003C6075" w:rsidRPr="00981E26" w:rsidRDefault="003C6075" w:rsidP="00C24DF3">
            <w:pPr>
              <w:spacing w:after="0" w:line="240" w:lineRule="auto"/>
              <w:jc w:val="right"/>
              <w:rPr>
                <w:rFonts w:asciiTheme="minorHAnsi" w:eastAsia="Times New Roman" w:hAnsiTheme="minorHAnsi" w:cstheme="minorHAnsi"/>
                <w:color w:val="000000"/>
                <w:sz w:val="18"/>
                <w:szCs w:val="18"/>
              </w:rPr>
            </w:pPr>
          </w:p>
        </w:tc>
        <w:tc>
          <w:tcPr>
            <w:tcW w:w="469" w:type="pct"/>
            <w:tcBorders>
              <w:top w:val="nil"/>
              <w:left w:val="single" w:sz="4" w:space="0" w:color="000000" w:themeColor="text1"/>
              <w:bottom w:val="nil"/>
              <w:right w:val="single" w:sz="4" w:space="0" w:color="auto"/>
            </w:tcBorders>
            <w:shd w:val="clear" w:color="auto" w:fill="F2F2F2" w:themeFill="background1" w:themeFillShade="F2"/>
            <w:vAlign w:val="center"/>
            <w:hideMark/>
          </w:tcPr>
          <w:p w14:paraId="377E6B2C" w14:textId="5AA394D8" w:rsidR="003C6075" w:rsidRPr="00981E26" w:rsidRDefault="00D61440" w:rsidP="00C24DF3">
            <w:pPr>
              <w:spacing w:after="0" w:line="240" w:lineRule="auto"/>
              <w:jc w:val="right"/>
              <w:rPr>
                <w:rFonts w:asciiTheme="minorHAnsi" w:eastAsia="Times New Roman" w:hAnsiTheme="minorHAnsi"/>
                <w:color w:val="000000"/>
                <w:sz w:val="18"/>
                <w:szCs w:val="18"/>
              </w:rPr>
            </w:pPr>
            <w:r w:rsidRPr="5C9C6076">
              <w:rPr>
                <w:rFonts w:asciiTheme="minorHAnsi" w:eastAsia="Times New Roman" w:hAnsiTheme="minorHAnsi"/>
                <w:color w:val="000000" w:themeColor="text1"/>
                <w:sz w:val="18"/>
                <w:szCs w:val="18"/>
              </w:rPr>
              <w:t>5,571</w:t>
            </w:r>
          </w:p>
        </w:tc>
      </w:tr>
      <w:tr w:rsidR="00BE20B7" w:rsidRPr="00981E26" w14:paraId="24DD7BD8" w14:textId="77777777" w:rsidTr="009F0989">
        <w:trPr>
          <w:trHeight w:val="20"/>
        </w:trPr>
        <w:tc>
          <w:tcPr>
            <w:tcW w:w="1936" w:type="pct"/>
            <w:tcBorders>
              <w:top w:val="nil"/>
              <w:left w:val="single" w:sz="4" w:space="0" w:color="000000" w:themeColor="text1"/>
              <w:bottom w:val="nil"/>
              <w:right w:val="nil"/>
            </w:tcBorders>
            <w:noWrap/>
            <w:vAlign w:val="center"/>
            <w:hideMark/>
          </w:tcPr>
          <w:p w14:paraId="105D5F2A" w14:textId="77777777" w:rsidR="003C6075" w:rsidRPr="00981E26" w:rsidRDefault="003C6075" w:rsidP="008B5979">
            <w:pPr>
              <w:spacing w:after="0" w:line="240" w:lineRule="auto"/>
              <w:ind w:firstLineChars="50" w:firstLine="90"/>
              <w:rPr>
                <w:rFonts w:asciiTheme="minorHAnsi" w:eastAsia="Times New Roman" w:hAnsiTheme="minorHAnsi" w:cstheme="minorHAnsi"/>
                <w:color w:val="000000"/>
                <w:sz w:val="18"/>
                <w:szCs w:val="18"/>
              </w:rPr>
            </w:pPr>
            <w:r w:rsidRPr="00981E26">
              <w:rPr>
                <w:rFonts w:asciiTheme="minorHAnsi" w:eastAsia="Times New Roman" w:hAnsiTheme="minorHAnsi" w:cstheme="minorHAnsi"/>
                <w:color w:val="000000"/>
                <w:sz w:val="18"/>
                <w:szCs w:val="18"/>
              </w:rPr>
              <w:t>Employee Benefits</w:t>
            </w:r>
          </w:p>
        </w:tc>
        <w:tc>
          <w:tcPr>
            <w:tcW w:w="455" w:type="pct"/>
            <w:tcBorders>
              <w:top w:val="nil"/>
              <w:left w:val="single" w:sz="4" w:space="0" w:color="000000" w:themeColor="text1"/>
              <w:bottom w:val="nil"/>
              <w:right w:val="single" w:sz="4" w:space="0" w:color="000000" w:themeColor="text1"/>
            </w:tcBorders>
            <w:vAlign w:val="center"/>
            <w:hideMark/>
          </w:tcPr>
          <w:p w14:paraId="6918828E" w14:textId="024BF8D5" w:rsidR="003C6075" w:rsidRPr="00981E26" w:rsidRDefault="332B8AF3" w:rsidP="00C24DF3">
            <w:pPr>
              <w:spacing w:after="0" w:line="240" w:lineRule="auto"/>
              <w:jc w:val="right"/>
              <w:rPr>
                <w:rFonts w:asciiTheme="minorHAnsi" w:eastAsia="Times New Roman" w:hAnsiTheme="minorHAnsi"/>
                <w:color w:val="000000"/>
                <w:sz w:val="18"/>
                <w:szCs w:val="18"/>
              </w:rPr>
            </w:pPr>
            <w:r w:rsidRPr="1E610612">
              <w:rPr>
                <w:rFonts w:asciiTheme="minorHAnsi" w:eastAsia="Times New Roman" w:hAnsiTheme="minorHAnsi"/>
                <w:color w:val="000000" w:themeColor="text1"/>
                <w:sz w:val="18"/>
                <w:szCs w:val="18"/>
              </w:rPr>
              <w:t>927</w:t>
            </w:r>
          </w:p>
        </w:tc>
        <w:tc>
          <w:tcPr>
            <w:tcW w:w="296" w:type="pct"/>
            <w:tcBorders>
              <w:top w:val="nil"/>
              <w:left w:val="nil"/>
              <w:bottom w:val="nil"/>
              <w:right w:val="nil"/>
            </w:tcBorders>
            <w:vAlign w:val="center"/>
            <w:hideMark/>
          </w:tcPr>
          <w:p w14:paraId="6C55798B" w14:textId="4B1A8E6E" w:rsidR="003C6075" w:rsidRPr="00981E26" w:rsidRDefault="0A93B267" w:rsidP="00C24DF3">
            <w:pPr>
              <w:tabs>
                <w:tab w:val="left" w:pos="216"/>
              </w:tabs>
              <w:spacing w:after="0" w:line="240" w:lineRule="auto"/>
              <w:jc w:val="right"/>
              <w:rPr>
                <w:rFonts w:asciiTheme="minorHAnsi" w:eastAsia="Times New Roman" w:hAnsiTheme="minorHAnsi"/>
                <w:color w:val="000000"/>
                <w:sz w:val="18"/>
                <w:szCs w:val="18"/>
              </w:rPr>
            </w:pPr>
            <w:r w:rsidRPr="1E610612">
              <w:rPr>
                <w:rFonts w:asciiTheme="minorHAnsi" w:eastAsia="Times New Roman" w:hAnsiTheme="minorHAnsi"/>
                <w:color w:val="000000" w:themeColor="text1"/>
                <w:sz w:val="18"/>
                <w:szCs w:val="18"/>
              </w:rPr>
              <w:t>314</w:t>
            </w:r>
          </w:p>
        </w:tc>
        <w:tc>
          <w:tcPr>
            <w:tcW w:w="296" w:type="pct"/>
            <w:tcBorders>
              <w:top w:val="nil"/>
              <w:left w:val="nil"/>
              <w:bottom w:val="nil"/>
              <w:right w:val="nil"/>
            </w:tcBorders>
            <w:vAlign w:val="center"/>
            <w:hideMark/>
          </w:tcPr>
          <w:p w14:paraId="2624C248" w14:textId="112FCECB" w:rsidR="003C6075" w:rsidRPr="00981E26" w:rsidRDefault="1FA8C600" w:rsidP="00C24DF3">
            <w:pPr>
              <w:spacing w:after="0" w:line="240" w:lineRule="auto"/>
              <w:jc w:val="right"/>
              <w:rPr>
                <w:rFonts w:asciiTheme="minorHAnsi" w:eastAsia="Times New Roman" w:hAnsiTheme="minorHAnsi"/>
                <w:color w:val="000000"/>
                <w:sz w:val="18"/>
                <w:szCs w:val="18"/>
              </w:rPr>
            </w:pPr>
            <w:r w:rsidRPr="1E610612">
              <w:rPr>
                <w:rFonts w:asciiTheme="minorHAnsi" w:eastAsia="Times New Roman" w:hAnsiTheme="minorHAnsi"/>
                <w:color w:val="000000" w:themeColor="text1"/>
                <w:sz w:val="18"/>
                <w:szCs w:val="18"/>
              </w:rPr>
              <w:t>390</w:t>
            </w:r>
          </w:p>
        </w:tc>
        <w:tc>
          <w:tcPr>
            <w:tcW w:w="296" w:type="pct"/>
            <w:tcBorders>
              <w:top w:val="nil"/>
              <w:left w:val="nil"/>
              <w:bottom w:val="nil"/>
              <w:right w:val="nil"/>
            </w:tcBorders>
            <w:vAlign w:val="center"/>
            <w:hideMark/>
          </w:tcPr>
          <w:p w14:paraId="6B3E1680" w14:textId="77777777" w:rsidR="003C6075" w:rsidRPr="00981E26" w:rsidRDefault="003C6075" w:rsidP="00C24DF3">
            <w:pPr>
              <w:spacing w:after="0" w:line="240" w:lineRule="auto"/>
              <w:jc w:val="right"/>
              <w:rPr>
                <w:rFonts w:asciiTheme="minorHAnsi" w:eastAsia="Times New Roman" w:hAnsiTheme="minorHAnsi" w:cstheme="minorHAnsi"/>
                <w:color w:val="000000"/>
                <w:sz w:val="18"/>
                <w:szCs w:val="18"/>
              </w:rPr>
            </w:pPr>
            <w:r w:rsidRPr="00981E26">
              <w:rPr>
                <w:rFonts w:asciiTheme="minorHAnsi" w:eastAsia="Times New Roman" w:hAnsiTheme="minorHAnsi" w:cstheme="minorHAnsi"/>
                <w:color w:val="000000"/>
                <w:sz w:val="18"/>
                <w:szCs w:val="18"/>
              </w:rPr>
              <w:t>217</w:t>
            </w:r>
          </w:p>
        </w:tc>
        <w:tc>
          <w:tcPr>
            <w:tcW w:w="280" w:type="pct"/>
            <w:tcBorders>
              <w:top w:val="nil"/>
              <w:left w:val="nil"/>
              <w:bottom w:val="nil"/>
              <w:right w:val="nil"/>
            </w:tcBorders>
            <w:vAlign w:val="center"/>
            <w:hideMark/>
          </w:tcPr>
          <w:p w14:paraId="47F21E3E" w14:textId="2B26AF30" w:rsidR="003C6075" w:rsidRPr="00981E26" w:rsidRDefault="773E3A3F" w:rsidP="00C24DF3">
            <w:pPr>
              <w:spacing w:after="0" w:line="240" w:lineRule="auto"/>
              <w:jc w:val="right"/>
              <w:rPr>
                <w:rFonts w:asciiTheme="minorHAnsi" w:eastAsia="Times New Roman" w:hAnsiTheme="minorHAnsi"/>
                <w:color w:val="000000"/>
                <w:sz w:val="18"/>
                <w:szCs w:val="18"/>
              </w:rPr>
            </w:pPr>
            <w:r w:rsidRPr="1E610612">
              <w:rPr>
                <w:rFonts w:asciiTheme="minorHAnsi" w:eastAsia="Times New Roman" w:hAnsiTheme="minorHAnsi"/>
                <w:color w:val="000000" w:themeColor="text1"/>
                <w:sz w:val="18"/>
                <w:szCs w:val="18"/>
              </w:rPr>
              <w:t>7</w:t>
            </w:r>
          </w:p>
        </w:tc>
        <w:tc>
          <w:tcPr>
            <w:tcW w:w="419" w:type="pct"/>
            <w:tcBorders>
              <w:top w:val="nil"/>
              <w:left w:val="single" w:sz="4" w:space="0" w:color="000000" w:themeColor="text1"/>
              <w:bottom w:val="nil"/>
              <w:right w:val="single" w:sz="4" w:space="0" w:color="000000" w:themeColor="text1"/>
            </w:tcBorders>
            <w:vAlign w:val="center"/>
            <w:hideMark/>
          </w:tcPr>
          <w:p w14:paraId="2E7F002C" w14:textId="6877AC2D" w:rsidR="003C6075" w:rsidRPr="00981E26" w:rsidRDefault="005D2BB3" w:rsidP="00C24DF3">
            <w:pPr>
              <w:spacing w:after="0" w:line="240" w:lineRule="auto"/>
              <w:jc w:val="right"/>
              <w:rPr>
                <w:rFonts w:asciiTheme="minorHAnsi" w:eastAsia="Times New Roman" w:hAnsiTheme="minorHAnsi"/>
                <w:color w:val="000000"/>
                <w:sz w:val="18"/>
                <w:szCs w:val="18"/>
              </w:rPr>
            </w:pPr>
            <w:r w:rsidRPr="1E610612">
              <w:rPr>
                <w:rFonts w:asciiTheme="minorHAnsi" w:eastAsia="Times New Roman" w:hAnsiTheme="minorHAnsi"/>
                <w:color w:val="000000" w:themeColor="text1"/>
                <w:sz w:val="18"/>
                <w:szCs w:val="18"/>
              </w:rPr>
              <w:t>580</w:t>
            </w:r>
          </w:p>
        </w:tc>
        <w:tc>
          <w:tcPr>
            <w:tcW w:w="552" w:type="pct"/>
            <w:tcBorders>
              <w:top w:val="nil"/>
              <w:left w:val="nil"/>
              <w:bottom w:val="nil"/>
              <w:right w:val="nil"/>
            </w:tcBorders>
            <w:vAlign w:val="center"/>
            <w:hideMark/>
          </w:tcPr>
          <w:p w14:paraId="5936750B" w14:textId="6F024AB2" w:rsidR="003C6075" w:rsidRPr="00981E26" w:rsidRDefault="003C6075" w:rsidP="00C24DF3">
            <w:pPr>
              <w:spacing w:after="0" w:line="240" w:lineRule="auto"/>
              <w:jc w:val="right"/>
              <w:rPr>
                <w:rFonts w:asciiTheme="minorHAnsi" w:eastAsia="Times New Roman" w:hAnsiTheme="minorHAnsi" w:cstheme="minorHAnsi"/>
                <w:color w:val="000000"/>
                <w:sz w:val="18"/>
                <w:szCs w:val="18"/>
              </w:rPr>
            </w:pPr>
          </w:p>
        </w:tc>
        <w:tc>
          <w:tcPr>
            <w:tcW w:w="469" w:type="pct"/>
            <w:tcBorders>
              <w:top w:val="nil"/>
              <w:left w:val="single" w:sz="4" w:space="0" w:color="000000" w:themeColor="text1"/>
              <w:bottom w:val="nil"/>
              <w:right w:val="single" w:sz="4" w:space="0" w:color="auto"/>
            </w:tcBorders>
            <w:vAlign w:val="center"/>
            <w:hideMark/>
          </w:tcPr>
          <w:p w14:paraId="193517C4" w14:textId="4A01772F" w:rsidR="003C6075" w:rsidRPr="00981E26" w:rsidRDefault="00D61440" w:rsidP="00C24DF3">
            <w:pPr>
              <w:spacing w:after="0" w:line="240" w:lineRule="auto"/>
              <w:jc w:val="right"/>
              <w:rPr>
                <w:rFonts w:asciiTheme="minorHAnsi" w:eastAsia="Times New Roman" w:hAnsiTheme="minorHAnsi"/>
                <w:color w:val="000000"/>
                <w:sz w:val="18"/>
                <w:szCs w:val="18"/>
              </w:rPr>
            </w:pPr>
            <w:r w:rsidRPr="5C9C6076">
              <w:rPr>
                <w:rFonts w:asciiTheme="minorHAnsi" w:eastAsia="Times New Roman" w:hAnsiTheme="minorHAnsi"/>
                <w:color w:val="000000" w:themeColor="text1"/>
                <w:sz w:val="18"/>
                <w:szCs w:val="18"/>
              </w:rPr>
              <w:t>1,507</w:t>
            </w:r>
          </w:p>
        </w:tc>
      </w:tr>
      <w:tr w:rsidR="00B914CC" w:rsidRPr="00981E26" w14:paraId="1CCA275E" w14:textId="77777777" w:rsidTr="009F0989">
        <w:trPr>
          <w:trHeight w:val="20"/>
        </w:trPr>
        <w:tc>
          <w:tcPr>
            <w:tcW w:w="1936" w:type="pct"/>
            <w:tcBorders>
              <w:top w:val="nil"/>
              <w:left w:val="single" w:sz="4" w:space="0" w:color="000000" w:themeColor="text1"/>
              <w:bottom w:val="nil"/>
              <w:right w:val="nil"/>
            </w:tcBorders>
            <w:shd w:val="clear" w:color="auto" w:fill="F2F2F2" w:themeFill="background1" w:themeFillShade="F2"/>
            <w:noWrap/>
            <w:vAlign w:val="center"/>
            <w:hideMark/>
          </w:tcPr>
          <w:p w14:paraId="4659C04F" w14:textId="7C33722F" w:rsidR="008B5979" w:rsidRPr="00981E26" w:rsidRDefault="003C6075" w:rsidP="008B5979">
            <w:pPr>
              <w:spacing w:after="0" w:line="240" w:lineRule="auto"/>
              <w:ind w:firstLineChars="50" w:firstLine="90"/>
              <w:rPr>
                <w:rFonts w:asciiTheme="minorHAnsi" w:eastAsia="Times New Roman" w:hAnsiTheme="minorHAnsi" w:cstheme="minorHAnsi"/>
                <w:color w:val="000000"/>
                <w:sz w:val="18"/>
                <w:szCs w:val="18"/>
              </w:rPr>
            </w:pPr>
            <w:r w:rsidRPr="00981E26">
              <w:rPr>
                <w:rFonts w:asciiTheme="minorHAnsi" w:eastAsia="Times New Roman" w:hAnsiTheme="minorHAnsi" w:cstheme="minorHAnsi"/>
                <w:color w:val="000000"/>
                <w:sz w:val="18"/>
                <w:szCs w:val="18"/>
              </w:rPr>
              <w:t>Scholarships, Fellowships, &amp;</w:t>
            </w:r>
          </w:p>
          <w:p w14:paraId="5FE4C570" w14:textId="497C7322" w:rsidR="003C6075" w:rsidRPr="00981E26" w:rsidRDefault="003C6075" w:rsidP="008B5979">
            <w:pPr>
              <w:spacing w:after="0" w:line="240" w:lineRule="auto"/>
              <w:ind w:firstLineChars="50" w:firstLine="90"/>
              <w:rPr>
                <w:rFonts w:asciiTheme="minorHAnsi" w:eastAsia="Times New Roman" w:hAnsiTheme="minorHAnsi" w:cstheme="minorHAnsi"/>
                <w:color w:val="000000"/>
                <w:sz w:val="18"/>
                <w:szCs w:val="18"/>
              </w:rPr>
            </w:pPr>
            <w:r w:rsidRPr="00981E26">
              <w:rPr>
                <w:rFonts w:asciiTheme="minorHAnsi" w:eastAsia="Times New Roman" w:hAnsiTheme="minorHAnsi" w:cstheme="minorHAnsi"/>
                <w:color w:val="000000"/>
                <w:sz w:val="18"/>
                <w:szCs w:val="18"/>
              </w:rPr>
              <w:t>Other Student Fees</w:t>
            </w:r>
          </w:p>
        </w:tc>
        <w:tc>
          <w:tcPr>
            <w:tcW w:w="455" w:type="pct"/>
            <w:tcBorders>
              <w:top w:val="nil"/>
              <w:left w:val="single" w:sz="4" w:space="0" w:color="000000" w:themeColor="text1"/>
              <w:bottom w:val="nil"/>
              <w:right w:val="single" w:sz="4" w:space="0" w:color="000000" w:themeColor="text1"/>
            </w:tcBorders>
            <w:shd w:val="clear" w:color="auto" w:fill="F2F2F2" w:themeFill="background1" w:themeFillShade="F2"/>
            <w:vAlign w:val="center"/>
            <w:hideMark/>
          </w:tcPr>
          <w:p w14:paraId="66774DD3" w14:textId="11D4AE66" w:rsidR="003C6075" w:rsidRPr="00981E26" w:rsidRDefault="53CB658A" w:rsidP="00C24DF3">
            <w:pPr>
              <w:spacing w:after="0" w:line="240" w:lineRule="auto"/>
              <w:jc w:val="right"/>
              <w:rPr>
                <w:rFonts w:asciiTheme="minorHAnsi" w:eastAsia="Times New Roman" w:hAnsiTheme="minorHAnsi"/>
                <w:color w:val="000000"/>
                <w:sz w:val="18"/>
                <w:szCs w:val="18"/>
              </w:rPr>
            </w:pPr>
            <w:r w:rsidRPr="4AA50604">
              <w:rPr>
                <w:rFonts w:asciiTheme="minorHAnsi" w:eastAsia="Times New Roman" w:hAnsiTheme="minorHAnsi"/>
                <w:color w:val="000000" w:themeColor="text1"/>
                <w:sz w:val="18"/>
                <w:szCs w:val="18"/>
              </w:rPr>
              <w:t>398</w:t>
            </w:r>
          </w:p>
        </w:tc>
        <w:tc>
          <w:tcPr>
            <w:tcW w:w="296" w:type="pct"/>
            <w:tcBorders>
              <w:top w:val="nil"/>
              <w:left w:val="nil"/>
              <w:bottom w:val="nil"/>
              <w:right w:val="nil"/>
            </w:tcBorders>
            <w:shd w:val="clear" w:color="auto" w:fill="F2F2F2" w:themeFill="background1" w:themeFillShade="F2"/>
            <w:vAlign w:val="center"/>
            <w:hideMark/>
          </w:tcPr>
          <w:p w14:paraId="09F18653" w14:textId="168E73D0" w:rsidR="003C6075" w:rsidRPr="00981E26" w:rsidRDefault="53CB658A" w:rsidP="00C24DF3">
            <w:pPr>
              <w:tabs>
                <w:tab w:val="left" w:pos="216"/>
              </w:tabs>
              <w:spacing w:after="0" w:line="240" w:lineRule="auto"/>
              <w:jc w:val="right"/>
              <w:rPr>
                <w:rFonts w:asciiTheme="minorHAnsi" w:eastAsia="Times New Roman" w:hAnsiTheme="minorHAnsi"/>
                <w:color w:val="000000"/>
                <w:sz w:val="18"/>
                <w:szCs w:val="18"/>
              </w:rPr>
            </w:pPr>
            <w:r w:rsidRPr="4AA50604">
              <w:rPr>
                <w:rFonts w:asciiTheme="minorHAnsi" w:eastAsia="Times New Roman" w:hAnsiTheme="minorHAnsi"/>
                <w:color w:val="000000" w:themeColor="text1"/>
                <w:sz w:val="18"/>
                <w:szCs w:val="18"/>
              </w:rPr>
              <w:t>33</w:t>
            </w:r>
          </w:p>
        </w:tc>
        <w:tc>
          <w:tcPr>
            <w:tcW w:w="296" w:type="pct"/>
            <w:tcBorders>
              <w:top w:val="nil"/>
              <w:left w:val="nil"/>
              <w:bottom w:val="nil"/>
              <w:right w:val="nil"/>
            </w:tcBorders>
            <w:shd w:val="clear" w:color="auto" w:fill="F2F2F2" w:themeFill="background1" w:themeFillShade="F2"/>
            <w:vAlign w:val="center"/>
            <w:hideMark/>
          </w:tcPr>
          <w:p w14:paraId="11BADC7F" w14:textId="750C0B89" w:rsidR="003C6075" w:rsidRPr="00981E26" w:rsidRDefault="50FF7981" w:rsidP="00C24DF3">
            <w:pPr>
              <w:spacing w:after="0" w:line="240" w:lineRule="auto"/>
              <w:jc w:val="right"/>
              <w:rPr>
                <w:rFonts w:asciiTheme="minorHAnsi" w:eastAsia="Times New Roman" w:hAnsiTheme="minorHAnsi"/>
                <w:color w:val="000000"/>
                <w:sz w:val="18"/>
                <w:szCs w:val="18"/>
              </w:rPr>
            </w:pPr>
            <w:r w:rsidRPr="1E610612">
              <w:rPr>
                <w:rFonts w:asciiTheme="minorHAnsi" w:eastAsia="Times New Roman" w:hAnsiTheme="minorHAnsi"/>
                <w:color w:val="000000" w:themeColor="text1"/>
                <w:sz w:val="18"/>
                <w:szCs w:val="18"/>
              </w:rPr>
              <w:t>38</w:t>
            </w:r>
          </w:p>
        </w:tc>
        <w:tc>
          <w:tcPr>
            <w:tcW w:w="296" w:type="pct"/>
            <w:tcBorders>
              <w:top w:val="nil"/>
              <w:left w:val="nil"/>
              <w:bottom w:val="nil"/>
              <w:right w:val="nil"/>
            </w:tcBorders>
            <w:shd w:val="clear" w:color="auto" w:fill="F2F2F2" w:themeFill="background1" w:themeFillShade="F2"/>
            <w:vAlign w:val="center"/>
            <w:hideMark/>
          </w:tcPr>
          <w:p w14:paraId="48A9AC68" w14:textId="77777777" w:rsidR="003C6075" w:rsidRPr="00981E26" w:rsidRDefault="003C6075" w:rsidP="00C24DF3">
            <w:pPr>
              <w:spacing w:after="0" w:line="240" w:lineRule="auto"/>
              <w:jc w:val="right"/>
              <w:rPr>
                <w:rFonts w:asciiTheme="minorHAnsi" w:eastAsia="Times New Roman" w:hAnsiTheme="minorHAnsi" w:cstheme="minorHAnsi"/>
                <w:color w:val="000000"/>
                <w:sz w:val="18"/>
                <w:szCs w:val="18"/>
              </w:rPr>
            </w:pPr>
            <w:r w:rsidRPr="00981E26">
              <w:rPr>
                <w:rFonts w:asciiTheme="minorHAnsi" w:eastAsia="Times New Roman" w:hAnsiTheme="minorHAnsi" w:cstheme="minorHAnsi"/>
                <w:color w:val="000000"/>
                <w:sz w:val="18"/>
                <w:szCs w:val="18"/>
              </w:rPr>
              <w:t>322</w:t>
            </w:r>
          </w:p>
        </w:tc>
        <w:tc>
          <w:tcPr>
            <w:tcW w:w="280" w:type="pct"/>
            <w:tcBorders>
              <w:top w:val="nil"/>
              <w:left w:val="nil"/>
              <w:bottom w:val="nil"/>
              <w:right w:val="nil"/>
            </w:tcBorders>
            <w:shd w:val="clear" w:color="auto" w:fill="F2F2F2" w:themeFill="background1" w:themeFillShade="F2"/>
            <w:vAlign w:val="center"/>
            <w:hideMark/>
          </w:tcPr>
          <w:p w14:paraId="3047FB6E" w14:textId="77777777" w:rsidR="003C6075" w:rsidRPr="00981E26" w:rsidRDefault="003C6075" w:rsidP="00C24DF3">
            <w:pPr>
              <w:spacing w:after="0" w:line="240" w:lineRule="auto"/>
              <w:jc w:val="right"/>
              <w:rPr>
                <w:rFonts w:asciiTheme="minorHAnsi" w:eastAsia="Times New Roman" w:hAnsiTheme="minorHAnsi" w:cstheme="minorHAnsi"/>
                <w:color w:val="000000"/>
                <w:sz w:val="18"/>
                <w:szCs w:val="18"/>
              </w:rPr>
            </w:pPr>
            <w:r w:rsidRPr="00981E26">
              <w:rPr>
                <w:rFonts w:asciiTheme="minorHAnsi" w:eastAsia="Times New Roman" w:hAnsiTheme="minorHAnsi" w:cstheme="minorHAnsi"/>
                <w:color w:val="000000"/>
                <w:sz w:val="18"/>
                <w:szCs w:val="18"/>
              </w:rPr>
              <w:t>5</w:t>
            </w:r>
          </w:p>
        </w:tc>
        <w:tc>
          <w:tcPr>
            <w:tcW w:w="419" w:type="pct"/>
            <w:tcBorders>
              <w:top w:val="nil"/>
              <w:left w:val="single" w:sz="4" w:space="0" w:color="000000" w:themeColor="text1"/>
              <w:bottom w:val="nil"/>
              <w:right w:val="single" w:sz="4" w:space="0" w:color="000000" w:themeColor="text1"/>
            </w:tcBorders>
            <w:shd w:val="clear" w:color="auto" w:fill="F2F2F2" w:themeFill="background1" w:themeFillShade="F2"/>
            <w:vAlign w:val="center"/>
            <w:hideMark/>
          </w:tcPr>
          <w:p w14:paraId="54858925" w14:textId="45F882CE" w:rsidR="003C6075" w:rsidRPr="00981E26" w:rsidRDefault="003C6075" w:rsidP="00C24DF3">
            <w:pPr>
              <w:spacing w:after="0" w:line="240" w:lineRule="auto"/>
              <w:jc w:val="right"/>
              <w:rPr>
                <w:rFonts w:asciiTheme="minorHAnsi" w:eastAsia="Times New Roman" w:hAnsiTheme="minorHAnsi" w:cstheme="minorHAnsi"/>
                <w:color w:val="000000"/>
                <w:sz w:val="18"/>
                <w:szCs w:val="18"/>
              </w:rPr>
            </w:pPr>
          </w:p>
        </w:tc>
        <w:tc>
          <w:tcPr>
            <w:tcW w:w="552" w:type="pct"/>
            <w:tcBorders>
              <w:top w:val="nil"/>
              <w:left w:val="nil"/>
              <w:bottom w:val="nil"/>
              <w:right w:val="nil"/>
            </w:tcBorders>
            <w:shd w:val="clear" w:color="auto" w:fill="F2F2F2" w:themeFill="background1" w:themeFillShade="F2"/>
            <w:vAlign w:val="center"/>
            <w:hideMark/>
          </w:tcPr>
          <w:p w14:paraId="21EB36A5" w14:textId="69BEE14A" w:rsidR="003C6075" w:rsidRPr="00981E26" w:rsidRDefault="003C6075" w:rsidP="00C24DF3">
            <w:pPr>
              <w:spacing w:after="0" w:line="240" w:lineRule="auto"/>
              <w:jc w:val="right"/>
              <w:rPr>
                <w:rFonts w:asciiTheme="minorHAnsi" w:eastAsia="Times New Roman" w:hAnsiTheme="minorHAnsi" w:cstheme="minorHAnsi"/>
                <w:color w:val="000000"/>
                <w:sz w:val="18"/>
                <w:szCs w:val="18"/>
              </w:rPr>
            </w:pPr>
          </w:p>
        </w:tc>
        <w:tc>
          <w:tcPr>
            <w:tcW w:w="469" w:type="pct"/>
            <w:tcBorders>
              <w:top w:val="nil"/>
              <w:left w:val="single" w:sz="4" w:space="0" w:color="000000" w:themeColor="text1"/>
              <w:bottom w:val="nil"/>
              <w:right w:val="single" w:sz="4" w:space="0" w:color="auto"/>
            </w:tcBorders>
            <w:shd w:val="clear" w:color="auto" w:fill="F2F2F2" w:themeFill="background1" w:themeFillShade="F2"/>
            <w:vAlign w:val="center"/>
            <w:hideMark/>
          </w:tcPr>
          <w:p w14:paraId="579C287D" w14:textId="7B363877" w:rsidR="003C6075" w:rsidRPr="00981E26" w:rsidRDefault="6D64286D" w:rsidP="00C24DF3">
            <w:pPr>
              <w:spacing w:after="0" w:line="240" w:lineRule="auto"/>
              <w:jc w:val="right"/>
              <w:rPr>
                <w:rFonts w:asciiTheme="minorHAnsi" w:eastAsia="Times New Roman" w:hAnsiTheme="minorHAnsi"/>
                <w:color w:val="000000"/>
                <w:sz w:val="18"/>
                <w:szCs w:val="18"/>
              </w:rPr>
            </w:pPr>
            <w:r w:rsidRPr="4AA50604">
              <w:rPr>
                <w:rFonts w:asciiTheme="minorHAnsi" w:eastAsia="Times New Roman" w:hAnsiTheme="minorHAnsi"/>
                <w:color w:val="000000" w:themeColor="text1"/>
                <w:sz w:val="18"/>
                <w:szCs w:val="18"/>
              </w:rPr>
              <w:t>398</w:t>
            </w:r>
          </w:p>
        </w:tc>
      </w:tr>
      <w:tr w:rsidR="00BE20B7" w:rsidRPr="00981E26" w14:paraId="4F60F9EA" w14:textId="77777777" w:rsidTr="009F0989">
        <w:trPr>
          <w:trHeight w:val="20"/>
        </w:trPr>
        <w:tc>
          <w:tcPr>
            <w:tcW w:w="1936" w:type="pct"/>
            <w:tcBorders>
              <w:top w:val="nil"/>
              <w:left w:val="single" w:sz="4" w:space="0" w:color="000000" w:themeColor="text1"/>
              <w:bottom w:val="nil"/>
              <w:right w:val="nil"/>
            </w:tcBorders>
            <w:noWrap/>
            <w:vAlign w:val="center"/>
            <w:hideMark/>
          </w:tcPr>
          <w:p w14:paraId="12550077" w14:textId="56ABF631" w:rsidR="003C6075" w:rsidRPr="00981E26" w:rsidRDefault="003C6075" w:rsidP="008B5979">
            <w:pPr>
              <w:spacing w:after="0" w:line="240" w:lineRule="auto"/>
              <w:ind w:firstLineChars="50" w:firstLine="90"/>
              <w:rPr>
                <w:rFonts w:asciiTheme="minorHAnsi" w:eastAsia="Times New Roman" w:hAnsiTheme="minorHAnsi" w:cstheme="minorHAnsi"/>
                <w:color w:val="000000"/>
                <w:sz w:val="18"/>
                <w:szCs w:val="18"/>
              </w:rPr>
            </w:pPr>
            <w:r w:rsidRPr="00981E26">
              <w:rPr>
                <w:rFonts w:asciiTheme="minorHAnsi" w:eastAsia="Times New Roman" w:hAnsiTheme="minorHAnsi" w:cstheme="minorHAnsi"/>
                <w:color w:val="000000"/>
                <w:sz w:val="18"/>
                <w:szCs w:val="18"/>
              </w:rPr>
              <w:t>Supplies</w:t>
            </w:r>
            <w:r w:rsidR="00870475">
              <w:rPr>
                <w:rFonts w:asciiTheme="minorHAnsi" w:eastAsia="Times New Roman" w:hAnsiTheme="minorHAnsi" w:cstheme="minorHAnsi"/>
                <w:color w:val="000000"/>
                <w:sz w:val="18"/>
                <w:szCs w:val="18"/>
              </w:rPr>
              <w:t>,</w:t>
            </w:r>
            <w:r w:rsidRPr="00981E26">
              <w:rPr>
                <w:rFonts w:asciiTheme="minorHAnsi" w:eastAsia="Times New Roman" w:hAnsiTheme="minorHAnsi" w:cstheme="minorHAnsi"/>
                <w:color w:val="000000"/>
                <w:sz w:val="18"/>
                <w:szCs w:val="18"/>
              </w:rPr>
              <w:t xml:space="preserve"> Materials</w:t>
            </w:r>
            <w:r w:rsidR="00870475">
              <w:rPr>
                <w:rFonts w:asciiTheme="minorHAnsi" w:eastAsia="Times New Roman" w:hAnsiTheme="minorHAnsi" w:cstheme="minorHAnsi"/>
                <w:color w:val="000000"/>
                <w:sz w:val="18"/>
                <w:szCs w:val="18"/>
              </w:rPr>
              <w:t>, Purchased Services &amp; Utilities</w:t>
            </w:r>
          </w:p>
        </w:tc>
        <w:tc>
          <w:tcPr>
            <w:tcW w:w="455" w:type="pct"/>
            <w:tcBorders>
              <w:top w:val="nil"/>
              <w:left w:val="single" w:sz="4" w:space="0" w:color="000000" w:themeColor="text1"/>
              <w:bottom w:val="nil"/>
              <w:right w:val="single" w:sz="4" w:space="0" w:color="000000" w:themeColor="text1"/>
            </w:tcBorders>
            <w:vAlign w:val="center"/>
            <w:hideMark/>
          </w:tcPr>
          <w:p w14:paraId="61FF9B5D" w14:textId="12E7ECE6" w:rsidR="003C6075" w:rsidRPr="00981E26" w:rsidRDefault="71E26674" w:rsidP="00C24DF3">
            <w:pPr>
              <w:spacing w:after="0" w:line="240" w:lineRule="auto"/>
              <w:jc w:val="right"/>
              <w:rPr>
                <w:rFonts w:asciiTheme="minorHAnsi" w:eastAsia="Times New Roman" w:hAnsiTheme="minorHAnsi"/>
                <w:color w:val="000000"/>
                <w:sz w:val="18"/>
                <w:szCs w:val="18"/>
              </w:rPr>
            </w:pPr>
            <w:r w:rsidRPr="374F45F7">
              <w:rPr>
                <w:rFonts w:asciiTheme="minorHAnsi" w:eastAsia="Times New Roman" w:hAnsiTheme="minorHAnsi"/>
                <w:color w:val="000000" w:themeColor="text1"/>
                <w:sz w:val="18"/>
                <w:szCs w:val="18"/>
              </w:rPr>
              <w:t>1,</w:t>
            </w:r>
            <w:r w:rsidR="00355440" w:rsidRPr="374F45F7">
              <w:rPr>
                <w:rFonts w:asciiTheme="minorHAnsi" w:eastAsia="Times New Roman" w:hAnsiTheme="minorHAnsi"/>
                <w:color w:val="000000" w:themeColor="text1"/>
                <w:sz w:val="18"/>
                <w:szCs w:val="18"/>
              </w:rPr>
              <w:t>628</w:t>
            </w:r>
          </w:p>
        </w:tc>
        <w:tc>
          <w:tcPr>
            <w:tcW w:w="296" w:type="pct"/>
            <w:tcBorders>
              <w:top w:val="nil"/>
              <w:left w:val="nil"/>
              <w:bottom w:val="nil"/>
              <w:right w:val="nil"/>
            </w:tcBorders>
            <w:vAlign w:val="center"/>
            <w:hideMark/>
          </w:tcPr>
          <w:p w14:paraId="25F8193A" w14:textId="3AC651A1" w:rsidR="003C6075" w:rsidRPr="00981E26" w:rsidRDefault="0A93B267" w:rsidP="00C24DF3">
            <w:pPr>
              <w:tabs>
                <w:tab w:val="left" w:pos="216"/>
              </w:tabs>
              <w:spacing w:after="0" w:line="240" w:lineRule="auto"/>
              <w:jc w:val="right"/>
              <w:rPr>
                <w:rFonts w:asciiTheme="minorHAnsi" w:eastAsia="Times New Roman" w:hAnsiTheme="minorHAnsi"/>
                <w:color w:val="000000"/>
                <w:sz w:val="18"/>
                <w:szCs w:val="18"/>
              </w:rPr>
            </w:pPr>
            <w:r w:rsidRPr="1E610612">
              <w:rPr>
                <w:rFonts w:asciiTheme="minorHAnsi" w:eastAsia="Times New Roman" w:hAnsiTheme="minorHAnsi"/>
                <w:color w:val="000000" w:themeColor="text1"/>
                <w:sz w:val="18"/>
                <w:szCs w:val="18"/>
              </w:rPr>
              <w:t>3</w:t>
            </w:r>
            <w:r w:rsidR="4BEB90E9" w:rsidRPr="1E610612">
              <w:rPr>
                <w:rFonts w:asciiTheme="minorHAnsi" w:eastAsia="Times New Roman" w:hAnsiTheme="minorHAnsi"/>
                <w:color w:val="000000" w:themeColor="text1"/>
                <w:sz w:val="18"/>
                <w:szCs w:val="18"/>
              </w:rPr>
              <w:t>4</w:t>
            </w:r>
            <w:r w:rsidRPr="1E610612">
              <w:rPr>
                <w:rFonts w:asciiTheme="minorHAnsi" w:eastAsia="Times New Roman" w:hAnsiTheme="minorHAnsi"/>
                <w:color w:val="000000" w:themeColor="text1"/>
                <w:sz w:val="18"/>
                <w:szCs w:val="18"/>
              </w:rPr>
              <w:t>0</w:t>
            </w:r>
          </w:p>
        </w:tc>
        <w:tc>
          <w:tcPr>
            <w:tcW w:w="296" w:type="pct"/>
            <w:tcBorders>
              <w:top w:val="nil"/>
              <w:left w:val="nil"/>
              <w:bottom w:val="nil"/>
              <w:right w:val="nil"/>
            </w:tcBorders>
            <w:vAlign w:val="center"/>
            <w:hideMark/>
          </w:tcPr>
          <w:p w14:paraId="39EC82C3" w14:textId="3713E1F5" w:rsidR="003C6075" w:rsidRPr="00981E26" w:rsidRDefault="062A2F10" w:rsidP="00C24DF3">
            <w:pPr>
              <w:spacing w:after="0" w:line="240" w:lineRule="auto"/>
              <w:jc w:val="right"/>
              <w:rPr>
                <w:rFonts w:asciiTheme="minorHAnsi" w:eastAsia="Times New Roman" w:hAnsiTheme="minorHAnsi"/>
                <w:color w:val="000000"/>
                <w:sz w:val="18"/>
                <w:szCs w:val="18"/>
              </w:rPr>
            </w:pPr>
            <w:r w:rsidRPr="4FD633ED">
              <w:rPr>
                <w:rFonts w:asciiTheme="minorHAnsi" w:eastAsia="Times New Roman" w:hAnsiTheme="minorHAnsi"/>
                <w:color w:val="000000" w:themeColor="text1"/>
                <w:sz w:val="18"/>
                <w:szCs w:val="18"/>
              </w:rPr>
              <w:t>537</w:t>
            </w:r>
          </w:p>
        </w:tc>
        <w:tc>
          <w:tcPr>
            <w:tcW w:w="296" w:type="pct"/>
            <w:tcBorders>
              <w:top w:val="nil"/>
              <w:left w:val="nil"/>
              <w:bottom w:val="nil"/>
              <w:right w:val="nil"/>
            </w:tcBorders>
            <w:vAlign w:val="center"/>
            <w:hideMark/>
          </w:tcPr>
          <w:p w14:paraId="416151A0" w14:textId="3C5A6B76" w:rsidR="003C6075" w:rsidRPr="00981E26" w:rsidRDefault="004E57A2" w:rsidP="00C24DF3">
            <w:pPr>
              <w:spacing w:after="0" w:line="240" w:lineRule="auto"/>
              <w:jc w:val="right"/>
              <w:rPr>
                <w:rFonts w:asciiTheme="minorHAnsi" w:eastAsia="Times New Roman" w:hAnsiTheme="minorHAnsi" w:cstheme="minorHAnsi"/>
                <w:color w:val="000000"/>
                <w:sz w:val="18"/>
                <w:szCs w:val="18"/>
              </w:rPr>
            </w:pPr>
            <w:r>
              <w:rPr>
                <w:rFonts w:asciiTheme="minorHAnsi" w:eastAsia="Times New Roman" w:hAnsiTheme="minorHAnsi" w:cstheme="minorHAnsi"/>
                <w:color w:val="000000"/>
                <w:sz w:val="18"/>
                <w:szCs w:val="18"/>
              </w:rPr>
              <w:t>736</w:t>
            </w:r>
          </w:p>
        </w:tc>
        <w:tc>
          <w:tcPr>
            <w:tcW w:w="280" w:type="pct"/>
            <w:tcBorders>
              <w:top w:val="nil"/>
              <w:left w:val="nil"/>
              <w:bottom w:val="nil"/>
              <w:right w:val="nil"/>
            </w:tcBorders>
            <w:vAlign w:val="center"/>
            <w:hideMark/>
          </w:tcPr>
          <w:p w14:paraId="4D853859" w14:textId="1A22DEA6" w:rsidR="003C6075" w:rsidRPr="00981E26" w:rsidRDefault="773E3A3F" w:rsidP="00C24DF3">
            <w:pPr>
              <w:spacing w:after="0" w:line="240" w:lineRule="auto"/>
              <w:jc w:val="right"/>
              <w:rPr>
                <w:rFonts w:asciiTheme="minorHAnsi" w:eastAsia="Times New Roman" w:hAnsiTheme="minorHAnsi"/>
                <w:color w:val="000000"/>
                <w:sz w:val="18"/>
                <w:szCs w:val="18"/>
              </w:rPr>
            </w:pPr>
            <w:r w:rsidRPr="1E610612">
              <w:rPr>
                <w:rFonts w:asciiTheme="minorHAnsi" w:eastAsia="Times New Roman" w:hAnsiTheme="minorHAnsi"/>
                <w:color w:val="000000" w:themeColor="text1"/>
                <w:sz w:val="18"/>
                <w:szCs w:val="18"/>
              </w:rPr>
              <w:t>14</w:t>
            </w:r>
          </w:p>
        </w:tc>
        <w:tc>
          <w:tcPr>
            <w:tcW w:w="419" w:type="pct"/>
            <w:tcBorders>
              <w:top w:val="nil"/>
              <w:left w:val="single" w:sz="4" w:space="0" w:color="000000" w:themeColor="text1"/>
              <w:bottom w:val="nil"/>
              <w:right w:val="single" w:sz="4" w:space="0" w:color="000000" w:themeColor="text1"/>
            </w:tcBorders>
            <w:vAlign w:val="center"/>
            <w:hideMark/>
          </w:tcPr>
          <w:p w14:paraId="0ACF8447" w14:textId="360E1B14" w:rsidR="003C6075" w:rsidRPr="00981E26" w:rsidRDefault="0082444A" w:rsidP="00C24DF3">
            <w:pPr>
              <w:spacing w:after="0" w:line="240" w:lineRule="auto"/>
              <w:jc w:val="right"/>
              <w:rPr>
                <w:rFonts w:asciiTheme="minorHAnsi" w:eastAsia="Times New Roman" w:hAnsiTheme="minorHAnsi"/>
                <w:color w:val="000000"/>
                <w:sz w:val="18"/>
                <w:szCs w:val="18"/>
              </w:rPr>
            </w:pPr>
            <w:r w:rsidRPr="1E610612">
              <w:rPr>
                <w:rFonts w:asciiTheme="minorHAnsi" w:eastAsia="Times New Roman" w:hAnsiTheme="minorHAnsi"/>
                <w:color w:val="000000" w:themeColor="text1"/>
                <w:sz w:val="18"/>
                <w:szCs w:val="18"/>
              </w:rPr>
              <w:t>2,694</w:t>
            </w:r>
          </w:p>
        </w:tc>
        <w:tc>
          <w:tcPr>
            <w:tcW w:w="552" w:type="pct"/>
            <w:tcBorders>
              <w:top w:val="nil"/>
              <w:left w:val="nil"/>
              <w:bottom w:val="nil"/>
              <w:right w:val="nil"/>
            </w:tcBorders>
            <w:vAlign w:val="center"/>
            <w:hideMark/>
          </w:tcPr>
          <w:p w14:paraId="56125861" w14:textId="459AF32A" w:rsidR="003C6075" w:rsidRPr="00981E26" w:rsidRDefault="128EB63F" w:rsidP="00C24DF3">
            <w:pPr>
              <w:spacing w:after="0" w:line="240" w:lineRule="auto"/>
              <w:jc w:val="right"/>
              <w:rPr>
                <w:rFonts w:asciiTheme="minorHAnsi" w:eastAsia="Times New Roman" w:hAnsiTheme="minorHAnsi"/>
                <w:color w:val="000000"/>
                <w:sz w:val="18"/>
                <w:szCs w:val="18"/>
              </w:rPr>
            </w:pPr>
            <w:r w:rsidRPr="1E610612">
              <w:rPr>
                <w:rFonts w:asciiTheme="minorHAnsi" w:eastAsia="Times New Roman" w:hAnsiTheme="minorHAnsi"/>
                <w:color w:val="000000" w:themeColor="text1"/>
                <w:sz w:val="18"/>
                <w:szCs w:val="18"/>
              </w:rPr>
              <w:t>(</w:t>
            </w:r>
            <w:r w:rsidR="47769656" w:rsidRPr="1E610612">
              <w:rPr>
                <w:rFonts w:asciiTheme="minorHAnsi" w:eastAsia="Times New Roman" w:hAnsiTheme="minorHAnsi"/>
                <w:color w:val="000000" w:themeColor="text1"/>
                <w:sz w:val="18"/>
                <w:szCs w:val="18"/>
              </w:rPr>
              <w:t>725</w:t>
            </w:r>
            <w:r w:rsidRPr="1E610612">
              <w:rPr>
                <w:rFonts w:asciiTheme="minorHAnsi" w:eastAsia="Times New Roman" w:hAnsiTheme="minorHAnsi"/>
                <w:color w:val="000000" w:themeColor="text1"/>
                <w:sz w:val="18"/>
                <w:szCs w:val="18"/>
              </w:rPr>
              <w:t>)</w:t>
            </w:r>
          </w:p>
        </w:tc>
        <w:tc>
          <w:tcPr>
            <w:tcW w:w="469" w:type="pct"/>
            <w:tcBorders>
              <w:top w:val="nil"/>
              <w:left w:val="single" w:sz="4" w:space="0" w:color="000000" w:themeColor="text1"/>
              <w:bottom w:val="nil"/>
              <w:right w:val="single" w:sz="4" w:space="0" w:color="auto"/>
            </w:tcBorders>
            <w:vAlign w:val="center"/>
            <w:hideMark/>
          </w:tcPr>
          <w:p w14:paraId="18D5711C" w14:textId="11371C43" w:rsidR="003C6075" w:rsidRPr="00981E26" w:rsidRDefault="724AB1E7" w:rsidP="00C24DF3">
            <w:pPr>
              <w:spacing w:after="0" w:line="240" w:lineRule="auto"/>
              <w:jc w:val="right"/>
              <w:rPr>
                <w:rFonts w:asciiTheme="minorHAnsi" w:eastAsia="Times New Roman" w:hAnsiTheme="minorHAnsi"/>
                <w:color w:val="000000"/>
                <w:sz w:val="18"/>
                <w:szCs w:val="18"/>
              </w:rPr>
            </w:pPr>
            <w:r w:rsidRPr="677E9DAE">
              <w:rPr>
                <w:rFonts w:asciiTheme="minorHAnsi" w:eastAsia="Times New Roman" w:hAnsiTheme="minorHAnsi"/>
                <w:color w:val="000000" w:themeColor="text1"/>
                <w:sz w:val="18"/>
                <w:szCs w:val="18"/>
              </w:rPr>
              <w:t>3,</w:t>
            </w:r>
            <w:r w:rsidR="591510A3" w:rsidRPr="677E9DAE">
              <w:rPr>
                <w:rFonts w:asciiTheme="minorHAnsi" w:eastAsia="Times New Roman" w:hAnsiTheme="minorHAnsi"/>
                <w:color w:val="000000" w:themeColor="text1"/>
                <w:sz w:val="18"/>
                <w:szCs w:val="18"/>
              </w:rPr>
              <w:t>596</w:t>
            </w:r>
          </w:p>
        </w:tc>
      </w:tr>
      <w:tr w:rsidR="00B914CC" w:rsidRPr="00981E26" w14:paraId="0442BF36" w14:textId="77777777" w:rsidTr="009F0989">
        <w:trPr>
          <w:trHeight w:val="20"/>
        </w:trPr>
        <w:tc>
          <w:tcPr>
            <w:tcW w:w="1936" w:type="pct"/>
            <w:tcBorders>
              <w:top w:val="nil"/>
              <w:left w:val="single" w:sz="4" w:space="0" w:color="000000" w:themeColor="text1"/>
              <w:bottom w:val="nil"/>
              <w:right w:val="nil"/>
            </w:tcBorders>
            <w:shd w:val="clear" w:color="auto" w:fill="F2F2F2" w:themeFill="background1" w:themeFillShade="F2"/>
            <w:noWrap/>
            <w:vAlign w:val="center"/>
            <w:hideMark/>
          </w:tcPr>
          <w:p w14:paraId="2D469A30" w14:textId="77777777" w:rsidR="003C6075" w:rsidRPr="00981E26" w:rsidRDefault="003C6075" w:rsidP="008B5979">
            <w:pPr>
              <w:spacing w:after="0" w:line="240" w:lineRule="auto"/>
              <w:ind w:firstLineChars="50" w:firstLine="90"/>
              <w:rPr>
                <w:rFonts w:asciiTheme="minorHAnsi" w:eastAsia="Times New Roman" w:hAnsiTheme="minorHAnsi" w:cstheme="minorHAnsi"/>
                <w:color w:val="000000"/>
                <w:sz w:val="18"/>
                <w:szCs w:val="18"/>
              </w:rPr>
            </w:pPr>
            <w:r w:rsidRPr="00981E26">
              <w:rPr>
                <w:rFonts w:asciiTheme="minorHAnsi" w:eastAsia="Times New Roman" w:hAnsiTheme="minorHAnsi" w:cstheme="minorHAnsi"/>
                <w:color w:val="000000"/>
                <w:sz w:val="18"/>
                <w:szCs w:val="18"/>
              </w:rPr>
              <w:t>Other Operating Expenses</w:t>
            </w:r>
          </w:p>
        </w:tc>
        <w:tc>
          <w:tcPr>
            <w:tcW w:w="455" w:type="pct"/>
            <w:tcBorders>
              <w:top w:val="nil"/>
              <w:left w:val="single" w:sz="4" w:space="0" w:color="000000" w:themeColor="text1"/>
              <w:bottom w:val="nil"/>
              <w:right w:val="single" w:sz="4" w:space="0" w:color="000000" w:themeColor="text1"/>
            </w:tcBorders>
            <w:shd w:val="clear" w:color="auto" w:fill="F2F2F2" w:themeFill="background1" w:themeFillShade="F2"/>
            <w:vAlign w:val="center"/>
            <w:hideMark/>
          </w:tcPr>
          <w:p w14:paraId="0895F291" w14:textId="2F2FAF65" w:rsidR="003C6075" w:rsidRPr="00981E26" w:rsidRDefault="17FDA951" w:rsidP="00C24DF3">
            <w:pPr>
              <w:spacing w:after="0" w:line="240" w:lineRule="auto"/>
              <w:jc w:val="right"/>
              <w:rPr>
                <w:rFonts w:asciiTheme="minorHAnsi" w:eastAsia="Times New Roman" w:hAnsiTheme="minorHAnsi"/>
                <w:color w:val="000000"/>
                <w:sz w:val="18"/>
                <w:szCs w:val="18"/>
              </w:rPr>
            </w:pPr>
            <w:r w:rsidRPr="1E610612">
              <w:rPr>
                <w:rFonts w:asciiTheme="minorHAnsi" w:eastAsia="Times New Roman" w:hAnsiTheme="minorHAnsi"/>
                <w:color w:val="000000" w:themeColor="text1"/>
                <w:sz w:val="18"/>
                <w:szCs w:val="18"/>
              </w:rPr>
              <w:t>243</w:t>
            </w:r>
          </w:p>
        </w:tc>
        <w:tc>
          <w:tcPr>
            <w:tcW w:w="296" w:type="pct"/>
            <w:tcBorders>
              <w:top w:val="nil"/>
              <w:left w:val="nil"/>
              <w:bottom w:val="nil"/>
              <w:right w:val="nil"/>
            </w:tcBorders>
            <w:shd w:val="clear" w:color="auto" w:fill="F2F2F2" w:themeFill="background1" w:themeFillShade="F2"/>
            <w:vAlign w:val="center"/>
            <w:hideMark/>
          </w:tcPr>
          <w:p w14:paraId="7B8750F5" w14:textId="4541ACFD" w:rsidR="003C6075" w:rsidRPr="00981E26" w:rsidRDefault="4BEB90E9" w:rsidP="00C24DF3">
            <w:pPr>
              <w:tabs>
                <w:tab w:val="left" w:pos="216"/>
              </w:tabs>
              <w:spacing w:after="0" w:line="240" w:lineRule="auto"/>
              <w:jc w:val="right"/>
              <w:rPr>
                <w:rFonts w:asciiTheme="minorHAnsi" w:eastAsia="Times New Roman" w:hAnsiTheme="minorHAnsi"/>
                <w:color w:val="000000"/>
                <w:sz w:val="18"/>
                <w:szCs w:val="18"/>
              </w:rPr>
            </w:pPr>
            <w:r w:rsidRPr="1E610612">
              <w:rPr>
                <w:rFonts w:asciiTheme="minorHAnsi" w:eastAsia="Times New Roman" w:hAnsiTheme="minorHAnsi"/>
                <w:color w:val="000000" w:themeColor="text1"/>
                <w:sz w:val="18"/>
                <w:szCs w:val="18"/>
              </w:rPr>
              <w:t>45</w:t>
            </w:r>
          </w:p>
        </w:tc>
        <w:tc>
          <w:tcPr>
            <w:tcW w:w="296" w:type="pct"/>
            <w:tcBorders>
              <w:top w:val="nil"/>
              <w:left w:val="nil"/>
              <w:bottom w:val="nil"/>
              <w:right w:val="nil"/>
            </w:tcBorders>
            <w:shd w:val="clear" w:color="auto" w:fill="F2F2F2" w:themeFill="background1" w:themeFillShade="F2"/>
            <w:vAlign w:val="center"/>
            <w:hideMark/>
          </w:tcPr>
          <w:p w14:paraId="1139AE42" w14:textId="7BB22D77" w:rsidR="003C6075" w:rsidRPr="00981E26" w:rsidRDefault="609EB307" w:rsidP="00C24DF3">
            <w:pPr>
              <w:spacing w:after="0" w:line="240" w:lineRule="auto"/>
              <w:jc w:val="right"/>
              <w:rPr>
                <w:rFonts w:asciiTheme="minorHAnsi" w:eastAsia="Times New Roman" w:hAnsiTheme="minorHAnsi"/>
                <w:color w:val="000000"/>
                <w:sz w:val="18"/>
                <w:szCs w:val="18"/>
              </w:rPr>
            </w:pPr>
            <w:r w:rsidRPr="1E610612">
              <w:rPr>
                <w:rFonts w:asciiTheme="minorHAnsi" w:eastAsia="Times New Roman" w:hAnsiTheme="minorHAnsi"/>
                <w:color w:val="000000" w:themeColor="text1"/>
                <w:sz w:val="18"/>
                <w:szCs w:val="18"/>
              </w:rPr>
              <w:t>49</w:t>
            </w:r>
          </w:p>
        </w:tc>
        <w:tc>
          <w:tcPr>
            <w:tcW w:w="296" w:type="pct"/>
            <w:tcBorders>
              <w:top w:val="nil"/>
              <w:left w:val="nil"/>
              <w:bottom w:val="nil"/>
              <w:right w:val="nil"/>
            </w:tcBorders>
            <w:shd w:val="clear" w:color="auto" w:fill="F2F2F2" w:themeFill="background1" w:themeFillShade="F2"/>
            <w:vAlign w:val="center"/>
            <w:hideMark/>
          </w:tcPr>
          <w:p w14:paraId="6CDED924" w14:textId="77777777" w:rsidR="003C6075" w:rsidRPr="00981E26" w:rsidRDefault="003C6075" w:rsidP="00C24DF3">
            <w:pPr>
              <w:spacing w:after="0" w:line="240" w:lineRule="auto"/>
              <w:jc w:val="right"/>
              <w:rPr>
                <w:rFonts w:asciiTheme="minorHAnsi" w:eastAsia="Times New Roman" w:hAnsiTheme="minorHAnsi" w:cstheme="minorHAnsi"/>
                <w:color w:val="000000"/>
                <w:sz w:val="18"/>
                <w:szCs w:val="18"/>
              </w:rPr>
            </w:pPr>
            <w:r w:rsidRPr="00981E26">
              <w:rPr>
                <w:rFonts w:asciiTheme="minorHAnsi" w:eastAsia="Times New Roman" w:hAnsiTheme="minorHAnsi" w:cstheme="minorHAnsi"/>
                <w:color w:val="000000"/>
                <w:sz w:val="18"/>
                <w:szCs w:val="18"/>
              </w:rPr>
              <w:t>89</w:t>
            </w:r>
          </w:p>
        </w:tc>
        <w:tc>
          <w:tcPr>
            <w:tcW w:w="280" w:type="pct"/>
            <w:tcBorders>
              <w:top w:val="nil"/>
              <w:left w:val="nil"/>
              <w:bottom w:val="nil"/>
              <w:right w:val="nil"/>
            </w:tcBorders>
            <w:shd w:val="clear" w:color="auto" w:fill="F2F2F2" w:themeFill="background1" w:themeFillShade="F2"/>
            <w:vAlign w:val="center"/>
            <w:hideMark/>
          </w:tcPr>
          <w:p w14:paraId="3C3D18A3" w14:textId="77777777" w:rsidR="003C6075" w:rsidRPr="00981E26" w:rsidRDefault="003C6075" w:rsidP="00C24DF3">
            <w:pPr>
              <w:spacing w:after="0" w:line="240" w:lineRule="auto"/>
              <w:jc w:val="right"/>
              <w:rPr>
                <w:rFonts w:asciiTheme="minorHAnsi" w:eastAsia="Times New Roman" w:hAnsiTheme="minorHAnsi" w:cstheme="minorHAnsi"/>
                <w:color w:val="000000"/>
                <w:sz w:val="18"/>
                <w:szCs w:val="18"/>
              </w:rPr>
            </w:pPr>
            <w:r w:rsidRPr="00981E26">
              <w:rPr>
                <w:rFonts w:asciiTheme="minorHAnsi" w:eastAsia="Times New Roman" w:hAnsiTheme="minorHAnsi" w:cstheme="minorHAnsi"/>
                <w:color w:val="000000"/>
                <w:sz w:val="18"/>
                <w:szCs w:val="18"/>
              </w:rPr>
              <w:t>61</w:t>
            </w:r>
          </w:p>
        </w:tc>
        <w:tc>
          <w:tcPr>
            <w:tcW w:w="419" w:type="pct"/>
            <w:tcBorders>
              <w:top w:val="nil"/>
              <w:left w:val="single" w:sz="4" w:space="0" w:color="000000" w:themeColor="text1"/>
              <w:bottom w:val="nil"/>
              <w:right w:val="single" w:sz="4" w:space="0" w:color="000000" w:themeColor="text1"/>
            </w:tcBorders>
            <w:shd w:val="clear" w:color="auto" w:fill="F2F2F2" w:themeFill="background1" w:themeFillShade="F2"/>
            <w:vAlign w:val="center"/>
            <w:hideMark/>
          </w:tcPr>
          <w:p w14:paraId="0EE7080C" w14:textId="788686B7" w:rsidR="003C6075" w:rsidRPr="00981E26" w:rsidRDefault="1CF3E525" w:rsidP="00C24DF3">
            <w:pPr>
              <w:spacing w:after="0" w:line="240" w:lineRule="auto"/>
              <w:jc w:val="right"/>
              <w:rPr>
                <w:rFonts w:asciiTheme="minorHAnsi" w:eastAsia="Times New Roman" w:hAnsiTheme="minorHAnsi"/>
                <w:color w:val="000000"/>
                <w:sz w:val="18"/>
                <w:szCs w:val="18"/>
              </w:rPr>
            </w:pPr>
            <w:r w:rsidRPr="7CF1B25B">
              <w:rPr>
                <w:rFonts w:asciiTheme="minorHAnsi" w:eastAsia="Times New Roman" w:hAnsiTheme="minorHAnsi"/>
                <w:color w:val="000000" w:themeColor="text1"/>
                <w:sz w:val="18"/>
                <w:szCs w:val="18"/>
              </w:rPr>
              <w:t>79</w:t>
            </w:r>
          </w:p>
        </w:tc>
        <w:tc>
          <w:tcPr>
            <w:tcW w:w="552" w:type="pct"/>
            <w:tcBorders>
              <w:top w:val="nil"/>
              <w:left w:val="nil"/>
              <w:bottom w:val="nil"/>
              <w:right w:val="nil"/>
            </w:tcBorders>
            <w:shd w:val="clear" w:color="auto" w:fill="F2F2F2" w:themeFill="background1" w:themeFillShade="F2"/>
            <w:vAlign w:val="center"/>
            <w:hideMark/>
          </w:tcPr>
          <w:p w14:paraId="502C7E3D" w14:textId="78C8C26F" w:rsidR="003C6075" w:rsidRPr="00981E26" w:rsidRDefault="003C6075" w:rsidP="00C24DF3">
            <w:pPr>
              <w:spacing w:after="0" w:line="240" w:lineRule="auto"/>
              <w:jc w:val="right"/>
              <w:rPr>
                <w:rFonts w:asciiTheme="minorHAnsi" w:eastAsia="Times New Roman" w:hAnsiTheme="minorHAnsi" w:cstheme="minorHAnsi"/>
                <w:color w:val="000000"/>
                <w:sz w:val="18"/>
                <w:szCs w:val="18"/>
              </w:rPr>
            </w:pPr>
          </w:p>
        </w:tc>
        <w:tc>
          <w:tcPr>
            <w:tcW w:w="469" w:type="pct"/>
            <w:tcBorders>
              <w:top w:val="nil"/>
              <w:left w:val="single" w:sz="4" w:space="0" w:color="000000" w:themeColor="text1"/>
              <w:bottom w:val="nil"/>
              <w:right w:val="single" w:sz="4" w:space="0" w:color="auto"/>
            </w:tcBorders>
            <w:shd w:val="clear" w:color="auto" w:fill="F2F2F2" w:themeFill="background1" w:themeFillShade="F2"/>
            <w:vAlign w:val="center"/>
            <w:hideMark/>
          </w:tcPr>
          <w:p w14:paraId="55F3C7BF" w14:textId="360219F4" w:rsidR="003C6075" w:rsidRPr="00981E26" w:rsidRDefault="411B1442" w:rsidP="00C24DF3">
            <w:pPr>
              <w:spacing w:after="0" w:line="240" w:lineRule="auto"/>
              <w:jc w:val="right"/>
              <w:rPr>
                <w:rFonts w:asciiTheme="minorHAnsi" w:eastAsia="Times New Roman" w:hAnsiTheme="minorHAnsi"/>
                <w:color w:val="000000"/>
                <w:sz w:val="18"/>
                <w:szCs w:val="18"/>
              </w:rPr>
            </w:pPr>
            <w:r w:rsidRPr="7CF1B25B">
              <w:rPr>
                <w:rFonts w:asciiTheme="minorHAnsi" w:eastAsia="Times New Roman" w:hAnsiTheme="minorHAnsi"/>
                <w:color w:val="000000" w:themeColor="text1"/>
                <w:sz w:val="18"/>
                <w:szCs w:val="18"/>
              </w:rPr>
              <w:t>322</w:t>
            </w:r>
          </w:p>
        </w:tc>
      </w:tr>
      <w:tr w:rsidR="00BE20B7" w:rsidRPr="00981E26" w14:paraId="38E1299F" w14:textId="77777777" w:rsidTr="009F0989">
        <w:trPr>
          <w:trHeight w:val="20"/>
        </w:trPr>
        <w:tc>
          <w:tcPr>
            <w:tcW w:w="1936" w:type="pct"/>
            <w:tcBorders>
              <w:top w:val="nil"/>
              <w:left w:val="single" w:sz="4" w:space="0" w:color="000000" w:themeColor="text1"/>
              <w:bottom w:val="nil"/>
              <w:right w:val="nil"/>
            </w:tcBorders>
            <w:noWrap/>
            <w:vAlign w:val="center"/>
            <w:hideMark/>
          </w:tcPr>
          <w:p w14:paraId="0FAE1F69" w14:textId="2103F258" w:rsidR="003C6075" w:rsidRPr="00981E26" w:rsidRDefault="003C6075" w:rsidP="008B5979">
            <w:pPr>
              <w:spacing w:after="0" w:line="240" w:lineRule="auto"/>
              <w:ind w:firstLineChars="50" w:firstLine="90"/>
              <w:rPr>
                <w:rFonts w:asciiTheme="minorHAnsi" w:eastAsia="Times New Roman" w:hAnsiTheme="minorHAnsi" w:cstheme="minorHAnsi"/>
                <w:color w:val="000000"/>
                <w:sz w:val="18"/>
                <w:szCs w:val="18"/>
              </w:rPr>
            </w:pPr>
            <w:r w:rsidRPr="00981E26">
              <w:rPr>
                <w:rFonts w:asciiTheme="minorHAnsi" w:eastAsia="Times New Roman" w:hAnsiTheme="minorHAnsi" w:cstheme="minorHAnsi"/>
                <w:color w:val="000000"/>
                <w:sz w:val="18"/>
                <w:szCs w:val="18"/>
              </w:rPr>
              <w:t>Interest Expense</w:t>
            </w:r>
          </w:p>
        </w:tc>
        <w:tc>
          <w:tcPr>
            <w:tcW w:w="455" w:type="pct"/>
            <w:tcBorders>
              <w:top w:val="nil"/>
              <w:left w:val="single" w:sz="4" w:space="0" w:color="000000" w:themeColor="text1"/>
              <w:bottom w:val="nil"/>
              <w:right w:val="single" w:sz="4" w:space="0" w:color="000000" w:themeColor="text1"/>
            </w:tcBorders>
            <w:vAlign w:val="center"/>
            <w:hideMark/>
          </w:tcPr>
          <w:p w14:paraId="25F7B9BE" w14:textId="4E38A7BC" w:rsidR="003C6075" w:rsidRPr="00981E26" w:rsidRDefault="17FDA951" w:rsidP="00C24DF3">
            <w:pPr>
              <w:spacing w:after="0" w:line="240" w:lineRule="auto"/>
              <w:jc w:val="right"/>
              <w:rPr>
                <w:rFonts w:asciiTheme="minorHAnsi" w:eastAsia="Times New Roman" w:hAnsiTheme="minorHAnsi"/>
                <w:color w:val="000000"/>
                <w:sz w:val="18"/>
                <w:szCs w:val="18"/>
              </w:rPr>
            </w:pPr>
            <w:r w:rsidRPr="1E610612">
              <w:rPr>
                <w:rFonts w:asciiTheme="minorHAnsi" w:eastAsia="Times New Roman" w:hAnsiTheme="minorHAnsi"/>
                <w:color w:val="000000" w:themeColor="text1"/>
                <w:sz w:val="18"/>
                <w:szCs w:val="18"/>
              </w:rPr>
              <w:t>77</w:t>
            </w:r>
          </w:p>
        </w:tc>
        <w:tc>
          <w:tcPr>
            <w:tcW w:w="296" w:type="pct"/>
            <w:tcBorders>
              <w:top w:val="nil"/>
              <w:left w:val="nil"/>
              <w:bottom w:val="nil"/>
              <w:right w:val="nil"/>
            </w:tcBorders>
            <w:vAlign w:val="center"/>
            <w:hideMark/>
          </w:tcPr>
          <w:p w14:paraId="2B9D6326" w14:textId="38731AF8" w:rsidR="003C6075" w:rsidRPr="00981E26" w:rsidRDefault="4BEB90E9" w:rsidP="00C24DF3">
            <w:pPr>
              <w:tabs>
                <w:tab w:val="left" w:pos="216"/>
              </w:tabs>
              <w:spacing w:after="0" w:line="240" w:lineRule="auto"/>
              <w:jc w:val="right"/>
              <w:rPr>
                <w:rFonts w:asciiTheme="minorHAnsi" w:eastAsia="Times New Roman" w:hAnsiTheme="minorHAnsi"/>
                <w:color w:val="000000"/>
                <w:sz w:val="18"/>
                <w:szCs w:val="18"/>
              </w:rPr>
            </w:pPr>
            <w:r w:rsidRPr="1E610612">
              <w:rPr>
                <w:rFonts w:asciiTheme="minorHAnsi" w:eastAsia="Times New Roman" w:hAnsiTheme="minorHAnsi"/>
                <w:color w:val="000000" w:themeColor="text1"/>
                <w:sz w:val="18"/>
                <w:szCs w:val="18"/>
              </w:rPr>
              <w:t>5</w:t>
            </w:r>
          </w:p>
        </w:tc>
        <w:tc>
          <w:tcPr>
            <w:tcW w:w="296" w:type="pct"/>
            <w:tcBorders>
              <w:top w:val="nil"/>
              <w:left w:val="nil"/>
              <w:bottom w:val="nil"/>
              <w:right w:val="nil"/>
            </w:tcBorders>
            <w:vAlign w:val="center"/>
            <w:hideMark/>
          </w:tcPr>
          <w:p w14:paraId="4FF17A53" w14:textId="77777777" w:rsidR="003C6075" w:rsidRPr="00981E26" w:rsidRDefault="003C6075" w:rsidP="00C24DF3">
            <w:pPr>
              <w:spacing w:after="0" w:line="240" w:lineRule="auto"/>
              <w:jc w:val="right"/>
              <w:rPr>
                <w:rFonts w:asciiTheme="minorHAnsi" w:eastAsia="Times New Roman" w:hAnsiTheme="minorHAnsi" w:cstheme="minorHAnsi"/>
                <w:color w:val="000000"/>
                <w:sz w:val="18"/>
                <w:szCs w:val="18"/>
              </w:rPr>
            </w:pPr>
            <w:r w:rsidRPr="00981E26">
              <w:rPr>
                <w:rFonts w:asciiTheme="minorHAnsi" w:eastAsia="Times New Roman" w:hAnsiTheme="minorHAnsi" w:cstheme="minorHAnsi"/>
                <w:color w:val="000000"/>
                <w:sz w:val="18"/>
                <w:szCs w:val="18"/>
              </w:rPr>
              <w:t>33</w:t>
            </w:r>
          </w:p>
        </w:tc>
        <w:tc>
          <w:tcPr>
            <w:tcW w:w="296" w:type="pct"/>
            <w:tcBorders>
              <w:top w:val="nil"/>
              <w:left w:val="nil"/>
              <w:bottom w:val="nil"/>
              <w:right w:val="nil"/>
            </w:tcBorders>
            <w:vAlign w:val="center"/>
            <w:hideMark/>
          </w:tcPr>
          <w:p w14:paraId="7DEEB3F7" w14:textId="77777777" w:rsidR="003C6075" w:rsidRPr="00981E26" w:rsidRDefault="003C6075" w:rsidP="00C24DF3">
            <w:pPr>
              <w:spacing w:after="0" w:line="240" w:lineRule="auto"/>
              <w:jc w:val="right"/>
              <w:rPr>
                <w:rFonts w:asciiTheme="minorHAnsi" w:eastAsia="Times New Roman" w:hAnsiTheme="minorHAnsi" w:cstheme="minorHAnsi"/>
                <w:color w:val="000000"/>
                <w:sz w:val="18"/>
                <w:szCs w:val="18"/>
              </w:rPr>
            </w:pPr>
          </w:p>
        </w:tc>
        <w:tc>
          <w:tcPr>
            <w:tcW w:w="280" w:type="pct"/>
            <w:tcBorders>
              <w:top w:val="nil"/>
              <w:left w:val="nil"/>
              <w:bottom w:val="nil"/>
              <w:right w:val="nil"/>
            </w:tcBorders>
            <w:vAlign w:val="center"/>
            <w:hideMark/>
          </w:tcPr>
          <w:p w14:paraId="497B0790" w14:textId="448C8727" w:rsidR="003C6075" w:rsidRPr="00981E26" w:rsidRDefault="78FCD421" w:rsidP="00C24DF3">
            <w:pPr>
              <w:spacing w:after="0" w:line="240" w:lineRule="auto"/>
              <w:jc w:val="right"/>
              <w:rPr>
                <w:rFonts w:asciiTheme="minorHAnsi" w:eastAsia="Times New Roman" w:hAnsiTheme="minorHAnsi"/>
                <w:color w:val="000000"/>
                <w:sz w:val="18"/>
                <w:szCs w:val="18"/>
              </w:rPr>
            </w:pPr>
            <w:r w:rsidRPr="634DC3A1">
              <w:rPr>
                <w:rFonts w:asciiTheme="minorHAnsi" w:eastAsia="Times New Roman" w:hAnsiTheme="minorHAnsi"/>
                <w:color w:val="000000" w:themeColor="text1"/>
                <w:sz w:val="18"/>
                <w:szCs w:val="18"/>
              </w:rPr>
              <w:t>4</w:t>
            </w:r>
            <w:r w:rsidR="3E553AE0" w:rsidRPr="634DC3A1">
              <w:rPr>
                <w:rFonts w:asciiTheme="minorHAnsi" w:eastAsia="Times New Roman" w:hAnsiTheme="minorHAnsi"/>
                <w:color w:val="000000" w:themeColor="text1"/>
                <w:sz w:val="18"/>
                <w:szCs w:val="18"/>
              </w:rPr>
              <w:t>0</w:t>
            </w:r>
          </w:p>
        </w:tc>
        <w:tc>
          <w:tcPr>
            <w:tcW w:w="419" w:type="pct"/>
            <w:tcBorders>
              <w:top w:val="nil"/>
              <w:left w:val="single" w:sz="4" w:space="0" w:color="000000" w:themeColor="text1"/>
              <w:bottom w:val="nil"/>
              <w:right w:val="single" w:sz="4" w:space="0" w:color="000000" w:themeColor="text1"/>
            </w:tcBorders>
            <w:vAlign w:val="center"/>
            <w:hideMark/>
          </w:tcPr>
          <w:p w14:paraId="0FDDEA78" w14:textId="7B652573" w:rsidR="003C6075" w:rsidRPr="00981E26" w:rsidRDefault="0082444A" w:rsidP="00C24DF3">
            <w:pPr>
              <w:spacing w:after="0" w:line="240" w:lineRule="auto"/>
              <w:jc w:val="right"/>
              <w:rPr>
                <w:rFonts w:asciiTheme="minorHAnsi" w:eastAsia="Times New Roman" w:hAnsiTheme="minorHAnsi"/>
                <w:color w:val="000000"/>
                <w:sz w:val="18"/>
                <w:szCs w:val="18"/>
              </w:rPr>
            </w:pPr>
            <w:r w:rsidRPr="1E610612">
              <w:rPr>
                <w:rFonts w:asciiTheme="minorHAnsi" w:eastAsia="Times New Roman" w:hAnsiTheme="minorHAnsi"/>
                <w:color w:val="000000" w:themeColor="text1"/>
                <w:sz w:val="18"/>
                <w:szCs w:val="18"/>
              </w:rPr>
              <w:t>33</w:t>
            </w:r>
          </w:p>
        </w:tc>
        <w:tc>
          <w:tcPr>
            <w:tcW w:w="552" w:type="pct"/>
            <w:tcBorders>
              <w:top w:val="nil"/>
              <w:left w:val="nil"/>
              <w:bottom w:val="nil"/>
              <w:right w:val="nil"/>
            </w:tcBorders>
            <w:vAlign w:val="center"/>
            <w:hideMark/>
          </w:tcPr>
          <w:p w14:paraId="4F78B830" w14:textId="256F3CEE" w:rsidR="003C6075" w:rsidRPr="00981E26" w:rsidRDefault="003C6075" w:rsidP="00C24DF3">
            <w:pPr>
              <w:spacing w:after="0" w:line="240" w:lineRule="auto"/>
              <w:jc w:val="right"/>
              <w:rPr>
                <w:rFonts w:asciiTheme="minorHAnsi" w:eastAsia="Times New Roman" w:hAnsiTheme="minorHAnsi" w:cstheme="minorHAnsi"/>
                <w:color w:val="000000"/>
                <w:sz w:val="18"/>
                <w:szCs w:val="18"/>
              </w:rPr>
            </w:pPr>
          </w:p>
        </w:tc>
        <w:tc>
          <w:tcPr>
            <w:tcW w:w="469" w:type="pct"/>
            <w:tcBorders>
              <w:top w:val="nil"/>
              <w:left w:val="single" w:sz="4" w:space="0" w:color="000000" w:themeColor="text1"/>
              <w:bottom w:val="nil"/>
              <w:right w:val="single" w:sz="4" w:space="0" w:color="auto"/>
            </w:tcBorders>
            <w:vAlign w:val="center"/>
            <w:hideMark/>
          </w:tcPr>
          <w:p w14:paraId="653EE4EC" w14:textId="3878D09F" w:rsidR="003C6075" w:rsidRPr="00981E26" w:rsidRDefault="00D61440" w:rsidP="00C24DF3">
            <w:pPr>
              <w:spacing w:after="0" w:line="240" w:lineRule="auto"/>
              <w:jc w:val="right"/>
              <w:rPr>
                <w:rFonts w:asciiTheme="minorHAnsi" w:eastAsia="Times New Roman" w:hAnsiTheme="minorHAnsi"/>
                <w:color w:val="000000"/>
                <w:sz w:val="18"/>
                <w:szCs w:val="18"/>
              </w:rPr>
            </w:pPr>
            <w:r w:rsidRPr="14627F98">
              <w:rPr>
                <w:rFonts w:asciiTheme="minorHAnsi" w:eastAsia="Times New Roman" w:hAnsiTheme="minorHAnsi"/>
                <w:color w:val="000000" w:themeColor="text1"/>
                <w:sz w:val="18"/>
                <w:szCs w:val="18"/>
              </w:rPr>
              <w:t>110</w:t>
            </w:r>
          </w:p>
        </w:tc>
      </w:tr>
      <w:tr w:rsidR="00BE20B7" w:rsidRPr="00981E26" w14:paraId="233FED9E" w14:textId="77777777" w:rsidTr="009F0989">
        <w:trPr>
          <w:trHeight w:val="20"/>
        </w:trPr>
        <w:tc>
          <w:tcPr>
            <w:tcW w:w="1936" w:type="pct"/>
            <w:tcBorders>
              <w:top w:val="single" w:sz="4" w:space="0" w:color="auto"/>
              <w:left w:val="single" w:sz="4" w:space="0" w:color="000000" w:themeColor="text1"/>
              <w:bottom w:val="double" w:sz="6" w:space="0" w:color="auto"/>
              <w:right w:val="nil"/>
            </w:tcBorders>
            <w:noWrap/>
            <w:vAlign w:val="center"/>
            <w:hideMark/>
          </w:tcPr>
          <w:p w14:paraId="31068437" w14:textId="2B4D85BD" w:rsidR="003C6075" w:rsidRPr="00981E26" w:rsidRDefault="003C6075" w:rsidP="003C6075">
            <w:pPr>
              <w:spacing w:after="0" w:line="240" w:lineRule="auto"/>
              <w:rPr>
                <w:rFonts w:asciiTheme="minorHAnsi" w:eastAsia="Times New Roman" w:hAnsiTheme="minorHAnsi" w:cstheme="minorHAnsi"/>
                <w:b/>
                <w:bCs/>
                <w:color w:val="000000"/>
                <w:sz w:val="18"/>
                <w:szCs w:val="18"/>
              </w:rPr>
            </w:pPr>
            <w:r w:rsidRPr="00981E26">
              <w:rPr>
                <w:rFonts w:asciiTheme="minorHAnsi" w:eastAsia="Times New Roman" w:hAnsiTheme="minorHAnsi" w:cstheme="minorHAnsi"/>
                <w:b/>
                <w:bCs/>
                <w:color w:val="000000"/>
                <w:sz w:val="18"/>
                <w:szCs w:val="18"/>
              </w:rPr>
              <w:t>Total Budgeted Uses/Expenditures</w:t>
            </w:r>
          </w:p>
        </w:tc>
        <w:tc>
          <w:tcPr>
            <w:tcW w:w="455" w:type="pct"/>
            <w:tcBorders>
              <w:top w:val="single" w:sz="4" w:space="0" w:color="auto"/>
              <w:left w:val="single" w:sz="4" w:space="0" w:color="000000" w:themeColor="text1"/>
              <w:bottom w:val="double" w:sz="6" w:space="0" w:color="auto"/>
              <w:right w:val="single" w:sz="4" w:space="0" w:color="000000" w:themeColor="text1"/>
            </w:tcBorders>
            <w:vAlign w:val="center"/>
            <w:hideMark/>
          </w:tcPr>
          <w:p w14:paraId="620B0872" w14:textId="12FA0569" w:rsidR="003C6075" w:rsidRPr="00981E26" w:rsidRDefault="73F77B74" w:rsidP="00C24DF3">
            <w:pPr>
              <w:spacing w:after="0" w:line="240" w:lineRule="auto"/>
              <w:jc w:val="right"/>
              <w:rPr>
                <w:rFonts w:asciiTheme="minorHAnsi" w:eastAsia="Times New Roman" w:hAnsiTheme="minorHAnsi"/>
                <w:b/>
                <w:bCs/>
                <w:color w:val="000000"/>
                <w:sz w:val="18"/>
                <w:szCs w:val="18"/>
              </w:rPr>
            </w:pPr>
            <w:r w:rsidRPr="374F45F7">
              <w:rPr>
                <w:rFonts w:asciiTheme="minorHAnsi" w:eastAsia="Times New Roman" w:hAnsiTheme="minorHAnsi"/>
                <w:b/>
                <w:bCs/>
                <w:color w:val="000000" w:themeColor="text1"/>
                <w:sz w:val="18"/>
                <w:szCs w:val="18"/>
              </w:rPr>
              <w:t>6,</w:t>
            </w:r>
            <w:r w:rsidR="41FB6CFB" w:rsidRPr="4AA50604">
              <w:rPr>
                <w:rFonts w:asciiTheme="minorHAnsi" w:eastAsia="Times New Roman" w:hAnsiTheme="minorHAnsi"/>
                <w:b/>
                <w:bCs/>
                <w:color w:val="000000" w:themeColor="text1"/>
                <w:sz w:val="18"/>
                <w:szCs w:val="18"/>
              </w:rPr>
              <w:t>344</w:t>
            </w:r>
          </w:p>
        </w:tc>
        <w:tc>
          <w:tcPr>
            <w:tcW w:w="296" w:type="pct"/>
            <w:tcBorders>
              <w:top w:val="single" w:sz="4" w:space="0" w:color="auto"/>
              <w:left w:val="nil"/>
              <w:bottom w:val="double" w:sz="6" w:space="0" w:color="auto"/>
              <w:right w:val="nil"/>
            </w:tcBorders>
            <w:vAlign w:val="center"/>
            <w:hideMark/>
          </w:tcPr>
          <w:p w14:paraId="5C4FEEC7" w14:textId="53FC7BD4" w:rsidR="003C6075" w:rsidRPr="00981E26" w:rsidRDefault="2701E4F8" w:rsidP="00C24DF3">
            <w:pPr>
              <w:tabs>
                <w:tab w:val="left" w:pos="216"/>
              </w:tabs>
              <w:spacing w:after="0" w:line="240" w:lineRule="auto"/>
              <w:jc w:val="right"/>
              <w:rPr>
                <w:rFonts w:asciiTheme="minorHAnsi" w:eastAsia="Times New Roman" w:hAnsiTheme="minorHAnsi"/>
                <w:b/>
                <w:color w:val="000000"/>
                <w:sz w:val="18"/>
                <w:szCs w:val="18"/>
              </w:rPr>
            </w:pPr>
            <w:r w:rsidRPr="1E610612">
              <w:rPr>
                <w:rFonts w:asciiTheme="minorHAnsi" w:eastAsia="Times New Roman" w:hAnsiTheme="minorHAnsi"/>
                <w:b/>
                <w:bCs/>
                <w:color w:val="000000" w:themeColor="text1"/>
                <w:sz w:val="18"/>
                <w:szCs w:val="18"/>
              </w:rPr>
              <w:t>1,</w:t>
            </w:r>
            <w:r w:rsidR="517E0357" w:rsidRPr="4AA50604">
              <w:rPr>
                <w:rFonts w:asciiTheme="minorHAnsi" w:eastAsia="Times New Roman" w:hAnsiTheme="minorHAnsi"/>
                <w:b/>
                <w:bCs/>
                <w:color w:val="000000" w:themeColor="text1"/>
                <w:sz w:val="18"/>
                <w:szCs w:val="18"/>
              </w:rPr>
              <w:t>803</w:t>
            </w:r>
          </w:p>
        </w:tc>
        <w:tc>
          <w:tcPr>
            <w:tcW w:w="296" w:type="pct"/>
            <w:tcBorders>
              <w:top w:val="single" w:sz="4" w:space="0" w:color="auto"/>
              <w:left w:val="nil"/>
              <w:bottom w:val="double" w:sz="6" w:space="0" w:color="auto"/>
              <w:right w:val="nil"/>
            </w:tcBorders>
            <w:vAlign w:val="center"/>
            <w:hideMark/>
          </w:tcPr>
          <w:p w14:paraId="018841AE" w14:textId="40CABA3A" w:rsidR="003C6075" w:rsidRPr="00981E26" w:rsidRDefault="58E4B0F7" w:rsidP="00C24DF3">
            <w:pPr>
              <w:spacing w:after="0" w:line="240" w:lineRule="auto"/>
              <w:jc w:val="right"/>
              <w:rPr>
                <w:rFonts w:asciiTheme="minorHAnsi" w:eastAsia="Times New Roman" w:hAnsiTheme="minorHAnsi"/>
                <w:b/>
                <w:bCs/>
                <w:color w:val="000000"/>
                <w:sz w:val="18"/>
                <w:szCs w:val="18"/>
              </w:rPr>
            </w:pPr>
            <w:r w:rsidRPr="677E9DAE">
              <w:rPr>
                <w:rFonts w:asciiTheme="minorHAnsi" w:eastAsia="Times New Roman" w:hAnsiTheme="minorHAnsi"/>
                <w:b/>
                <w:bCs/>
                <w:color w:val="000000" w:themeColor="text1"/>
                <w:sz w:val="18"/>
                <w:szCs w:val="18"/>
              </w:rPr>
              <w:t>2,</w:t>
            </w:r>
            <w:r w:rsidR="10C9CEA5" w:rsidRPr="677E9DAE">
              <w:rPr>
                <w:rFonts w:asciiTheme="minorHAnsi" w:eastAsia="Times New Roman" w:hAnsiTheme="minorHAnsi"/>
                <w:b/>
                <w:bCs/>
                <w:color w:val="000000" w:themeColor="text1"/>
                <w:sz w:val="18"/>
                <w:szCs w:val="18"/>
              </w:rPr>
              <w:t>348</w:t>
            </w:r>
          </w:p>
        </w:tc>
        <w:tc>
          <w:tcPr>
            <w:tcW w:w="296" w:type="pct"/>
            <w:tcBorders>
              <w:top w:val="single" w:sz="4" w:space="0" w:color="auto"/>
              <w:left w:val="nil"/>
              <w:bottom w:val="double" w:sz="6" w:space="0" w:color="auto"/>
              <w:right w:val="nil"/>
            </w:tcBorders>
            <w:vAlign w:val="center"/>
            <w:hideMark/>
          </w:tcPr>
          <w:p w14:paraId="634C6D93" w14:textId="77777777" w:rsidR="003C6075" w:rsidRPr="00981E26" w:rsidRDefault="003C6075" w:rsidP="00C24DF3">
            <w:pPr>
              <w:spacing w:after="0" w:line="240" w:lineRule="auto"/>
              <w:jc w:val="right"/>
              <w:rPr>
                <w:rFonts w:asciiTheme="minorHAnsi" w:eastAsia="Times New Roman" w:hAnsiTheme="minorHAnsi" w:cstheme="minorHAnsi"/>
                <w:b/>
                <w:bCs/>
                <w:color w:val="000000"/>
                <w:sz w:val="18"/>
                <w:szCs w:val="18"/>
              </w:rPr>
            </w:pPr>
            <w:r w:rsidRPr="00981E26">
              <w:rPr>
                <w:rFonts w:asciiTheme="minorHAnsi" w:eastAsia="Times New Roman" w:hAnsiTheme="minorHAnsi" w:cstheme="minorHAnsi"/>
                <w:b/>
                <w:bCs/>
                <w:color w:val="000000"/>
                <w:sz w:val="18"/>
                <w:szCs w:val="18"/>
              </w:rPr>
              <w:t>2,045</w:t>
            </w:r>
          </w:p>
        </w:tc>
        <w:tc>
          <w:tcPr>
            <w:tcW w:w="280" w:type="pct"/>
            <w:tcBorders>
              <w:top w:val="single" w:sz="4" w:space="0" w:color="auto"/>
              <w:left w:val="nil"/>
              <w:bottom w:val="double" w:sz="6" w:space="0" w:color="auto"/>
              <w:right w:val="nil"/>
            </w:tcBorders>
            <w:vAlign w:val="center"/>
            <w:hideMark/>
          </w:tcPr>
          <w:p w14:paraId="0614978B" w14:textId="122190A8" w:rsidR="003C6075" w:rsidRPr="00981E26" w:rsidRDefault="773E3A3F" w:rsidP="00C24DF3">
            <w:pPr>
              <w:spacing w:after="0" w:line="240" w:lineRule="auto"/>
              <w:jc w:val="right"/>
              <w:rPr>
                <w:rFonts w:asciiTheme="minorHAnsi" w:eastAsia="Times New Roman" w:hAnsiTheme="minorHAnsi"/>
                <w:b/>
                <w:color w:val="000000"/>
                <w:sz w:val="18"/>
                <w:szCs w:val="18"/>
              </w:rPr>
            </w:pPr>
            <w:r w:rsidRPr="1E610612">
              <w:rPr>
                <w:rFonts w:asciiTheme="minorHAnsi" w:eastAsia="Times New Roman" w:hAnsiTheme="minorHAnsi"/>
                <w:b/>
                <w:bCs/>
                <w:color w:val="000000" w:themeColor="text1"/>
                <w:sz w:val="18"/>
                <w:szCs w:val="18"/>
              </w:rPr>
              <w:t>148</w:t>
            </w:r>
          </w:p>
        </w:tc>
        <w:tc>
          <w:tcPr>
            <w:tcW w:w="419" w:type="pct"/>
            <w:tcBorders>
              <w:top w:val="single" w:sz="4" w:space="0" w:color="auto"/>
              <w:left w:val="single" w:sz="4" w:space="0" w:color="000000" w:themeColor="text1"/>
              <w:bottom w:val="double" w:sz="6" w:space="0" w:color="auto"/>
              <w:right w:val="single" w:sz="4" w:space="0" w:color="000000" w:themeColor="text1"/>
            </w:tcBorders>
            <w:noWrap/>
            <w:vAlign w:val="center"/>
            <w:hideMark/>
          </w:tcPr>
          <w:p w14:paraId="5F066717" w14:textId="1B2A2EED" w:rsidR="003C6075" w:rsidRPr="00981E26" w:rsidRDefault="54F28D8D" w:rsidP="003C6075">
            <w:pPr>
              <w:spacing w:after="0" w:line="240" w:lineRule="auto"/>
              <w:jc w:val="right"/>
              <w:rPr>
                <w:rFonts w:asciiTheme="minorHAnsi" w:eastAsia="Times New Roman" w:hAnsiTheme="minorHAnsi"/>
                <w:b/>
                <w:color w:val="000000"/>
                <w:sz w:val="18"/>
                <w:szCs w:val="18"/>
              </w:rPr>
            </w:pPr>
            <w:r w:rsidRPr="7CF1B25B">
              <w:rPr>
                <w:rFonts w:asciiTheme="minorHAnsi" w:eastAsia="Times New Roman" w:hAnsiTheme="minorHAnsi"/>
                <w:b/>
                <w:bCs/>
                <w:color w:val="000000" w:themeColor="text1"/>
                <w:sz w:val="18"/>
                <w:szCs w:val="18"/>
              </w:rPr>
              <w:t>5,</w:t>
            </w:r>
            <w:r w:rsidR="1CF3E525" w:rsidRPr="7CF1B25B">
              <w:rPr>
                <w:rFonts w:asciiTheme="minorHAnsi" w:eastAsia="Times New Roman" w:hAnsiTheme="minorHAnsi"/>
                <w:b/>
                <w:bCs/>
                <w:color w:val="000000" w:themeColor="text1"/>
                <w:sz w:val="18"/>
                <w:szCs w:val="18"/>
              </w:rPr>
              <w:t>886</w:t>
            </w:r>
          </w:p>
        </w:tc>
        <w:tc>
          <w:tcPr>
            <w:tcW w:w="552" w:type="pct"/>
            <w:tcBorders>
              <w:top w:val="single" w:sz="4" w:space="0" w:color="auto"/>
              <w:left w:val="nil"/>
              <w:bottom w:val="double" w:sz="6" w:space="0" w:color="auto"/>
              <w:right w:val="nil"/>
            </w:tcBorders>
            <w:vAlign w:val="center"/>
            <w:hideMark/>
          </w:tcPr>
          <w:p w14:paraId="13ADD505" w14:textId="7ACB5617" w:rsidR="003C6075" w:rsidRPr="00981E26" w:rsidRDefault="2701E4F8" w:rsidP="003C6075">
            <w:pPr>
              <w:spacing w:after="0" w:line="240" w:lineRule="auto"/>
              <w:jc w:val="right"/>
              <w:rPr>
                <w:rFonts w:asciiTheme="minorHAnsi" w:eastAsia="Times New Roman" w:hAnsiTheme="minorHAnsi"/>
                <w:b/>
                <w:color w:val="000000"/>
                <w:sz w:val="18"/>
                <w:szCs w:val="18"/>
              </w:rPr>
            </w:pPr>
            <w:r w:rsidRPr="1E610612">
              <w:rPr>
                <w:rFonts w:asciiTheme="minorHAnsi" w:eastAsia="Times New Roman" w:hAnsiTheme="minorHAnsi"/>
                <w:b/>
                <w:bCs/>
                <w:color w:val="000000" w:themeColor="text1"/>
                <w:sz w:val="18"/>
                <w:szCs w:val="18"/>
              </w:rPr>
              <w:t>(</w:t>
            </w:r>
            <w:r w:rsidR="47769656" w:rsidRPr="1E610612">
              <w:rPr>
                <w:rFonts w:asciiTheme="minorHAnsi" w:eastAsia="Times New Roman" w:hAnsiTheme="minorHAnsi"/>
                <w:b/>
                <w:bCs/>
                <w:color w:val="000000" w:themeColor="text1"/>
                <w:sz w:val="18"/>
                <w:szCs w:val="18"/>
              </w:rPr>
              <w:t>725</w:t>
            </w:r>
            <w:r w:rsidRPr="1E610612">
              <w:rPr>
                <w:rFonts w:asciiTheme="minorHAnsi" w:eastAsia="Times New Roman" w:hAnsiTheme="minorHAnsi"/>
                <w:b/>
                <w:bCs/>
                <w:color w:val="000000" w:themeColor="text1"/>
                <w:sz w:val="18"/>
                <w:szCs w:val="18"/>
              </w:rPr>
              <w:t>)</w:t>
            </w:r>
          </w:p>
        </w:tc>
        <w:tc>
          <w:tcPr>
            <w:tcW w:w="469" w:type="pct"/>
            <w:tcBorders>
              <w:top w:val="single" w:sz="4" w:space="0" w:color="auto"/>
              <w:left w:val="single" w:sz="4" w:space="0" w:color="000000" w:themeColor="text1"/>
              <w:bottom w:val="double" w:sz="6" w:space="0" w:color="auto"/>
              <w:right w:val="single" w:sz="4" w:space="0" w:color="auto"/>
            </w:tcBorders>
            <w:vAlign w:val="center"/>
            <w:hideMark/>
          </w:tcPr>
          <w:p w14:paraId="0ED1D75E" w14:textId="01AF82B0" w:rsidR="003C6075" w:rsidRPr="00981E26" w:rsidRDefault="003C6075" w:rsidP="00C24DF3">
            <w:pPr>
              <w:spacing w:after="0" w:line="240" w:lineRule="auto"/>
              <w:jc w:val="right"/>
              <w:rPr>
                <w:rFonts w:asciiTheme="minorHAnsi" w:eastAsia="Times New Roman" w:hAnsiTheme="minorHAnsi"/>
                <w:b/>
                <w:bCs/>
                <w:color w:val="000000" w:themeColor="text1"/>
                <w:sz w:val="18"/>
                <w:szCs w:val="18"/>
              </w:rPr>
            </w:pPr>
            <w:r w:rsidRPr="6F7FDBB9">
              <w:rPr>
                <w:rFonts w:asciiTheme="minorHAnsi" w:eastAsia="Times New Roman" w:hAnsiTheme="minorHAnsi"/>
                <w:b/>
                <w:bCs/>
                <w:color w:val="000000" w:themeColor="text1"/>
                <w:sz w:val="18"/>
                <w:szCs w:val="18"/>
              </w:rPr>
              <w:t>11,</w:t>
            </w:r>
            <w:r w:rsidR="3938A1F9" w:rsidRPr="4AA50604">
              <w:rPr>
                <w:rFonts w:asciiTheme="minorHAnsi" w:eastAsia="Times New Roman" w:hAnsiTheme="minorHAnsi"/>
                <w:b/>
                <w:bCs/>
                <w:color w:val="000000" w:themeColor="text1"/>
                <w:sz w:val="18"/>
                <w:szCs w:val="18"/>
              </w:rPr>
              <w:t>504</w:t>
            </w:r>
          </w:p>
        </w:tc>
      </w:tr>
      <w:tr w:rsidR="00B914CC" w:rsidRPr="00981E26" w14:paraId="222FF440" w14:textId="77777777" w:rsidTr="009F0989">
        <w:trPr>
          <w:trHeight w:val="20"/>
        </w:trPr>
        <w:tc>
          <w:tcPr>
            <w:tcW w:w="1936" w:type="pct"/>
            <w:tcBorders>
              <w:top w:val="single" w:sz="4" w:space="0" w:color="auto"/>
              <w:left w:val="single" w:sz="4" w:space="0" w:color="000000" w:themeColor="text1"/>
              <w:bottom w:val="double" w:sz="6" w:space="0" w:color="auto"/>
              <w:right w:val="nil"/>
            </w:tcBorders>
            <w:shd w:val="clear" w:color="auto" w:fill="E4DFEC"/>
            <w:vAlign w:val="center"/>
            <w:hideMark/>
          </w:tcPr>
          <w:p w14:paraId="3F9B8DD4" w14:textId="77777777" w:rsidR="00C24DF3" w:rsidRPr="00981E26" w:rsidRDefault="003C6075" w:rsidP="003C6075">
            <w:pPr>
              <w:spacing w:after="0" w:line="240" w:lineRule="auto"/>
              <w:rPr>
                <w:rFonts w:asciiTheme="minorHAnsi" w:eastAsia="Times New Roman" w:hAnsiTheme="minorHAnsi" w:cstheme="minorHAnsi"/>
                <w:b/>
                <w:bCs/>
                <w:color w:val="000000"/>
                <w:sz w:val="18"/>
                <w:szCs w:val="18"/>
              </w:rPr>
            </w:pPr>
            <w:r w:rsidRPr="00981E26">
              <w:rPr>
                <w:rFonts w:asciiTheme="minorHAnsi" w:eastAsia="Times New Roman" w:hAnsiTheme="minorHAnsi" w:cstheme="minorHAnsi"/>
                <w:b/>
                <w:bCs/>
                <w:color w:val="000000"/>
                <w:sz w:val="18"/>
                <w:szCs w:val="18"/>
              </w:rPr>
              <w:t>Budgeted Contribution to (Use of)</w:t>
            </w:r>
          </w:p>
          <w:p w14:paraId="14E1ECE8" w14:textId="2F74ED84" w:rsidR="003C6075" w:rsidRPr="00981E26" w:rsidRDefault="003C6075" w:rsidP="003C6075">
            <w:pPr>
              <w:spacing w:after="0" w:line="240" w:lineRule="auto"/>
              <w:rPr>
                <w:rFonts w:asciiTheme="minorHAnsi" w:eastAsia="Times New Roman" w:hAnsiTheme="minorHAnsi" w:cstheme="minorHAnsi"/>
                <w:b/>
                <w:bCs/>
                <w:color w:val="000000"/>
                <w:sz w:val="18"/>
                <w:szCs w:val="18"/>
              </w:rPr>
            </w:pPr>
            <w:r w:rsidRPr="00981E26">
              <w:rPr>
                <w:rFonts w:asciiTheme="minorHAnsi" w:eastAsia="Times New Roman" w:hAnsiTheme="minorHAnsi" w:cstheme="minorHAnsi"/>
                <w:b/>
                <w:bCs/>
                <w:color w:val="000000"/>
                <w:sz w:val="18"/>
                <w:szCs w:val="18"/>
              </w:rPr>
              <w:t>Net Position from Operations</w:t>
            </w:r>
          </w:p>
        </w:tc>
        <w:tc>
          <w:tcPr>
            <w:tcW w:w="455" w:type="pct"/>
            <w:tcBorders>
              <w:top w:val="single" w:sz="4" w:space="0" w:color="auto"/>
              <w:left w:val="single" w:sz="4" w:space="0" w:color="000000" w:themeColor="text1"/>
              <w:bottom w:val="double" w:sz="6" w:space="0" w:color="auto"/>
              <w:right w:val="single" w:sz="4" w:space="0" w:color="000000" w:themeColor="text1"/>
            </w:tcBorders>
            <w:shd w:val="clear" w:color="auto" w:fill="E4DFEC"/>
            <w:vAlign w:val="center"/>
            <w:hideMark/>
          </w:tcPr>
          <w:p w14:paraId="3A4A4EE2" w14:textId="6E0DF494" w:rsidR="003C6075" w:rsidRPr="00981E26" w:rsidRDefault="008761C9" w:rsidP="00C24DF3">
            <w:pPr>
              <w:spacing w:after="0" w:line="240" w:lineRule="auto"/>
              <w:jc w:val="right"/>
              <w:rPr>
                <w:rFonts w:asciiTheme="minorHAnsi" w:eastAsia="Times New Roman" w:hAnsiTheme="minorHAnsi"/>
                <w:b/>
                <w:bCs/>
                <w:color w:val="000000"/>
                <w:sz w:val="18"/>
                <w:szCs w:val="18"/>
              </w:rPr>
            </w:pPr>
            <w:r>
              <w:rPr>
                <w:rFonts w:asciiTheme="minorHAnsi" w:eastAsia="Times New Roman" w:hAnsiTheme="minorHAnsi"/>
                <w:b/>
                <w:bCs/>
                <w:color w:val="000000" w:themeColor="text1"/>
                <w:sz w:val="18"/>
                <w:szCs w:val="18"/>
              </w:rPr>
              <w:t>(</w:t>
            </w:r>
            <w:r w:rsidR="41FB6CFB" w:rsidRPr="4AA50604">
              <w:rPr>
                <w:rFonts w:asciiTheme="minorHAnsi" w:eastAsia="Times New Roman" w:hAnsiTheme="minorHAnsi"/>
                <w:b/>
                <w:bCs/>
                <w:color w:val="000000" w:themeColor="text1"/>
                <w:sz w:val="18"/>
                <w:szCs w:val="18"/>
              </w:rPr>
              <w:t>27</w:t>
            </w:r>
            <w:r>
              <w:rPr>
                <w:rFonts w:asciiTheme="minorHAnsi" w:eastAsia="Times New Roman" w:hAnsiTheme="minorHAnsi"/>
                <w:b/>
                <w:bCs/>
                <w:color w:val="000000" w:themeColor="text1"/>
                <w:sz w:val="18"/>
                <w:szCs w:val="18"/>
              </w:rPr>
              <w:t>)</w:t>
            </w:r>
          </w:p>
        </w:tc>
        <w:tc>
          <w:tcPr>
            <w:tcW w:w="296" w:type="pct"/>
            <w:tcBorders>
              <w:top w:val="single" w:sz="4" w:space="0" w:color="auto"/>
              <w:left w:val="nil"/>
              <w:bottom w:val="double" w:sz="6" w:space="0" w:color="auto"/>
              <w:right w:val="nil"/>
            </w:tcBorders>
            <w:shd w:val="clear" w:color="auto" w:fill="E4DFEC"/>
            <w:vAlign w:val="center"/>
            <w:hideMark/>
          </w:tcPr>
          <w:p w14:paraId="4FC0FC55" w14:textId="79C57E28" w:rsidR="003C6075" w:rsidRPr="00981E26" w:rsidRDefault="517E0357" w:rsidP="00C24DF3">
            <w:pPr>
              <w:tabs>
                <w:tab w:val="left" w:pos="216"/>
              </w:tabs>
              <w:spacing w:after="0" w:line="240" w:lineRule="auto"/>
              <w:jc w:val="right"/>
              <w:rPr>
                <w:rFonts w:asciiTheme="minorHAnsi" w:eastAsia="Times New Roman" w:hAnsiTheme="minorHAnsi"/>
                <w:b/>
                <w:color w:val="000000"/>
                <w:sz w:val="18"/>
                <w:szCs w:val="18"/>
              </w:rPr>
            </w:pPr>
            <w:r w:rsidRPr="4AA50604">
              <w:rPr>
                <w:rFonts w:asciiTheme="minorHAnsi" w:eastAsia="Times New Roman" w:hAnsiTheme="minorHAnsi"/>
                <w:b/>
                <w:bCs/>
                <w:color w:val="000000" w:themeColor="text1"/>
                <w:sz w:val="18"/>
                <w:szCs w:val="18"/>
              </w:rPr>
              <w:t>14</w:t>
            </w:r>
          </w:p>
        </w:tc>
        <w:tc>
          <w:tcPr>
            <w:tcW w:w="296" w:type="pct"/>
            <w:tcBorders>
              <w:top w:val="single" w:sz="4" w:space="0" w:color="auto"/>
              <w:left w:val="nil"/>
              <w:bottom w:val="double" w:sz="6" w:space="0" w:color="auto"/>
              <w:right w:val="nil"/>
            </w:tcBorders>
            <w:shd w:val="clear" w:color="auto" w:fill="E4DFEC"/>
            <w:vAlign w:val="center"/>
            <w:hideMark/>
          </w:tcPr>
          <w:p w14:paraId="399D269D" w14:textId="10AAAB92" w:rsidR="003C6075" w:rsidRPr="00981E26" w:rsidRDefault="003C6075" w:rsidP="00C24DF3">
            <w:pPr>
              <w:spacing w:after="0" w:line="240" w:lineRule="auto"/>
              <w:jc w:val="right"/>
              <w:rPr>
                <w:rFonts w:asciiTheme="minorHAnsi" w:eastAsia="Times New Roman" w:hAnsiTheme="minorHAnsi"/>
                <w:b/>
                <w:bCs/>
                <w:color w:val="000000"/>
                <w:sz w:val="18"/>
                <w:szCs w:val="18"/>
              </w:rPr>
            </w:pPr>
            <w:r w:rsidRPr="6F7FDBB9">
              <w:rPr>
                <w:rFonts w:asciiTheme="minorHAnsi" w:eastAsia="Times New Roman" w:hAnsiTheme="minorHAnsi"/>
                <w:b/>
                <w:bCs/>
                <w:color w:val="000000" w:themeColor="text1"/>
                <w:sz w:val="18"/>
                <w:szCs w:val="18"/>
              </w:rPr>
              <w:t>(</w:t>
            </w:r>
            <w:r w:rsidR="10C9CEA5" w:rsidRPr="677E9DAE">
              <w:rPr>
                <w:rFonts w:asciiTheme="minorHAnsi" w:eastAsia="Times New Roman" w:hAnsiTheme="minorHAnsi"/>
                <w:b/>
                <w:bCs/>
                <w:color w:val="000000" w:themeColor="text1"/>
                <w:sz w:val="18"/>
                <w:szCs w:val="18"/>
              </w:rPr>
              <w:t>38</w:t>
            </w:r>
            <w:r w:rsidRPr="6F7FDBB9">
              <w:rPr>
                <w:rFonts w:asciiTheme="minorHAnsi" w:eastAsia="Times New Roman" w:hAnsiTheme="minorHAnsi"/>
                <w:b/>
                <w:bCs/>
                <w:color w:val="000000" w:themeColor="text1"/>
                <w:sz w:val="18"/>
                <w:szCs w:val="18"/>
              </w:rPr>
              <w:t>)</w:t>
            </w:r>
          </w:p>
        </w:tc>
        <w:tc>
          <w:tcPr>
            <w:tcW w:w="296" w:type="pct"/>
            <w:tcBorders>
              <w:top w:val="single" w:sz="4" w:space="0" w:color="auto"/>
              <w:left w:val="nil"/>
              <w:bottom w:val="double" w:sz="6" w:space="0" w:color="auto"/>
              <w:right w:val="nil"/>
            </w:tcBorders>
            <w:shd w:val="clear" w:color="auto" w:fill="E4DFEC"/>
            <w:vAlign w:val="center"/>
            <w:hideMark/>
          </w:tcPr>
          <w:p w14:paraId="5CDF37CA" w14:textId="77777777" w:rsidR="003C6075" w:rsidRPr="00981E26" w:rsidRDefault="003C6075" w:rsidP="00C24DF3">
            <w:pPr>
              <w:spacing w:after="0" w:line="240" w:lineRule="auto"/>
              <w:jc w:val="right"/>
              <w:rPr>
                <w:rFonts w:asciiTheme="minorHAnsi" w:eastAsia="Times New Roman" w:hAnsiTheme="minorHAnsi" w:cstheme="minorHAnsi"/>
                <w:b/>
                <w:bCs/>
                <w:color w:val="000000"/>
                <w:sz w:val="18"/>
                <w:szCs w:val="18"/>
              </w:rPr>
            </w:pPr>
            <w:r w:rsidRPr="00981E26">
              <w:rPr>
                <w:rFonts w:asciiTheme="minorHAnsi" w:eastAsia="Times New Roman" w:hAnsiTheme="minorHAnsi" w:cstheme="minorHAnsi"/>
                <w:b/>
                <w:bCs/>
                <w:color w:val="000000"/>
                <w:sz w:val="18"/>
                <w:szCs w:val="18"/>
              </w:rPr>
              <w:t>(63)</w:t>
            </w:r>
          </w:p>
        </w:tc>
        <w:tc>
          <w:tcPr>
            <w:tcW w:w="280" w:type="pct"/>
            <w:tcBorders>
              <w:top w:val="single" w:sz="4" w:space="0" w:color="auto"/>
              <w:left w:val="nil"/>
              <w:bottom w:val="double" w:sz="6" w:space="0" w:color="auto"/>
              <w:right w:val="nil"/>
            </w:tcBorders>
            <w:shd w:val="clear" w:color="auto" w:fill="E4DFEC"/>
            <w:vAlign w:val="center"/>
            <w:hideMark/>
          </w:tcPr>
          <w:p w14:paraId="7A6C29A7" w14:textId="6A68ABAF" w:rsidR="003C6075" w:rsidRPr="00981E26" w:rsidRDefault="773E3A3F" w:rsidP="00C24DF3">
            <w:pPr>
              <w:spacing w:after="0" w:line="240" w:lineRule="auto"/>
              <w:jc w:val="right"/>
              <w:rPr>
                <w:rFonts w:asciiTheme="minorHAnsi" w:eastAsia="Times New Roman" w:hAnsiTheme="minorHAnsi"/>
                <w:b/>
                <w:color w:val="000000"/>
                <w:sz w:val="18"/>
                <w:szCs w:val="18"/>
              </w:rPr>
            </w:pPr>
            <w:r w:rsidRPr="1E610612">
              <w:rPr>
                <w:rFonts w:asciiTheme="minorHAnsi" w:eastAsia="Times New Roman" w:hAnsiTheme="minorHAnsi"/>
                <w:b/>
                <w:bCs/>
                <w:color w:val="000000" w:themeColor="text1"/>
                <w:sz w:val="18"/>
                <w:szCs w:val="18"/>
              </w:rPr>
              <w:t>59</w:t>
            </w:r>
          </w:p>
        </w:tc>
        <w:tc>
          <w:tcPr>
            <w:tcW w:w="419" w:type="pct"/>
            <w:tcBorders>
              <w:top w:val="single" w:sz="4" w:space="0" w:color="auto"/>
              <w:left w:val="single" w:sz="4" w:space="0" w:color="000000" w:themeColor="text1"/>
              <w:bottom w:val="double" w:sz="6" w:space="0" w:color="auto"/>
              <w:right w:val="single" w:sz="4" w:space="0" w:color="auto"/>
            </w:tcBorders>
            <w:shd w:val="clear" w:color="auto" w:fill="E4DFEC"/>
            <w:vAlign w:val="center"/>
            <w:hideMark/>
          </w:tcPr>
          <w:p w14:paraId="2286F3BD" w14:textId="69515522" w:rsidR="003C6075" w:rsidRPr="00981E26" w:rsidRDefault="1CF3E525" w:rsidP="00C24DF3">
            <w:pPr>
              <w:spacing w:after="0" w:line="240" w:lineRule="auto"/>
              <w:jc w:val="right"/>
              <w:rPr>
                <w:rFonts w:asciiTheme="minorHAnsi" w:eastAsia="Times New Roman" w:hAnsiTheme="minorHAnsi"/>
                <w:b/>
                <w:color w:val="000000"/>
                <w:sz w:val="18"/>
                <w:szCs w:val="18"/>
              </w:rPr>
            </w:pPr>
            <w:r w:rsidRPr="7CF1B25B">
              <w:rPr>
                <w:rFonts w:asciiTheme="minorHAnsi" w:eastAsia="Times New Roman" w:hAnsiTheme="minorHAnsi"/>
                <w:b/>
                <w:bCs/>
                <w:color w:val="000000" w:themeColor="text1"/>
                <w:sz w:val="18"/>
                <w:szCs w:val="18"/>
              </w:rPr>
              <w:t>192</w:t>
            </w:r>
          </w:p>
        </w:tc>
        <w:tc>
          <w:tcPr>
            <w:tcW w:w="552" w:type="pct"/>
            <w:tcBorders>
              <w:top w:val="single" w:sz="4" w:space="0" w:color="auto"/>
              <w:left w:val="nil"/>
              <w:bottom w:val="double" w:sz="6" w:space="0" w:color="auto"/>
              <w:right w:val="nil"/>
            </w:tcBorders>
            <w:shd w:val="clear" w:color="auto" w:fill="E4DFEC"/>
            <w:vAlign w:val="center"/>
            <w:hideMark/>
          </w:tcPr>
          <w:p w14:paraId="2E416E1B" w14:textId="6A3D53FA" w:rsidR="003C6075" w:rsidRPr="00981E26" w:rsidRDefault="003C6075" w:rsidP="00C24DF3">
            <w:pPr>
              <w:spacing w:after="0" w:line="240" w:lineRule="auto"/>
              <w:jc w:val="right"/>
              <w:rPr>
                <w:rFonts w:asciiTheme="minorHAnsi" w:eastAsia="Times New Roman" w:hAnsiTheme="minorHAnsi"/>
                <w:b/>
                <w:color w:val="000000"/>
                <w:sz w:val="18"/>
                <w:szCs w:val="18"/>
              </w:rPr>
            </w:pPr>
          </w:p>
        </w:tc>
        <w:tc>
          <w:tcPr>
            <w:tcW w:w="469" w:type="pct"/>
            <w:tcBorders>
              <w:top w:val="single" w:sz="4" w:space="0" w:color="auto"/>
              <w:left w:val="single" w:sz="4" w:space="0" w:color="000000" w:themeColor="text1"/>
              <w:bottom w:val="double" w:sz="6" w:space="0" w:color="auto"/>
              <w:right w:val="single" w:sz="4" w:space="0" w:color="auto"/>
            </w:tcBorders>
            <w:shd w:val="clear" w:color="auto" w:fill="E4DFEC"/>
            <w:vAlign w:val="center"/>
            <w:hideMark/>
          </w:tcPr>
          <w:p w14:paraId="1F29D07C" w14:textId="27348E8A" w:rsidR="003C6075" w:rsidRPr="00981E26" w:rsidRDefault="3938A1F9" w:rsidP="00C24DF3">
            <w:pPr>
              <w:spacing w:after="0" w:line="240" w:lineRule="auto"/>
              <w:jc w:val="right"/>
              <w:rPr>
                <w:rFonts w:asciiTheme="minorHAnsi" w:eastAsia="Times New Roman" w:hAnsiTheme="minorHAnsi"/>
                <w:b/>
                <w:bCs/>
                <w:color w:val="000000"/>
                <w:sz w:val="18"/>
                <w:szCs w:val="18"/>
              </w:rPr>
            </w:pPr>
            <w:r w:rsidRPr="4AA50604">
              <w:rPr>
                <w:rFonts w:asciiTheme="minorHAnsi" w:eastAsia="Times New Roman" w:hAnsiTheme="minorHAnsi"/>
                <w:b/>
                <w:bCs/>
                <w:color w:val="000000" w:themeColor="text1"/>
                <w:sz w:val="18"/>
                <w:szCs w:val="18"/>
              </w:rPr>
              <w:t>165</w:t>
            </w:r>
          </w:p>
        </w:tc>
      </w:tr>
      <w:tr w:rsidR="00BE20B7" w:rsidRPr="00981E26" w14:paraId="51DD4046" w14:textId="77777777" w:rsidTr="009F0989">
        <w:trPr>
          <w:trHeight w:val="20"/>
        </w:trPr>
        <w:tc>
          <w:tcPr>
            <w:tcW w:w="1936" w:type="pct"/>
            <w:tcBorders>
              <w:top w:val="nil"/>
              <w:left w:val="single" w:sz="4" w:space="0" w:color="000000" w:themeColor="text1"/>
              <w:bottom w:val="single" w:sz="4" w:space="0" w:color="auto"/>
              <w:right w:val="nil"/>
            </w:tcBorders>
            <w:noWrap/>
            <w:vAlign w:val="center"/>
            <w:hideMark/>
          </w:tcPr>
          <w:p w14:paraId="24B9EE81" w14:textId="77777777" w:rsidR="003C6075" w:rsidRPr="00981E26" w:rsidRDefault="003C6075" w:rsidP="00C24DF3">
            <w:pPr>
              <w:spacing w:after="0" w:line="240" w:lineRule="auto"/>
              <w:ind w:firstLineChars="50" w:firstLine="90"/>
              <w:rPr>
                <w:rFonts w:asciiTheme="minorHAnsi" w:eastAsia="Times New Roman" w:hAnsiTheme="minorHAnsi" w:cstheme="minorHAnsi"/>
                <w:color w:val="000000"/>
                <w:sz w:val="18"/>
                <w:szCs w:val="18"/>
              </w:rPr>
            </w:pPr>
            <w:r w:rsidRPr="00981E26">
              <w:rPr>
                <w:rFonts w:asciiTheme="minorHAnsi" w:eastAsia="Times New Roman" w:hAnsiTheme="minorHAnsi" w:cstheme="minorHAnsi"/>
                <w:color w:val="000000"/>
                <w:sz w:val="18"/>
                <w:szCs w:val="18"/>
              </w:rPr>
              <w:t>Depreciation and Amortization</w:t>
            </w:r>
          </w:p>
        </w:tc>
        <w:tc>
          <w:tcPr>
            <w:tcW w:w="455" w:type="pct"/>
            <w:tcBorders>
              <w:top w:val="nil"/>
              <w:left w:val="single" w:sz="4" w:space="0" w:color="000000" w:themeColor="text1"/>
              <w:bottom w:val="single" w:sz="4" w:space="0" w:color="auto"/>
              <w:right w:val="single" w:sz="4" w:space="0" w:color="000000" w:themeColor="text1"/>
            </w:tcBorders>
            <w:vAlign w:val="center"/>
            <w:hideMark/>
          </w:tcPr>
          <w:p w14:paraId="0BFF87A2" w14:textId="77777777" w:rsidR="003C6075" w:rsidRPr="00981E26" w:rsidRDefault="003C6075" w:rsidP="00C24DF3">
            <w:pPr>
              <w:spacing w:after="0" w:line="240" w:lineRule="auto"/>
              <w:jc w:val="right"/>
              <w:rPr>
                <w:rFonts w:asciiTheme="minorHAnsi" w:eastAsia="Times New Roman" w:hAnsiTheme="minorHAnsi" w:cstheme="minorHAnsi"/>
                <w:color w:val="000000"/>
                <w:sz w:val="18"/>
                <w:szCs w:val="18"/>
              </w:rPr>
            </w:pPr>
            <w:r w:rsidRPr="00981E26">
              <w:rPr>
                <w:rFonts w:asciiTheme="minorHAnsi" w:eastAsia="Times New Roman" w:hAnsiTheme="minorHAnsi" w:cstheme="minorHAnsi"/>
                <w:color w:val="000000"/>
                <w:sz w:val="18"/>
                <w:szCs w:val="18"/>
              </w:rPr>
              <w:t>342</w:t>
            </w:r>
          </w:p>
        </w:tc>
        <w:tc>
          <w:tcPr>
            <w:tcW w:w="296" w:type="pct"/>
            <w:tcBorders>
              <w:top w:val="nil"/>
              <w:left w:val="nil"/>
              <w:bottom w:val="single" w:sz="4" w:space="0" w:color="auto"/>
              <w:right w:val="nil"/>
            </w:tcBorders>
            <w:vAlign w:val="center"/>
            <w:hideMark/>
          </w:tcPr>
          <w:p w14:paraId="6503113D" w14:textId="77777777" w:rsidR="003C6075" w:rsidRPr="00981E26" w:rsidRDefault="003C6075" w:rsidP="00C24DF3">
            <w:pPr>
              <w:tabs>
                <w:tab w:val="left" w:pos="216"/>
              </w:tabs>
              <w:spacing w:after="0" w:line="240" w:lineRule="auto"/>
              <w:jc w:val="right"/>
              <w:rPr>
                <w:rFonts w:asciiTheme="minorHAnsi" w:eastAsia="Times New Roman" w:hAnsiTheme="minorHAnsi" w:cstheme="minorHAnsi"/>
                <w:color w:val="000000"/>
                <w:sz w:val="18"/>
                <w:szCs w:val="18"/>
              </w:rPr>
            </w:pPr>
            <w:r w:rsidRPr="00981E26">
              <w:rPr>
                <w:rFonts w:asciiTheme="minorHAnsi" w:eastAsia="Times New Roman" w:hAnsiTheme="minorHAnsi" w:cstheme="minorHAnsi"/>
                <w:color w:val="000000"/>
                <w:sz w:val="18"/>
                <w:szCs w:val="18"/>
              </w:rPr>
              <w:t>48</w:t>
            </w:r>
          </w:p>
        </w:tc>
        <w:tc>
          <w:tcPr>
            <w:tcW w:w="296" w:type="pct"/>
            <w:tcBorders>
              <w:top w:val="nil"/>
              <w:left w:val="nil"/>
              <w:bottom w:val="single" w:sz="4" w:space="0" w:color="auto"/>
              <w:right w:val="nil"/>
            </w:tcBorders>
            <w:vAlign w:val="center"/>
            <w:hideMark/>
          </w:tcPr>
          <w:p w14:paraId="41B944A0" w14:textId="77777777" w:rsidR="003C6075" w:rsidRPr="00981E26" w:rsidRDefault="003C6075" w:rsidP="00C24DF3">
            <w:pPr>
              <w:spacing w:after="0" w:line="240" w:lineRule="auto"/>
              <w:jc w:val="right"/>
              <w:rPr>
                <w:rFonts w:asciiTheme="minorHAnsi" w:eastAsia="Times New Roman" w:hAnsiTheme="minorHAnsi" w:cstheme="minorHAnsi"/>
                <w:color w:val="000000"/>
                <w:sz w:val="18"/>
                <w:szCs w:val="18"/>
              </w:rPr>
            </w:pPr>
            <w:r w:rsidRPr="00981E26">
              <w:rPr>
                <w:rFonts w:asciiTheme="minorHAnsi" w:eastAsia="Times New Roman" w:hAnsiTheme="minorHAnsi" w:cstheme="minorHAnsi"/>
                <w:color w:val="000000"/>
                <w:sz w:val="18"/>
                <w:szCs w:val="18"/>
              </w:rPr>
              <w:t>46</w:t>
            </w:r>
          </w:p>
        </w:tc>
        <w:tc>
          <w:tcPr>
            <w:tcW w:w="296" w:type="pct"/>
            <w:tcBorders>
              <w:top w:val="nil"/>
              <w:left w:val="nil"/>
              <w:bottom w:val="single" w:sz="4" w:space="0" w:color="auto"/>
              <w:right w:val="nil"/>
            </w:tcBorders>
            <w:vAlign w:val="center"/>
            <w:hideMark/>
          </w:tcPr>
          <w:p w14:paraId="7B8A8470" w14:textId="77777777" w:rsidR="003C6075" w:rsidRPr="00981E26" w:rsidRDefault="003C6075" w:rsidP="00C24DF3">
            <w:pPr>
              <w:spacing w:after="0" w:line="240" w:lineRule="auto"/>
              <w:jc w:val="right"/>
              <w:rPr>
                <w:rFonts w:asciiTheme="minorHAnsi" w:eastAsia="Times New Roman" w:hAnsiTheme="minorHAnsi" w:cstheme="minorHAnsi"/>
                <w:color w:val="000000"/>
                <w:sz w:val="18"/>
                <w:szCs w:val="18"/>
              </w:rPr>
            </w:pPr>
            <w:r w:rsidRPr="00981E26">
              <w:rPr>
                <w:rFonts w:asciiTheme="minorHAnsi" w:eastAsia="Times New Roman" w:hAnsiTheme="minorHAnsi" w:cstheme="minorHAnsi"/>
                <w:color w:val="000000"/>
                <w:sz w:val="18"/>
                <w:szCs w:val="18"/>
              </w:rPr>
              <w:t>16</w:t>
            </w:r>
          </w:p>
        </w:tc>
        <w:tc>
          <w:tcPr>
            <w:tcW w:w="280" w:type="pct"/>
            <w:tcBorders>
              <w:top w:val="nil"/>
              <w:left w:val="nil"/>
              <w:bottom w:val="single" w:sz="4" w:space="0" w:color="auto"/>
              <w:right w:val="nil"/>
            </w:tcBorders>
            <w:vAlign w:val="center"/>
            <w:hideMark/>
          </w:tcPr>
          <w:p w14:paraId="0C07C67C" w14:textId="77777777" w:rsidR="003C6075" w:rsidRPr="00981E26" w:rsidRDefault="003C6075" w:rsidP="00C24DF3">
            <w:pPr>
              <w:spacing w:after="0" w:line="240" w:lineRule="auto"/>
              <w:jc w:val="right"/>
              <w:rPr>
                <w:rFonts w:asciiTheme="minorHAnsi" w:eastAsia="Times New Roman" w:hAnsiTheme="minorHAnsi" w:cstheme="minorHAnsi"/>
                <w:color w:val="000000"/>
                <w:sz w:val="18"/>
                <w:szCs w:val="18"/>
              </w:rPr>
            </w:pPr>
            <w:r w:rsidRPr="00981E26">
              <w:rPr>
                <w:rFonts w:asciiTheme="minorHAnsi" w:eastAsia="Times New Roman" w:hAnsiTheme="minorHAnsi" w:cstheme="minorHAnsi"/>
                <w:color w:val="000000"/>
                <w:sz w:val="18"/>
                <w:szCs w:val="18"/>
              </w:rPr>
              <w:t>232</w:t>
            </w:r>
          </w:p>
        </w:tc>
        <w:tc>
          <w:tcPr>
            <w:tcW w:w="419" w:type="pct"/>
            <w:tcBorders>
              <w:top w:val="nil"/>
              <w:left w:val="single" w:sz="4" w:space="0" w:color="000000" w:themeColor="text1"/>
              <w:bottom w:val="single" w:sz="4" w:space="0" w:color="auto"/>
              <w:right w:val="single" w:sz="4" w:space="0" w:color="000000" w:themeColor="text1"/>
            </w:tcBorders>
            <w:vAlign w:val="center"/>
            <w:hideMark/>
          </w:tcPr>
          <w:p w14:paraId="21563806" w14:textId="56D314A8" w:rsidR="003C6075" w:rsidRPr="00981E26" w:rsidRDefault="0082444A" w:rsidP="00C24DF3">
            <w:pPr>
              <w:spacing w:after="0" w:line="240" w:lineRule="auto"/>
              <w:jc w:val="right"/>
              <w:rPr>
                <w:rFonts w:asciiTheme="minorHAnsi" w:eastAsia="Times New Roman" w:hAnsiTheme="minorHAnsi"/>
                <w:color w:val="000000"/>
                <w:sz w:val="18"/>
                <w:szCs w:val="18"/>
              </w:rPr>
            </w:pPr>
            <w:r w:rsidRPr="1E610612">
              <w:rPr>
                <w:rFonts w:asciiTheme="minorHAnsi" w:eastAsia="Times New Roman" w:hAnsiTheme="minorHAnsi"/>
                <w:color w:val="000000" w:themeColor="text1"/>
                <w:sz w:val="18"/>
                <w:szCs w:val="18"/>
              </w:rPr>
              <w:t>159</w:t>
            </w:r>
          </w:p>
        </w:tc>
        <w:tc>
          <w:tcPr>
            <w:tcW w:w="552" w:type="pct"/>
            <w:tcBorders>
              <w:top w:val="nil"/>
              <w:left w:val="nil"/>
              <w:bottom w:val="single" w:sz="4" w:space="0" w:color="auto"/>
              <w:right w:val="nil"/>
            </w:tcBorders>
            <w:vAlign w:val="center"/>
            <w:hideMark/>
          </w:tcPr>
          <w:p w14:paraId="03B001C5" w14:textId="3FD10CDC" w:rsidR="003C6075" w:rsidRPr="00981E26" w:rsidRDefault="003C6075" w:rsidP="00C24DF3">
            <w:pPr>
              <w:spacing w:after="0" w:line="240" w:lineRule="auto"/>
              <w:jc w:val="right"/>
              <w:rPr>
                <w:rFonts w:asciiTheme="minorHAnsi" w:eastAsia="Times New Roman" w:hAnsiTheme="minorHAnsi" w:cstheme="minorHAnsi"/>
                <w:color w:val="000000"/>
                <w:sz w:val="18"/>
                <w:szCs w:val="18"/>
              </w:rPr>
            </w:pPr>
          </w:p>
        </w:tc>
        <w:tc>
          <w:tcPr>
            <w:tcW w:w="469" w:type="pct"/>
            <w:tcBorders>
              <w:top w:val="nil"/>
              <w:left w:val="single" w:sz="4" w:space="0" w:color="000000" w:themeColor="text1"/>
              <w:bottom w:val="single" w:sz="4" w:space="0" w:color="auto"/>
              <w:right w:val="single" w:sz="4" w:space="0" w:color="auto"/>
            </w:tcBorders>
            <w:vAlign w:val="center"/>
            <w:hideMark/>
          </w:tcPr>
          <w:p w14:paraId="12408FE7" w14:textId="02A38B66" w:rsidR="003C6075" w:rsidRPr="00981E26" w:rsidRDefault="00D61440" w:rsidP="00C24DF3">
            <w:pPr>
              <w:spacing w:after="0" w:line="240" w:lineRule="auto"/>
              <w:jc w:val="right"/>
              <w:rPr>
                <w:rFonts w:asciiTheme="minorHAnsi" w:eastAsia="Times New Roman" w:hAnsiTheme="minorHAnsi"/>
                <w:color w:val="000000"/>
                <w:sz w:val="18"/>
                <w:szCs w:val="18"/>
              </w:rPr>
            </w:pPr>
            <w:r w:rsidRPr="2F70531F">
              <w:rPr>
                <w:rFonts w:asciiTheme="minorHAnsi" w:eastAsia="Times New Roman" w:hAnsiTheme="minorHAnsi"/>
                <w:color w:val="000000" w:themeColor="text1"/>
                <w:sz w:val="18"/>
                <w:szCs w:val="18"/>
              </w:rPr>
              <w:t>501</w:t>
            </w:r>
          </w:p>
        </w:tc>
      </w:tr>
      <w:tr w:rsidR="009B6096" w:rsidRPr="00981E26" w14:paraId="70B29695" w14:textId="77777777" w:rsidTr="009F0989">
        <w:trPr>
          <w:trHeight w:val="20"/>
        </w:trPr>
        <w:tc>
          <w:tcPr>
            <w:tcW w:w="1936" w:type="pct"/>
            <w:tcBorders>
              <w:top w:val="single" w:sz="4" w:space="0" w:color="auto"/>
              <w:left w:val="single" w:sz="4" w:space="0" w:color="000000" w:themeColor="text1"/>
              <w:bottom w:val="single" w:sz="4" w:space="0" w:color="000000" w:themeColor="text1"/>
              <w:right w:val="nil"/>
            </w:tcBorders>
            <w:noWrap/>
            <w:vAlign w:val="center"/>
          </w:tcPr>
          <w:p w14:paraId="04768C8A" w14:textId="77777777" w:rsidR="00510106" w:rsidRPr="009F0989" w:rsidRDefault="00510106" w:rsidP="00C24DF3">
            <w:pPr>
              <w:spacing w:after="0" w:line="240" w:lineRule="auto"/>
              <w:ind w:firstLineChars="50" w:firstLine="80"/>
              <w:rPr>
                <w:rFonts w:asciiTheme="minorHAnsi" w:eastAsia="Times New Roman" w:hAnsiTheme="minorHAnsi" w:cstheme="minorHAnsi"/>
                <w:i/>
                <w:iCs/>
                <w:color w:val="000000"/>
                <w:sz w:val="16"/>
                <w:szCs w:val="16"/>
              </w:rPr>
            </w:pPr>
            <w:r w:rsidRPr="009F0989">
              <w:rPr>
                <w:rFonts w:asciiTheme="minorHAnsi" w:eastAsia="Times New Roman" w:hAnsiTheme="minorHAnsi" w:cstheme="minorHAnsi"/>
                <w:i/>
                <w:iCs/>
                <w:color w:val="000000"/>
                <w:sz w:val="16"/>
                <w:szCs w:val="16"/>
              </w:rPr>
              <w:t>Budgeted Contribution to (Use of) Net Position</w:t>
            </w:r>
          </w:p>
          <w:p w14:paraId="7DBB70CB" w14:textId="77777777" w:rsidR="00510106" w:rsidRPr="009F0989" w:rsidRDefault="00510106" w:rsidP="00C24DF3">
            <w:pPr>
              <w:spacing w:after="0" w:line="240" w:lineRule="auto"/>
              <w:ind w:firstLineChars="50" w:firstLine="80"/>
              <w:rPr>
                <w:rFonts w:asciiTheme="minorHAnsi" w:eastAsia="Times New Roman" w:hAnsiTheme="minorHAnsi" w:cstheme="minorHAnsi"/>
                <w:i/>
                <w:iCs/>
                <w:color w:val="000000"/>
                <w:sz w:val="16"/>
                <w:szCs w:val="16"/>
              </w:rPr>
            </w:pPr>
            <w:r w:rsidRPr="009F0989">
              <w:rPr>
                <w:rFonts w:asciiTheme="minorHAnsi" w:eastAsia="Times New Roman" w:hAnsiTheme="minorHAnsi" w:cstheme="minorHAnsi"/>
                <w:i/>
                <w:iCs/>
                <w:color w:val="000000"/>
                <w:sz w:val="16"/>
                <w:szCs w:val="16"/>
              </w:rPr>
              <w:t>from Operations, Depreciation and Amortization,</w:t>
            </w:r>
          </w:p>
          <w:p w14:paraId="3981098B" w14:textId="14618F19" w:rsidR="009B6096" w:rsidRPr="009F0989" w:rsidRDefault="00510106" w:rsidP="00C24DF3">
            <w:pPr>
              <w:spacing w:after="0" w:line="240" w:lineRule="auto"/>
              <w:ind w:firstLineChars="50" w:firstLine="80"/>
              <w:rPr>
                <w:rFonts w:asciiTheme="minorHAnsi" w:eastAsia="Times New Roman" w:hAnsiTheme="minorHAnsi" w:cstheme="minorHAnsi"/>
                <w:i/>
                <w:iCs/>
                <w:color w:val="000000"/>
                <w:sz w:val="16"/>
                <w:szCs w:val="16"/>
              </w:rPr>
            </w:pPr>
            <w:r w:rsidRPr="009F0989">
              <w:rPr>
                <w:rFonts w:asciiTheme="minorHAnsi" w:eastAsia="Times New Roman" w:hAnsiTheme="minorHAnsi" w:cstheme="minorHAnsi"/>
                <w:i/>
                <w:iCs/>
                <w:color w:val="000000"/>
                <w:sz w:val="16"/>
                <w:szCs w:val="16"/>
              </w:rPr>
              <w:t>before other Non-Operating Activities</w:t>
            </w:r>
          </w:p>
        </w:tc>
        <w:tc>
          <w:tcPr>
            <w:tcW w:w="455" w:type="pct"/>
            <w:tcBorders>
              <w:top w:val="single" w:sz="4" w:space="0" w:color="auto"/>
              <w:left w:val="single" w:sz="4" w:space="0" w:color="000000" w:themeColor="text1"/>
              <w:bottom w:val="single" w:sz="4" w:space="0" w:color="000000" w:themeColor="text1"/>
              <w:right w:val="single" w:sz="4" w:space="0" w:color="000000" w:themeColor="text1"/>
            </w:tcBorders>
            <w:vAlign w:val="center"/>
          </w:tcPr>
          <w:p w14:paraId="2657E3C0" w14:textId="2437A3C5" w:rsidR="009B6096" w:rsidRPr="009F0989" w:rsidRDefault="00914ED5" w:rsidP="00C24DF3">
            <w:pPr>
              <w:spacing w:after="0" w:line="240" w:lineRule="auto"/>
              <w:jc w:val="right"/>
              <w:rPr>
                <w:rFonts w:asciiTheme="minorHAnsi" w:eastAsia="Times New Roman" w:hAnsiTheme="minorHAnsi" w:cstheme="minorHAnsi"/>
                <w:i/>
                <w:iCs/>
                <w:color w:val="000000"/>
                <w:sz w:val="16"/>
                <w:szCs w:val="16"/>
              </w:rPr>
            </w:pPr>
            <w:r w:rsidRPr="009F0989">
              <w:rPr>
                <w:rFonts w:asciiTheme="minorHAnsi" w:eastAsia="Times New Roman" w:hAnsiTheme="minorHAnsi" w:cstheme="minorHAnsi"/>
                <w:i/>
                <w:iCs/>
                <w:color w:val="000000"/>
                <w:sz w:val="16"/>
                <w:szCs w:val="16"/>
              </w:rPr>
              <w:t>(</w:t>
            </w:r>
            <w:r w:rsidR="0067106A" w:rsidRPr="009F0989">
              <w:rPr>
                <w:rFonts w:asciiTheme="minorHAnsi" w:eastAsia="Times New Roman" w:hAnsiTheme="minorHAnsi" w:cstheme="minorHAnsi"/>
                <w:i/>
                <w:iCs/>
                <w:color w:val="000000"/>
                <w:sz w:val="16"/>
                <w:szCs w:val="16"/>
              </w:rPr>
              <w:t>369)</w:t>
            </w:r>
          </w:p>
        </w:tc>
        <w:tc>
          <w:tcPr>
            <w:tcW w:w="296" w:type="pct"/>
            <w:tcBorders>
              <w:top w:val="single" w:sz="4" w:space="0" w:color="auto"/>
              <w:left w:val="nil"/>
              <w:bottom w:val="single" w:sz="4" w:space="0" w:color="000000" w:themeColor="text1"/>
              <w:right w:val="nil"/>
            </w:tcBorders>
            <w:vAlign w:val="center"/>
          </w:tcPr>
          <w:p w14:paraId="14C916D1" w14:textId="3A3779C5" w:rsidR="009B6096" w:rsidRPr="009F0989" w:rsidRDefault="0067106A" w:rsidP="00C24DF3">
            <w:pPr>
              <w:tabs>
                <w:tab w:val="left" w:pos="216"/>
              </w:tabs>
              <w:spacing w:after="0" w:line="240" w:lineRule="auto"/>
              <w:jc w:val="right"/>
              <w:rPr>
                <w:rFonts w:asciiTheme="minorHAnsi" w:eastAsia="Times New Roman" w:hAnsiTheme="minorHAnsi" w:cstheme="minorHAnsi"/>
                <w:i/>
                <w:iCs/>
                <w:color w:val="000000"/>
                <w:sz w:val="16"/>
                <w:szCs w:val="16"/>
              </w:rPr>
            </w:pPr>
            <w:r w:rsidRPr="009F0989">
              <w:rPr>
                <w:rFonts w:asciiTheme="minorHAnsi" w:eastAsia="Times New Roman" w:hAnsiTheme="minorHAnsi" w:cstheme="minorHAnsi"/>
                <w:i/>
                <w:iCs/>
                <w:color w:val="000000"/>
                <w:sz w:val="16"/>
                <w:szCs w:val="16"/>
              </w:rPr>
              <w:t>(34)</w:t>
            </w:r>
          </w:p>
        </w:tc>
        <w:tc>
          <w:tcPr>
            <w:tcW w:w="296" w:type="pct"/>
            <w:tcBorders>
              <w:top w:val="single" w:sz="4" w:space="0" w:color="auto"/>
              <w:left w:val="nil"/>
              <w:bottom w:val="single" w:sz="4" w:space="0" w:color="000000" w:themeColor="text1"/>
              <w:right w:val="nil"/>
            </w:tcBorders>
            <w:vAlign w:val="center"/>
          </w:tcPr>
          <w:p w14:paraId="017D1025" w14:textId="21EFEC86" w:rsidR="009B6096" w:rsidRPr="009F0989" w:rsidRDefault="0067106A" w:rsidP="00C24DF3">
            <w:pPr>
              <w:spacing w:after="0" w:line="240" w:lineRule="auto"/>
              <w:jc w:val="right"/>
              <w:rPr>
                <w:rFonts w:asciiTheme="minorHAnsi" w:eastAsia="Times New Roman" w:hAnsiTheme="minorHAnsi" w:cstheme="minorHAnsi"/>
                <w:i/>
                <w:iCs/>
                <w:color w:val="000000"/>
                <w:sz w:val="16"/>
                <w:szCs w:val="16"/>
              </w:rPr>
            </w:pPr>
            <w:r w:rsidRPr="009F0989">
              <w:rPr>
                <w:rFonts w:asciiTheme="minorHAnsi" w:eastAsia="Times New Roman" w:hAnsiTheme="minorHAnsi" w:cstheme="minorHAnsi"/>
                <w:i/>
                <w:iCs/>
                <w:color w:val="000000"/>
                <w:sz w:val="16"/>
                <w:szCs w:val="16"/>
              </w:rPr>
              <w:t>(84)</w:t>
            </w:r>
          </w:p>
        </w:tc>
        <w:tc>
          <w:tcPr>
            <w:tcW w:w="296" w:type="pct"/>
            <w:tcBorders>
              <w:top w:val="single" w:sz="4" w:space="0" w:color="auto"/>
              <w:left w:val="nil"/>
              <w:bottom w:val="single" w:sz="4" w:space="0" w:color="000000" w:themeColor="text1"/>
              <w:right w:val="nil"/>
            </w:tcBorders>
            <w:vAlign w:val="center"/>
          </w:tcPr>
          <w:p w14:paraId="35E1021B" w14:textId="27BAAE34" w:rsidR="009B6096" w:rsidRPr="009F0989" w:rsidRDefault="0067106A" w:rsidP="00C24DF3">
            <w:pPr>
              <w:spacing w:after="0" w:line="240" w:lineRule="auto"/>
              <w:jc w:val="right"/>
              <w:rPr>
                <w:rFonts w:asciiTheme="minorHAnsi" w:eastAsia="Times New Roman" w:hAnsiTheme="minorHAnsi" w:cstheme="minorHAnsi"/>
                <w:i/>
                <w:iCs/>
                <w:color w:val="000000"/>
                <w:sz w:val="16"/>
                <w:szCs w:val="16"/>
              </w:rPr>
            </w:pPr>
            <w:r w:rsidRPr="009F0989">
              <w:rPr>
                <w:rFonts w:asciiTheme="minorHAnsi" w:eastAsia="Times New Roman" w:hAnsiTheme="minorHAnsi" w:cstheme="minorHAnsi"/>
                <w:i/>
                <w:iCs/>
                <w:color w:val="000000"/>
                <w:sz w:val="16"/>
                <w:szCs w:val="16"/>
              </w:rPr>
              <w:t>(79)</w:t>
            </w:r>
          </w:p>
        </w:tc>
        <w:tc>
          <w:tcPr>
            <w:tcW w:w="280" w:type="pct"/>
            <w:tcBorders>
              <w:top w:val="single" w:sz="4" w:space="0" w:color="auto"/>
              <w:left w:val="nil"/>
              <w:bottom w:val="single" w:sz="4" w:space="0" w:color="000000" w:themeColor="text1"/>
              <w:right w:val="nil"/>
            </w:tcBorders>
            <w:vAlign w:val="center"/>
          </w:tcPr>
          <w:p w14:paraId="141A9529" w14:textId="06EC5CDE" w:rsidR="009B6096" w:rsidRPr="009F0989" w:rsidRDefault="0067106A" w:rsidP="00C24DF3">
            <w:pPr>
              <w:spacing w:after="0" w:line="240" w:lineRule="auto"/>
              <w:jc w:val="right"/>
              <w:rPr>
                <w:rFonts w:asciiTheme="minorHAnsi" w:eastAsia="Times New Roman" w:hAnsiTheme="minorHAnsi" w:cstheme="minorHAnsi"/>
                <w:i/>
                <w:iCs/>
                <w:color w:val="000000"/>
                <w:sz w:val="16"/>
                <w:szCs w:val="16"/>
              </w:rPr>
            </w:pPr>
            <w:r w:rsidRPr="009F0989">
              <w:rPr>
                <w:rFonts w:asciiTheme="minorHAnsi" w:eastAsia="Times New Roman" w:hAnsiTheme="minorHAnsi" w:cstheme="minorHAnsi"/>
                <w:i/>
                <w:iCs/>
                <w:color w:val="000000"/>
                <w:sz w:val="16"/>
                <w:szCs w:val="16"/>
              </w:rPr>
              <w:t>(172)</w:t>
            </w:r>
          </w:p>
        </w:tc>
        <w:tc>
          <w:tcPr>
            <w:tcW w:w="419" w:type="pct"/>
            <w:tcBorders>
              <w:top w:val="single" w:sz="4" w:space="0" w:color="auto"/>
              <w:left w:val="single" w:sz="4" w:space="0" w:color="000000" w:themeColor="text1"/>
              <w:bottom w:val="single" w:sz="4" w:space="0" w:color="000000" w:themeColor="text1"/>
              <w:right w:val="single" w:sz="4" w:space="0" w:color="000000" w:themeColor="text1"/>
            </w:tcBorders>
            <w:vAlign w:val="center"/>
          </w:tcPr>
          <w:p w14:paraId="5AD9128B" w14:textId="13A94711" w:rsidR="009B6096" w:rsidRPr="009F0989" w:rsidRDefault="0067106A" w:rsidP="00C24DF3">
            <w:pPr>
              <w:spacing w:after="0" w:line="240" w:lineRule="auto"/>
              <w:jc w:val="right"/>
              <w:rPr>
                <w:rFonts w:asciiTheme="minorHAnsi" w:eastAsia="Times New Roman" w:hAnsiTheme="minorHAnsi"/>
                <w:i/>
                <w:iCs/>
                <w:color w:val="000000" w:themeColor="text1"/>
                <w:sz w:val="16"/>
                <w:szCs w:val="16"/>
              </w:rPr>
            </w:pPr>
            <w:r w:rsidRPr="009F0989">
              <w:rPr>
                <w:rFonts w:asciiTheme="minorHAnsi" w:eastAsia="Times New Roman" w:hAnsiTheme="minorHAnsi"/>
                <w:i/>
                <w:iCs/>
                <w:color w:val="000000" w:themeColor="text1"/>
                <w:sz w:val="16"/>
                <w:szCs w:val="16"/>
              </w:rPr>
              <w:t>33</w:t>
            </w:r>
          </w:p>
        </w:tc>
        <w:tc>
          <w:tcPr>
            <w:tcW w:w="552" w:type="pct"/>
            <w:tcBorders>
              <w:top w:val="single" w:sz="4" w:space="0" w:color="auto"/>
              <w:left w:val="nil"/>
              <w:bottom w:val="single" w:sz="4" w:space="0" w:color="000000" w:themeColor="text1"/>
              <w:right w:val="nil"/>
            </w:tcBorders>
            <w:vAlign w:val="center"/>
          </w:tcPr>
          <w:p w14:paraId="54A957BB" w14:textId="77777777" w:rsidR="009B6096" w:rsidRPr="009F0989" w:rsidRDefault="009B6096" w:rsidP="00C24DF3">
            <w:pPr>
              <w:spacing w:after="0" w:line="240" w:lineRule="auto"/>
              <w:jc w:val="right"/>
              <w:rPr>
                <w:rFonts w:asciiTheme="minorHAnsi" w:eastAsia="Times New Roman" w:hAnsiTheme="minorHAnsi" w:cstheme="minorHAnsi"/>
                <w:i/>
                <w:iCs/>
                <w:color w:val="000000"/>
                <w:sz w:val="16"/>
                <w:szCs w:val="16"/>
              </w:rPr>
            </w:pPr>
          </w:p>
        </w:tc>
        <w:tc>
          <w:tcPr>
            <w:tcW w:w="469" w:type="pct"/>
            <w:tcBorders>
              <w:top w:val="single" w:sz="4" w:space="0" w:color="auto"/>
              <w:left w:val="single" w:sz="4" w:space="0" w:color="000000" w:themeColor="text1"/>
              <w:bottom w:val="single" w:sz="4" w:space="0" w:color="000000" w:themeColor="text1"/>
              <w:right w:val="single" w:sz="4" w:space="0" w:color="auto"/>
            </w:tcBorders>
            <w:vAlign w:val="center"/>
          </w:tcPr>
          <w:p w14:paraId="7F9776B9" w14:textId="60EADAC3" w:rsidR="009B6096" w:rsidRPr="009F0989" w:rsidRDefault="0067106A" w:rsidP="00C24DF3">
            <w:pPr>
              <w:spacing w:after="0" w:line="240" w:lineRule="auto"/>
              <w:jc w:val="right"/>
              <w:rPr>
                <w:rFonts w:asciiTheme="minorHAnsi" w:eastAsia="Times New Roman" w:hAnsiTheme="minorHAnsi"/>
                <w:i/>
                <w:iCs/>
                <w:color w:val="000000" w:themeColor="text1"/>
                <w:sz w:val="16"/>
                <w:szCs w:val="16"/>
              </w:rPr>
            </w:pPr>
            <w:r w:rsidRPr="009F0989">
              <w:rPr>
                <w:rFonts w:asciiTheme="minorHAnsi" w:eastAsia="Times New Roman" w:hAnsiTheme="minorHAnsi"/>
                <w:i/>
                <w:iCs/>
                <w:color w:val="000000" w:themeColor="text1"/>
                <w:sz w:val="16"/>
                <w:szCs w:val="16"/>
              </w:rPr>
              <w:t>(336)</w:t>
            </w:r>
          </w:p>
        </w:tc>
      </w:tr>
    </w:tbl>
    <w:p w14:paraId="78A4733E" w14:textId="42A7F558" w:rsidR="002124BB" w:rsidRPr="00D75C77" w:rsidRDefault="007D54C8" w:rsidP="007D06CA">
      <w:pPr>
        <w:spacing w:after="0"/>
        <w:rPr>
          <w:b/>
          <w:bCs/>
        </w:rPr>
      </w:pPr>
      <w:r w:rsidRPr="00D52A16">
        <w:rPr>
          <w:sz w:val="16"/>
          <w:szCs w:val="16"/>
        </w:rPr>
        <w:t>1</w:t>
      </w:r>
      <w:r w:rsidR="00E8680F" w:rsidRPr="00D52A16">
        <w:rPr>
          <w:sz w:val="16"/>
          <w:szCs w:val="16"/>
        </w:rPr>
        <w:t>.</w:t>
      </w:r>
      <w:r w:rsidR="001E78E6" w:rsidRPr="00D52A16">
        <w:rPr>
          <w:sz w:val="16"/>
          <w:szCs w:val="16"/>
        </w:rPr>
        <w:t xml:space="preserve"> </w:t>
      </w:r>
      <w:r w:rsidR="00FA1F00" w:rsidRPr="00D52A16">
        <w:rPr>
          <w:sz w:val="16"/>
          <w:szCs w:val="16"/>
        </w:rPr>
        <w:t>F</w:t>
      </w:r>
      <w:r w:rsidRPr="00D52A16">
        <w:rPr>
          <w:sz w:val="16"/>
          <w:szCs w:val="16"/>
        </w:rPr>
        <w:t>ootnotes from Table 1 a</w:t>
      </w:r>
      <w:r w:rsidR="00FA1F00" w:rsidRPr="00D52A16">
        <w:rPr>
          <w:sz w:val="16"/>
          <w:szCs w:val="16"/>
        </w:rPr>
        <w:t>lso apply</w:t>
      </w:r>
      <w:r w:rsidRPr="00D52A16">
        <w:rPr>
          <w:sz w:val="16"/>
          <w:szCs w:val="16"/>
        </w:rPr>
        <w:t xml:space="preserve"> to Table 2.</w:t>
      </w:r>
      <w:r w:rsidR="002124BB">
        <w:rPr>
          <w:b/>
          <w:bCs/>
        </w:rPr>
        <w:br w:type="page"/>
      </w:r>
    </w:p>
    <w:p w14:paraId="4DFA82C4" w14:textId="77777777" w:rsidR="004F7227" w:rsidRDefault="00262E3D" w:rsidP="2B3D34C0">
      <w:pPr>
        <w:spacing w:after="0"/>
        <w:rPr>
          <w:noProof/>
        </w:rPr>
      </w:pPr>
      <w:r w:rsidRPr="003B076D">
        <w:rPr>
          <w:b/>
          <w:bCs/>
        </w:rPr>
        <w:lastRenderedPageBreak/>
        <w:t xml:space="preserve">Figure </w:t>
      </w:r>
      <w:r w:rsidR="00C53867" w:rsidRPr="003B076D">
        <w:rPr>
          <w:b/>
          <w:bCs/>
        </w:rPr>
        <w:t>1.</w:t>
      </w:r>
      <w:r w:rsidRPr="003B076D">
        <w:rPr>
          <w:b/>
          <w:bCs/>
        </w:rPr>
        <w:t xml:space="preserve"> FY2</w:t>
      </w:r>
      <w:r w:rsidR="003E2D22" w:rsidRPr="003B076D">
        <w:rPr>
          <w:b/>
          <w:bCs/>
        </w:rPr>
        <w:t>7</w:t>
      </w:r>
      <w:r w:rsidRPr="37342487">
        <w:rPr>
          <w:b/>
          <w:bCs/>
        </w:rPr>
        <w:t xml:space="preserve"> Operating Budget Sources </w:t>
      </w:r>
      <w:r w:rsidR="008B2F86" w:rsidRPr="37342487">
        <w:rPr>
          <w:b/>
          <w:bCs/>
        </w:rPr>
        <w:t>and Uses</w:t>
      </w:r>
      <w:r w:rsidRPr="37342487">
        <w:rPr>
          <w:b/>
          <w:bCs/>
        </w:rPr>
        <w:t xml:space="preserve"> </w:t>
      </w:r>
      <w:r w:rsidRPr="04CEAE18">
        <w:rPr>
          <w:b/>
          <w:bCs/>
        </w:rPr>
        <w:t>Diagram</w:t>
      </w:r>
      <w:r w:rsidR="003043EF">
        <w:rPr>
          <w:b/>
          <w:bCs/>
        </w:rPr>
        <w:t xml:space="preserve"> (in millions)</w:t>
      </w:r>
      <w:r w:rsidR="00B87F5B" w:rsidRPr="04CEAE18">
        <w:rPr>
          <w:vertAlign w:val="superscript"/>
        </w:rPr>
        <w:t>1</w:t>
      </w:r>
    </w:p>
    <w:p w14:paraId="49CC86E3" w14:textId="02F42C1D" w:rsidR="00B87F5B" w:rsidRPr="004F7227" w:rsidRDefault="2F50E410" w:rsidP="02B71803">
      <w:pPr>
        <w:spacing w:after="0"/>
      </w:pPr>
      <w:r>
        <w:rPr>
          <w:noProof/>
        </w:rPr>
        <w:drawing>
          <wp:inline distT="0" distB="0" distL="0" distR="0" wp14:anchorId="68BE103A" wp14:editId="1A472E32">
            <wp:extent cx="6400800" cy="2343150"/>
            <wp:effectExtent l="0" t="0" r="0" b="0"/>
            <wp:docPr id="500944869" name="drawing" descr="Sankey diagram illustrating budget flow for the University, detailing sources, uses, and net position contributions. Categories include tuition, state funding, grants, and revenues on left, with expenses like salaries, wages, and benefits and other operating uses on the righ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944869" name="drawing" descr="Sankey diagram illustrating budget flow for the University, detailing sources, uses, and net position contributions. Categories include tuition, state funding, grants, and revenues on left, with expenses like salaries, wages, and benefits and other operating uses on the right. "/>
                    <pic:cNvPicPr/>
                  </pic:nvPicPr>
                  <pic:blipFill>
                    <a:blip r:embed="rId26">
                      <a:extLst>
                        <a:ext uri="{28A0092B-C50C-407E-A947-70E740481C1C}">
                          <a14:useLocalDpi xmlns:a14="http://schemas.microsoft.com/office/drawing/2010/main"/>
                        </a:ext>
                      </a:extLst>
                    </a:blip>
                    <a:stretch>
                      <a:fillRect/>
                    </a:stretch>
                  </pic:blipFill>
                  <pic:spPr>
                    <a:xfrm>
                      <a:off x="0" y="0"/>
                      <a:ext cx="6400800" cy="2343150"/>
                    </a:xfrm>
                    <a:prstGeom prst="rect">
                      <a:avLst/>
                    </a:prstGeom>
                  </pic:spPr>
                </pic:pic>
              </a:graphicData>
            </a:graphic>
          </wp:inline>
        </w:drawing>
      </w:r>
      <w:r w:rsidR="3B4DE3A4">
        <w:br/>
      </w:r>
      <w:r w:rsidR="00B87F5B" w:rsidRPr="02B71803">
        <w:rPr>
          <w:sz w:val="16"/>
          <w:szCs w:val="16"/>
        </w:rPr>
        <w:t>1</w:t>
      </w:r>
      <w:r w:rsidR="00087D00" w:rsidRPr="02B71803">
        <w:rPr>
          <w:sz w:val="16"/>
          <w:szCs w:val="16"/>
        </w:rPr>
        <w:t>.</w:t>
      </w:r>
      <w:r w:rsidR="00B87F5B" w:rsidRPr="02B71803">
        <w:rPr>
          <w:sz w:val="16"/>
          <w:szCs w:val="16"/>
        </w:rPr>
        <w:t xml:space="preserve"> </w:t>
      </w:r>
      <w:r w:rsidR="003C5C8C" w:rsidRPr="02B71803">
        <w:rPr>
          <w:sz w:val="16"/>
          <w:szCs w:val="16"/>
        </w:rPr>
        <w:t>Figures</w:t>
      </w:r>
      <w:r w:rsidR="008E0D92" w:rsidRPr="02B71803">
        <w:rPr>
          <w:sz w:val="16"/>
          <w:szCs w:val="16"/>
        </w:rPr>
        <w:t xml:space="preserve"> reflect </w:t>
      </w:r>
      <w:r w:rsidR="003C5C8C" w:rsidRPr="02B71803">
        <w:rPr>
          <w:sz w:val="16"/>
          <w:szCs w:val="16"/>
        </w:rPr>
        <w:t>all sources and uses for operating purposes</w:t>
      </w:r>
      <w:r w:rsidR="002719AD">
        <w:rPr>
          <w:sz w:val="16"/>
          <w:szCs w:val="16"/>
        </w:rPr>
        <w:t xml:space="preserve"> and change to net position from operations</w:t>
      </w:r>
      <w:r w:rsidR="003C5C8C" w:rsidRPr="02B71803">
        <w:rPr>
          <w:sz w:val="16"/>
          <w:szCs w:val="16"/>
        </w:rPr>
        <w:t>.</w:t>
      </w:r>
      <w:r w:rsidR="00B87F5B" w:rsidRPr="02B71803">
        <w:rPr>
          <w:sz w:val="16"/>
          <w:szCs w:val="16"/>
        </w:rPr>
        <w:t xml:space="preserve"> Amounts may differ from Table 1 due to rounding.</w:t>
      </w:r>
    </w:p>
    <w:p w14:paraId="47F3A7F7" w14:textId="25072BAD" w:rsidR="00242528" w:rsidRDefault="00CA470E" w:rsidP="00495B5B">
      <w:pPr>
        <w:spacing w:after="0"/>
        <w:rPr>
          <w:sz w:val="16"/>
          <w:szCs w:val="18"/>
        </w:rPr>
      </w:pPr>
      <w:r w:rsidRPr="00087D00">
        <w:rPr>
          <w:sz w:val="16"/>
          <w:szCs w:val="18"/>
        </w:rPr>
        <w:t>2</w:t>
      </w:r>
      <w:r w:rsidR="00087D00">
        <w:rPr>
          <w:sz w:val="16"/>
          <w:szCs w:val="18"/>
        </w:rPr>
        <w:t>.</w:t>
      </w:r>
      <w:r w:rsidR="00242528" w:rsidRPr="00087D00">
        <w:rPr>
          <w:sz w:val="16"/>
          <w:szCs w:val="18"/>
        </w:rPr>
        <w:t xml:space="preserve"> Enterprise eliminations account for certain flows of funds between the Academy and Medicine related to clinical activities within the School of Medicine and UW Medicine. Effect of eliminations in this chart is to display unduplicated budget sources</w:t>
      </w:r>
      <w:r w:rsidR="006A1D45">
        <w:rPr>
          <w:sz w:val="16"/>
          <w:szCs w:val="18"/>
        </w:rPr>
        <w:t xml:space="preserve"> and uses</w:t>
      </w:r>
      <w:r w:rsidR="00242528" w:rsidRPr="00087D00">
        <w:rPr>
          <w:sz w:val="16"/>
          <w:szCs w:val="18"/>
        </w:rPr>
        <w:t>.</w:t>
      </w:r>
    </w:p>
    <w:p w14:paraId="5E32DEB1" w14:textId="72DB90C8" w:rsidR="00495B5B" w:rsidRDefault="00495B5B" w:rsidP="00495B5B">
      <w:pPr>
        <w:spacing w:after="0"/>
        <w:rPr>
          <w:sz w:val="16"/>
          <w:szCs w:val="18"/>
        </w:rPr>
      </w:pPr>
      <w:r>
        <w:rPr>
          <w:sz w:val="16"/>
          <w:szCs w:val="18"/>
        </w:rPr>
        <w:t>3. Excludes the impact of depreciation and amortization, non-cash activity related to capital assets.</w:t>
      </w:r>
    </w:p>
    <w:p w14:paraId="553F497D" w14:textId="5DE836FD" w:rsidR="00920C21" w:rsidRPr="00491DAB" w:rsidRDefault="00D709F6" w:rsidP="00784B78">
      <w:pPr>
        <w:pStyle w:val="Heading3"/>
      </w:pPr>
      <w:bookmarkStart w:id="32" w:name="_Toc198040641"/>
      <w:bookmarkStart w:id="33" w:name="_Toc216160578"/>
      <w:bookmarkStart w:id="34" w:name="_Toc216356994"/>
      <w:bookmarkStart w:id="35" w:name="_Toc230684746"/>
      <w:r>
        <w:t xml:space="preserve">Risk </w:t>
      </w:r>
      <w:r w:rsidR="00217A48">
        <w:t>Management</w:t>
      </w:r>
      <w:r w:rsidR="001E2021">
        <w:t xml:space="preserve"> &amp; Budget</w:t>
      </w:r>
      <w:r w:rsidR="00973AE0">
        <w:t xml:space="preserve"> </w:t>
      </w:r>
      <w:r w:rsidR="00791F54">
        <w:t>Alignment</w:t>
      </w:r>
      <w:bookmarkEnd w:id="32"/>
      <w:bookmarkEnd w:id="33"/>
      <w:bookmarkEnd w:id="34"/>
      <w:bookmarkEnd w:id="35"/>
    </w:p>
    <w:p w14:paraId="6143BEAA" w14:textId="29236283" w:rsidR="004B4D07" w:rsidRDefault="00920C21" w:rsidP="00A13960">
      <w:r>
        <w:t>The University’s Enterprise Risk Management Program (ERM) Program</w:t>
      </w:r>
      <w:r w:rsidR="00C13316">
        <w:t>, led by Compliance and Risk Services,</w:t>
      </w:r>
      <w:r>
        <w:t xml:space="preserve"> provides a report to the Board of Regents annually. The </w:t>
      </w:r>
      <w:hyperlink r:id="rId27">
        <w:r w:rsidR="00704B76">
          <w:rPr>
            <w:rStyle w:val="Hyperlink"/>
          </w:rPr>
          <w:t>2026 Risk Management Report</w:t>
        </w:r>
      </w:hyperlink>
      <w:r w:rsidR="00942DC8">
        <w:t xml:space="preserve"> </w:t>
      </w:r>
      <w:r w:rsidR="00A13960">
        <w:t>covers the foundations of Enterprise Risk Management at UW, previews important annual goals in advancing the program’s maturity, and highlights progress on significant enterprise risk mitigation projects.</w:t>
      </w:r>
    </w:p>
    <w:p w14:paraId="52CB08F7" w14:textId="3EDA7436" w:rsidR="00942DC8" w:rsidRDefault="00942DC8" w:rsidP="00942DC8">
      <w:r>
        <w:t>In addition to regular reporting benchmarks, in the spring of 2025 the ERM program</w:t>
      </w:r>
      <w:r w:rsidR="00883AC5">
        <w:t xml:space="preserve"> </w:t>
      </w:r>
      <w:r>
        <w:t>conducted its biannual risk assessment to update the University’s risk register. As the University continues to</w:t>
      </w:r>
      <w:r w:rsidR="00883AC5">
        <w:t xml:space="preserve"> </w:t>
      </w:r>
      <w:r>
        <w:t>adapt to the dynamic risk environment facing higher education and responding to the unique needs of the UW</w:t>
      </w:r>
      <w:r w:rsidR="00883AC5">
        <w:t xml:space="preserve"> </w:t>
      </w:r>
      <w:r>
        <w:t>community, the ERM program continues to evolve in tandem to support the needs for effective risk</w:t>
      </w:r>
      <w:r w:rsidR="00883AC5">
        <w:t xml:space="preserve"> </w:t>
      </w:r>
      <w:r>
        <w:t>management at all levels of the institution</w:t>
      </w:r>
      <w:r w:rsidR="00883AC5">
        <w:t>.</w:t>
      </w:r>
    </w:p>
    <w:p w14:paraId="4A1ADC0C" w14:textId="6499C976" w:rsidR="00934865" w:rsidRPr="00920C21" w:rsidRDefault="005061BC" w:rsidP="0063748A">
      <w:pPr>
        <w:pStyle w:val="Heading2"/>
      </w:pPr>
      <w:bookmarkStart w:id="36" w:name="_Toc164353021"/>
      <w:bookmarkStart w:id="37" w:name="_Toc198040642"/>
      <w:bookmarkStart w:id="38" w:name="_Toc216160579"/>
      <w:bookmarkStart w:id="39" w:name="_Toc216356995"/>
      <w:bookmarkStart w:id="40" w:name="_Toc230684747"/>
      <w:r>
        <w:t xml:space="preserve">Academy Operating </w:t>
      </w:r>
      <w:bookmarkEnd w:id="36"/>
      <w:r>
        <w:t>Budget</w:t>
      </w:r>
      <w:bookmarkEnd w:id="37"/>
      <w:bookmarkEnd w:id="38"/>
      <w:bookmarkEnd w:id="39"/>
      <w:bookmarkEnd w:id="40"/>
    </w:p>
    <w:p w14:paraId="2FE12379" w14:textId="7586EA20" w:rsidR="001D4D9F" w:rsidRDefault="7488EFD6" w:rsidP="3B47E4EA">
      <w:pPr>
        <w:tabs>
          <w:tab w:val="left" w:pos="6480"/>
        </w:tabs>
        <w:rPr>
          <w:rFonts w:asciiTheme="minorHAnsi" w:hAnsiTheme="minorHAnsi"/>
        </w:rPr>
      </w:pPr>
      <w:r w:rsidRPr="3B47E4EA">
        <w:rPr>
          <w:rFonts w:asciiTheme="minorHAnsi" w:hAnsiTheme="minorHAnsi"/>
        </w:rPr>
        <w:t>The Academy</w:t>
      </w:r>
      <w:r w:rsidR="60413F78" w:rsidRPr="3B47E4EA">
        <w:rPr>
          <w:rFonts w:asciiTheme="minorHAnsi" w:hAnsiTheme="minorHAnsi"/>
        </w:rPr>
        <w:t>’s operating budget</w:t>
      </w:r>
      <w:r w:rsidRPr="3B47E4EA">
        <w:rPr>
          <w:rFonts w:asciiTheme="minorHAnsi" w:hAnsiTheme="minorHAnsi"/>
        </w:rPr>
        <w:t xml:space="preserve"> groups the comprehensive breadth and diversity of activities undertaken by UW academic units and supported by central administrative units into four resource categories generally aligned to the nature of restriction </w:t>
      </w:r>
      <w:r w:rsidR="3232710A" w:rsidRPr="3B47E4EA">
        <w:rPr>
          <w:rFonts w:asciiTheme="minorHAnsi" w:hAnsiTheme="minorHAnsi"/>
        </w:rPr>
        <w:t>or</w:t>
      </w:r>
      <w:r w:rsidRPr="3B47E4EA">
        <w:rPr>
          <w:rFonts w:asciiTheme="minorHAnsi" w:hAnsiTheme="minorHAnsi"/>
        </w:rPr>
        <w:t xml:space="preserve"> the degree of discretion available to the university as to their use</w:t>
      </w:r>
      <w:r w:rsidR="068E903E" w:rsidRPr="3B47E4EA">
        <w:rPr>
          <w:rFonts w:asciiTheme="minorHAnsi" w:hAnsiTheme="minorHAnsi"/>
        </w:rPr>
        <w:t xml:space="preserve">: </w:t>
      </w:r>
      <w:r w:rsidRPr="3B47E4EA">
        <w:rPr>
          <w:rFonts w:asciiTheme="minorHAnsi" w:hAnsiTheme="minorHAnsi"/>
        </w:rPr>
        <w:t>Core Operating Resources</w:t>
      </w:r>
      <w:r w:rsidR="20F0D96C" w:rsidRPr="3B47E4EA">
        <w:rPr>
          <w:rFonts w:asciiTheme="minorHAnsi" w:hAnsiTheme="minorHAnsi"/>
        </w:rPr>
        <w:t xml:space="preserve">, </w:t>
      </w:r>
      <w:r w:rsidRPr="3B47E4EA">
        <w:rPr>
          <w:rFonts w:asciiTheme="minorHAnsi" w:hAnsiTheme="minorHAnsi"/>
        </w:rPr>
        <w:t>Auxiliary Resources</w:t>
      </w:r>
      <w:r w:rsidR="1231D11F" w:rsidRPr="3B47E4EA">
        <w:rPr>
          <w:rFonts w:asciiTheme="minorHAnsi" w:hAnsiTheme="minorHAnsi"/>
        </w:rPr>
        <w:t xml:space="preserve">, </w:t>
      </w:r>
      <w:r w:rsidRPr="3B47E4EA">
        <w:rPr>
          <w:rFonts w:asciiTheme="minorHAnsi" w:hAnsiTheme="minorHAnsi"/>
        </w:rPr>
        <w:t>Gift &amp; Grant Resources</w:t>
      </w:r>
      <w:r w:rsidR="7C50275C" w:rsidRPr="3B47E4EA">
        <w:rPr>
          <w:rFonts w:asciiTheme="minorHAnsi" w:hAnsiTheme="minorHAnsi"/>
        </w:rPr>
        <w:t xml:space="preserve">, and </w:t>
      </w:r>
      <w:r w:rsidR="2EFF4BE7" w:rsidRPr="3B47E4EA">
        <w:rPr>
          <w:rFonts w:asciiTheme="minorHAnsi" w:hAnsiTheme="minorHAnsi"/>
        </w:rPr>
        <w:t xml:space="preserve">All </w:t>
      </w:r>
      <w:r w:rsidRPr="3B47E4EA">
        <w:rPr>
          <w:rFonts w:asciiTheme="minorHAnsi" w:hAnsiTheme="minorHAnsi"/>
        </w:rPr>
        <w:t>Other Resources</w:t>
      </w:r>
      <w:r w:rsidR="0307357C" w:rsidRPr="3B47E4EA">
        <w:rPr>
          <w:rFonts w:asciiTheme="minorHAnsi" w:hAnsiTheme="minorHAnsi"/>
        </w:rPr>
        <w:t>.</w:t>
      </w:r>
      <w:r w:rsidR="733913D2" w:rsidRPr="3B47E4EA">
        <w:rPr>
          <w:rFonts w:asciiTheme="minorHAnsi" w:hAnsiTheme="minorHAnsi"/>
        </w:rPr>
        <w:t xml:space="preserve"> </w:t>
      </w:r>
      <w:r w:rsidR="5F418887" w:rsidRPr="3B47E4EA">
        <w:rPr>
          <w:rFonts w:asciiTheme="minorHAnsi" w:hAnsiTheme="minorHAnsi"/>
        </w:rPr>
        <w:t xml:space="preserve">Figure </w:t>
      </w:r>
      <w:r w:rsidR="0C1D7002" w:rsidRPr="3B47E4EA">
        <w:rPr>
          <w:rFonts w:asciiTheme="minorHAnsi" w:hAnsiTheme="minorHAnsi"/>
        </w:rPr>
        <w:t>2</w:t>
      </w:r>
      <w:r w:rsidR="733913D2" w:rsidRPr="3B47E4EA">
        <w:rPr>
          <w:rFonts w:asciiTheme="minorHAnsi" w:hAnsiTheme="minorHAnsi"/>
        </w:rPr>
        <w:t xml:space="preserve"> provides a comparative view of the </w:t>
      </w:r>
      <w:r w:rsidR="009A4EEC">
        <w:rPr>
          <w:rFonts w:asciiTheme="minorHAnsi" w:hAnsiTheme="minorHAnsi"/>
        </w:rPr>
        <w:t xml:space="preserve">original </w:t>
      </w:r>
      <w:r w:rsidR="2B7F6726" w:rsidRPr="02014AA1">
        <w:rPr>
          <w:rFonts w:asciiTheme="minorHAnsi" w:hAnsiTheme="minorHAnsi"/>
        </w:rPr>
        <w:t>FY2</w:t>
      </w:r>
      <w:r w:rsidR="2921DBC9" w:rsidRPr="02014AA1">
        <w:rPr>
          <w:rFonts w:asciiTheme="minorHAnsi" w:hAnsiTheme="minorHAnsi"/>
        </w:rPr>
        <w:t>6</w:t>
      </w:r>
      <w:r w:rsidR="2B7F6726" w:rsidRPr="3B47E4EA">
        <w:rPr>
          <w:rFonts w:asciiTheme="minorHAnsi" w:hAnsiTheme="minorHAnsi"/>
        </w:rPr>
        <w:t xml:space="preserve"> </w:t>
      </w:r>
      <w:r w:rsidR="733913D2" w:rsidRPr="3B47E4EA">
        <w:rPr>
          <w:rFonts w:asciiTheme="minorHAnsi" w:hAnsiTheme="minorHAnsi"/>
        </w:rPr>
        <w:t>adopted</w:t>
      </w:r>
      <w:r w:rsidR="00376568">
        <w:rPr>
          <w:rFonts w:asciiTheme="minorHAnsi" w:hAnsiTheme="minorHAnsi"/>
        </w:rPr>
        <w:t>, FY26 restated</w:t>
      </w:r>
      <w:r w:rsidR="733913D2" w:rsidRPr="3B47E4EA">
        <w:rPr>
          <w:rFonts w:asciiTheme="minorHAnsi" w:hAnsiTheme="minorHAnsi"/>
        </w:rPr>
        <w:t xml:space="preserve"> and </w:t>
      </w:r>
      <w:r w:rsidR="733913D2" w:rsidRPr="02014AA1">
        <w:rPr>
          <w:rFonts w:asciiTheme="minorHAnsi" w:hAnsiTheme="minorHAnsi"/>
        </w:rPr>
        <w:t>FY2</w:t>
      </w:r>
      <w:r w:rsidR="4A7AF671" w:rsidRPr="02014AA1">
        <w:rPr>
          <w:rFonts w:asciiTheme="minorHAnsi" w:hAnsiTheme="minorHAnsi"/>
        </w:rPr>
        <w:t>7</w:t>
      </w:r>
      <w:r w:rsidR="006256F2" w:rsidRPr="02014AA1">
        <w:rPr>
          <w:rFonts w:asciiTheme="minorHAnsi" w:hAnsiTheme="minorHAnsi"/>
        </w:rPr>
        <w:t xml:space="preserve"> </w:t>
      </w:r>
      <w:r w:rsidR="733913D2" w:rsidRPr="3B47E4EA">
        <w:rPr>
          <w:rFonts w:asciiTheme="minorHAnsi" w:hAnsiTheme="minorHAnsi"/>
        </w:rPr>
        <w:t xml:space="preserve">operating </w:t>
      </w:r>
      <w:r w:rsidR="2B7F6726" w:rsidRPr="3B47E4EA">
        <w:rPr>
          <w:rFonts w:asciiTheme="minorHAnsi" w:hAnsiTheme="minorHAnsi"/>
        </w:rPr>
        <w:t>budgets</w:t>
      </w:r>
      <w:r w:rsidR="733913D2" w:rsidRPr="3B47E4EA">
        <w:rPr>
          <w:rFonts w:asciiTheme="minorHAnsi" w:hAnsiTheme="minorHAnsi"/>
        </w:rPr>
        <w:t>.</w:t>
      </w:r>
    </w:p>
    <w:p w14:paraId="2CF4CEF7" w14:textId="5854230A" w:rsidR="003416AF" w:rsidRDefault="00CC0805" w:rsidP="008666D7">
      <w:pPr>
        <w:rPr>
          <w:b/>
          <w:vertAlign w:val="superscript"/>
        </w:rPr>
      </w:pPr>
      <w:r w:rsidRPr="003B076D">
        <w:rPr>
          <w:i/>
          <w:noProof/>
          <w:sz w:val="16"/>
          <w:szCs w:val="18"/>
        </w:rPr>
        <w:lastRenderedPageBreak/>
        <w:drawing>
          <wp:anchor distT="0" distB="0" distL="114300" distR="114300" simplePos="0" relativeHeight="251658246" behindDoc="0" locked="0" layoutInCell="1" allowOverlap="1" wp14:anchorId="0146C373" wp14:editId="254017CD">
            <wp:simplePos x="0" y="0"/>
            <wp:positionH relativeFrom="column">
              <wp:posOffset>17145</wp:posOffset>
            </wp:positionH>
            <wp:positionV relativeFrom="paragraph">
              <wp:posOffset>224790</wp:posOffset>
            </wp:positionV>
            <wp:extent cx="6273165" cy="3716655"/>
            <wp:effectExtent l="0" t="0" r="0" b="0"/>
            <wp:wrapTopAndBottom/>
            <wp:docPr id="1913143141" name="Picture 1" descr="Bar chart divided into four sections comparing operating revenues, operating expenses, and change in net position for Core Operating Resources, Auxiliary Resources, Gift &amp; Grant Resources, and All Other Resources across FY26 Adopted - BOR, FY26 Restated, and FY27 Bud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143141" name="Picture 1" descr="Bar chart divided into four sections comparing operating revenues, operating expenses, and change in net position for Core Operating Resources, Auxiliary Resources, Gift &amp; Grant Resources, and All Other Resources across FY26 Adopted - BOR, FY26 Restated, and FY27 Budget."/>
                    <pic:cNvPicPr/>
                  </pic:nvPicPr>
                  <pic:blipFill>
                    <a:blip r:embed="rId28">
                      <a:extLst>
                        <a:ext uri="{28A0092B-C50C-407E-A947-70E740481C1C}">
                          <a14:useLocalDpi xmlns:a14="http://schemas.microsoft.com/office/drawing/2010/main" val="0"/>
                        </a:ext>
                      </a:extLst>
                    </a:blip>
                    <a:stretch>
                      <a:fillRect/>
                    </a:stretch>
                  </pic:blipFill>
                  <pic:spPr>
                    <a:xfrm>
                      <a:off x="0" y="0"/>
                      <a:ext cx="6273165" cy="3716655"/>
                    </a:xfrm>
                    <a:prstGeom prst="rect">
                      <a:avLst/>
                    </a:prstGeom>
                  </pic:spPr>
                </pic:pic>
              </a:graphicData>
            </a:graphic>
            <wp14:sizeRelH relativeFrom="margin">
              <wp14:pctWidth>0</wp14:pctWidth>
            </wp14:sizeRelH>
            <wp14:sizeRelV relativeFrom="margin">
              <wp14:pctHeight>0</wp14:pctHeight>
            </wp14:sizeRelV>
          </wp:anchor>
        </w:drawing>
      </w:r>
      <w:r w:rsidR="06BF16FE" w:rsidRPr="003B076D">
        <w:rPr>
          <w:b/>
          <w:bCs/>
        </w:rPr>
        <w:t xml:space="preserve">Figure </w:t>
      </w:r>
      <w:r w:rsidR="459CC695" w:rsidRPr="003B076D">
        <w:rPr>
          <w:b/>
          <w:bCs/>
        </w:rPr>
        <w:t>2</w:t>
      </w:r>
      <w:r w:rsidR="06BF16FE" w:rsidRPr="003B076D">
        <w:rPr>
          <w:b/>
          <w:bCs/>
        </w:rPr>
        <w:t>. C</w:t>
      </w:r>
      <w:r w:rsidR="264C26DE" w:rsidRPr="003B076D">
        <w:rPr>
          <w:b/>
          <w:bCs/>
        </w:rPr>
        <w:t>ompara</w:t>
      </w:r>
      <w:r w:rsidR="52391DD3" w:rsidRPr="003B076D">
        <w:rPr>
          <w:b/>
          <w:bCs/>
        </w:rPr>
        <w:t>tive</w:t>
      </w:r>
      <w:r w:rsidR="52391DD3" w:rsidRPr="36521572">
        <w:rPr>
          <w:b/>
          <w:bCs/>
        </w:rPr>
        <w:t xml:space="preserve"> View of </w:t>
      </w:r>
      <w:r w:rsidR="00D13C46" w:rsidRPr="36521572">
        <w:rPr>
          <w:b/>
          <w:bCs/>
        </w:rPr>
        <w:t>FY2</w:t>
      </w:r>
      <w:r w:rsidR="00D13C46">
        <w:rPr>
          <w:b/>
          <w:bCs/>
        </w:rPr>
        <w:t>6</w:t>
      </w:r>
      <w:r w:rsidR="00D13C46" w:rsidRPr="36521572">
        <w:rPr>
          <w:b/>
          <w:bCs/>
        </w:rPr>
        <w:t xml:space="preserve"> </w:t>
      </w:r>
      <w:r w:rsidR="706F6953" w:rsidRPr="36521572">
        <w:rPr>
          <w:b/>
          <w:bCs/>
        </w:rPr>
        <w:t xml:space="preserve">Budget </w:t>
      </w:r>
      <w:r w:rsidR="52391DD3" w:rsidRPr="36521572">
        <w:rPr>
          <w:b/>
          <w:bCs/>
        </w:rPr>
        <w:t xml:space="preserve">and </w:t>
      </w:r>
      <w:r w:rsidR="00D13C46" w:rsidRPr="36521572">
        <w:rPr>
          <w:b/>
          <w:bCs/>
        </w:rPr>
        <w:t>FY2</w:t>
      </w:r>
      <w:r w:rsidR="00D13C46">
        <w:rPr>
          <w:b/>
          <w:bCs/>
        </w:rPr>
        <w:t>7</w:t>
      </w:r>
      <w:r w:rsidR="00D13C46" w:rsidRPr="36521572">
        <w:rPr>
          <w:b/>
          <w:bCs/>
        </w:rPr>
        <w:t xml:space="preserve"> </w:t>
      </w:r>
      <w:r w:rsidR="00CC6EA6">
        <w:rPr>
          <w:b/>
          <w:bCs/>
        </w:rPr>
        <w:t>Budget</w:t>
      </w:r>
      <w:r w:rsidR="00B03158">
        <w:rPr>
          <w:b/>
          <w:bCs/>
        </w:rPr>
        <w:t xml:space="preserve"> (in millions)</w:t>
      </w:r>
      <w:r w:rsidR="00CC6EA6" w:rsidRPr="00CC6EA6">
        <w:rPr>
          <w:b/>
          <w:bCs/>
          <w:vertAlign w:val="superscript"/>
        </w:rPr>
        <w:t>1</w:t>
      </w:r>
      <w:r w:rsidR="0074251B">
        <w:rPr>
          <w:b/>
          <w:bCs/>
          <w:vertAlign w:val="superscript"/>
        </w:rPr>
        <w:t>,2</w:t>
      </w:r>
      <w:r w:rsidR="041125CE" w:rsidRPr="618CB65C">
        <w:rPr>
          <w:b/>
          <w:bCs/>
          <w:vertAlign w:val="superscript"/>
        </w:rPr>
        <w:t>,3</w:t>
      </w:r>
    </w:p>
    <w:p w14:paraId="6440E52B" w14:textId="57600ACA" w:rsidR="00B11530" w:rsidRDefault="00F10B59" w:rsidP="006F2412">
      <w:pPr>
        <w:spacing w:after="60"/>
        <w:rPr>
          <w:sz w:val="16"/>
          <w:szCs w:val="18"/>
        </w:rPr>
      </w:pPr>
      <w:bookmarkStart w:id="41" w:name="_Toc164353023"/>
      <w:r>
        <w:rPr>
          <w:sz w:val="16"/>
          <w:szCs w:val="18"/>
        </w:rPr>
        <w:t>1</w:t>
      </w:r>
      <w:r w:rsidR="00087D00">
        <w:rPr>
          <w:sz w:val="16"/>
          <w:szCs w:val="18"/>
        </w:rPr>
        <w:t>.</w:t>
      </w:r>
      <w:r w:rsidR="00165452">
        <w:rPr>
          <w:sz w:val="16"/>
          <w:szCs w:val="18"/>
        </w:rPr>
        <w:t xml:space="preserve"> </w:t>
      </w:r>
      <w:r w:rsidR="00C81328" w:rsidRPr="00F10B59">
        <w:rPr>
          <w:sz w:val="16"/>
          <w:szCs w:val="18"/>
        </w:rPr>
        <w:t>Grant</w:t>
      </w:r>
      <w:r w:rsidR="00C81328" w:rsidRPr="008E02CA">
        <w:rPr>
          <w:sz w:val="16"/>
          <w:szCs w:val="18"/>
        </w:rPr>
        <w:t xml:space="preserve"> Resources are shown without Indirect Cost Recovery, which </w:t>
      </w:r>
      <w:r w:rsidR="00C34813" w:rsidRPr="008E02CA">
        <w:rPr>
          <w:sz w:val="16"/>
          <w:szCs w:val="18"/>
        </w:rPr>
        <w:t xml:space="preserve">is </w:t>
      </w:r>
      <w:r w:rsidR="00C81328" w:rsidRPr="008E02CA">
        <w:rPr>
          <w:sz w:val="16"/>
          <w:szCs w:val="18"/>
        </w:rPr>
        <w:t>included in Core Operating Resources</w:t>
      </w:r>
      <w:r w:rsidR="00B67C67" w:rsidRPr="008E02CA">
        <w:rPr>
          <w:sz w:val="16"/>
          <w:szCs w:val="18"/>
        </w:rPr>
        <w:t>.</w:t>
      </w:r>
      <w:r w:rsidR="00D34C1F" w:rsidRPr="008E02CA">
        <w:rPr>
          <w:sz w:val="16"/>
          <w:szCs w:val="18"/>
        </w:rPr>
        <w:t xml:space="preserve"> Figures represent all sources and uses for </w:t>
      </w:r>
      <w:r w:rsidR="00D34C1F" w:rsidRPr="003A4488">
        <w:rPr>
          <w:sz w:val="16"/>
          <w:szCs w:val="18"/>
        </w:rPr>
        <w:t>operating</w:t>
      </w:r>
      <w:r w:rsidR="00D34C1F" w:rsidRPr="008E02CA">
        <w:rPr>
          <w:sz w:val="16"/>
          <w:szCs w:val="18"/>
        </w:rPr>
        <w:t xml:space="preserve"> purposes</w:t>
      </w:r>
      <w:r w:rsidR="002719AD">
        <w:rPr>
          <w:sz w:val="16"/>
          <w:szCs w:val="18"/>
        </w:rPr>
        <w:t xml:space="preserve"> and change to net position from operations</w:t>
      </w:r>
      <w:r w:rsidR="00C806FC" w:rsidRPr="008E02CA">
        <w:rPr>
          <w:sz w:val="16"/>
          <w:szCs w:val="18"/>
        </w:rPr>
        <w:t>.</w:t>
      </w:r>
    </w:p>
    <w:p w14:paraId="16DC8A0E" w14:textId="0C1B9951" w:rsidR="00EF7BC1" w:rsidRPr="006F2412" w:rsidRDefault="00B11530" w:rsidP="006F2412">
      <w:pPr>
        <w:spacing w:after="60"/>
        <w:rPr>
          <w:b/>
          <w:bCs/>
          <w:sz w:val="16"/>
          <w:szCs w:val="16"/>
        </w:rPr>
      </w:pPr>
      <w:r w:rsidRPr="006F2412">
        <w:rPr>
          <w:sz w:val="16"/>
          <w:szCs w:val="16"/>
        </w:rPr>
        <w:t>2</w:t>
      </w:r>
      <w:r w:rsidR="00087D00" w:rsidRPr="006F2412">
        <w:rPr>
          <w:sz w:val="16"/>
          <w:szCs w:val="16"/>
        </w:rPr>
        <w:t>.</w:t>
      </w:r>
      <w:r w:rsidRPr="006F2412">
        <w:rPr>
          <w:sz w:val="16"/>
          <w:szCs w:val="16"/>
        </w:rPr>
        <w:t xml:space="preserve"> </w:t>
      </w:r>
      <w:r w:rsidR="006C5535" w:rsidRPr="006F2412">
        <w:rPr>
          <w:sz w:val="16"/>
          <w:szCs w:val="16"/>
        </w:rPr>
        <w:t>FY26</w:t>
      </w:r>
      <w:r w:rsidR="006336C1" w:rsidRPr="006F2412">
        <w:rPr>
          <w:sz w:val="16"/>
          <w:szCs w:val="16"/>
        </w:rPr>
        <w:t xml:space="preserve"> Adopted Budget </w:t>
      </w:r>
      <w:r w:rsidR="006943D4" w:rsidRPr="006F2412">
        <w:rPr>
          <w:sz w:val="16"/>
          <w:szCs w:val="16"/>
        </w:rPr>
        <w:t xml:space="preserve">reflects the </w:t>
      </w:r>
      <w:r w:rsidR="002C4AE6" w:rsidRPr="006F2412">
        <w:rPr>
          <w:sz w:val="16"/>
          <w:szCs w:val="16"/>
        </w:rPr>
        <w:t xml:space="preserve">original </w:t>
      </w:r>
      <w:r w:rsidR="00D175B7" w:rsidRPr="006F2412">
        <w:rPr>
          <w:sz w:val="16"/>
          <w:szCs w:val="16"/>
        </w:rPr>
        <w:t xml:space="preserve">budget as approved, while FY26 </w:t>
      </w:r>
      <w:r w:rsidR="006112F0" w:rsidRPr="006F2412">
        <w:rPr>
          <w:sz w:val="16"/>
          <w:szCs w:val="16"/>
        </w:rPr>
        <w:t>R</w:t>
      </w:r>
      <w:r w:rsidR="00D175B7" w:rsidRPr="006F2412">
        <w:rPr>
          <w:sz w:val="16"/>
          <w:szCs w:val="16"/>
        </w:rPr>
        <w:t>estated</w:t>
      </w:r>
      <w:r w:rsidR="006336C1" w:rsidRPr="006F2412">
        <w:rPr>
          <w:sz w:val="16"/>
          <w:szCs w:val="16"/>
        </w:rPr>
        <w:t xml:space="preserve"> uses the same methodology as the FY27 </w:t>
      </w:r>
      <w:r w:rsidR="00727B1B" w:rsidRPr="006F2412">
        <w:rPr>
          <w:sz w:val="16"/>
          <w:szCs w:val="16"/>
        </w:rPr>
        <w:t>Budget</w:t>
      </w:r>
      <w:r w:rsidR="00171FB5" w:rsidRPr="006F2412">
        <w:rPr>
          <w:sz w:val="16"/>
          <w:szCs w:val="16"/>
        </w:rPr>
        <w:t xml:space="preserve"> </w:t>
      </w:r>
      <w:r w:rsidR="00BE7438" w:rsidRPr="006F2412">
        <w:rPr>
          <w:sz w:val="16"/>
          <w:szCs w:val="16"/>
        </w:rPr>
        <w:t>to provide a</w:t>
      </w:r>
      <w:r w:rsidR="003435B5" w:rsidRPr="006F2412">
        <w:rPr>
          <w:sz w:val="16"/>
          <w:szCs w:val="16"/>
        </w:rPr>
        <w:t xml:space="preserve"> more relevant comparison</w:t>
      </w:r>
      <w:r w:rsidR="00727B1B" w:rsidRPr="006F2412">
        <w:rPr>
          <w:sz w:val="16"/>
          <w:szCs w:val="16"/>
        </w:rPr>
        <w:t>.</w:t>
      </w:r>
    </w:p>
    <w:p w14:paraId="01B26863" w14:textId="247BE255" w:rsidR="00EF7BC1" w:rsidRPr="006F2412" w:rsidRDefault="6D6C1FAE" w:rsidP="006F2412">
      <w:pPr>
        <w:rPr>
          <w:b/>
          <w:bCs/>
          <w:sz w:val="16"/>
          <w:szCs w:val="16"/>
        </w:rPr>
      </w:pPr>
      <w:r w:rsidRPr="006F2412">
        <w:rPr>
          <w:sz w:val="16"/>
          <w:szCs w:val="16"/>
        </w:rPr>
        <w:t xml:space="preserve">3. </w:t>
      </w:r>
      <w:r w:rsidR="06F6B0CE" w:rsidRPr="006F2412">
        <w:rPr>
          <w:sz w:val="16"/>
          <w:szCs w:val="16"/>
        </w:rPr>
        <w:t xml:space="preserve">Auxiliary </w:t>
      </w:r>
      <w:r w:rsidR="5FEFA7A6" w:rsidRPr="006F2412">
        <w:rPr>
          <w:sz w:val="16"/>
          <w:szCs w:val="16"/>
        </w:rPr>
        <w:t xml:space="preserve">Resources: </w:t>
      </w:r>
      <w:r w:rsidR="06F6B0CE" w:rsidRPr="006F2412">
        <w:rPr>
          <w:sz w:val="16"/>
          <w:szCs w:val="16"/>
        </w:rPr>
        <w:t>Operating Expenses</w:t>
      </w:r>
      <w:r w:rsidR="4B1A7722" w:rsidRPr="006F2412">
        <w:rPr>
          <w:sz w:val="16"/>
          <w:szCs w:val="16"/>
        </w:rPr>
        <w:t xml:space="preserve"> variance from </w:t>
      </w:r>
      <w:r w:rsidR="15732CBD" w:rsidRPr="006F2412">
        <w:rPr>
          <w:sz w:val="16"/>
          <w:szCs w:val="16"/>
        </w:rPr>
        <w:t xml:space="preserve">FY26 </w:t>
      </w:r>
      <w:r w:rsidR="4B1A7722" w:rsidRPr="006F2412">
        <w:rPr>
          <w:sz w:val="16"/>
          <w:szCs w:val="16"/>
        </w:rPr>
        <w:t xml:space="preserve">Adopted to </w:t>
      </w:r>
      <w:r w:rsidR="5428B2BE" w:rsidRPr="006F2412">
        <w:rPr>
          <w:sz w:val="16"/>
          <w:szCs w:val="16"/>
        </w:rPr>
        <w:t>FY26</w:t>
      </w:r>
      <w:r w:rsidR="4B1A7722" w:rsidRPr="006F2412">
        <w:rPr>
          <w:sz w:val="16"/>
          <w:szCs w:val="16"/>
        </w:rPr>
        <w:t xml:space="preserve"> Restated is driven by $9</w:t>
      </w:r>
      <w:r w:rsidR="002B490B" w:rsidRPr="006F2412">
        <w:rPr>
          <w:sz w:val="16"/>
          <w:szCs w:val="16"/>
        </w:rPr>
        <w:t>3</w:t>
      </w:r>
      <w:r w:rsidR="4B1A7722" w:rsidRPr="006F2412">
        <w:rPr>
          <w:sz w:val="16"/>
          <w:szCs w:val="16"/>
        </w:rPr>
        <w:t xml:space="preserve">M in </w:t>
      </w:r>
      <w:r w:rsidR="008C3437">
        <w:rPr>
          <w:sz w:val="16"/>
          <w:szCs w:val="16"/>
        </w:rPr>
        <w:t>“</w:t>
      </w:r>
      <w:r w:rsidR="00886203" w:rsidRPr="006F2412">
        <w:rPr>
          <w:sz w:val="16"/>
          <w:szCs w:val="16"/>
        </w:rPr>
        <w:t xml:space="preserve">planned transfers for capital </w:t>
      </w:r>
      <w:r w:rsidR="00DE69ED" w:rsidRPr="006F2412">
        <w:rPr>
          <w:sz w:val="16"/>
          <w:szCs w:val="16"/>
        </w:rPr>
        <w:t>purposes</w:t>
      </w:r>
      <w:r w:rsidR="008C3437">
        <w:rPr>
          <w:sz w:val="16"/>
          <w:szCs w:val="16"/>
        </w:rPr>
        <w:t>”</w:t>
      </w:r>
      <w:r w:rsidR="4B1A7722" w:rsidRPr="006F2412">
        <w:rPr>
          <w:sz w:val="16"/>
          <w:szCs w:val="16"/>
        </w:rPr>
        <w:t xml:space="preserve"> moving </w:t>
      </w:r>
      <w:r w:rsidR="00E46ACB" w:rsidRPr="006F2412">
        <w:rPr>
          <w:sz w:val="16"/>
          <w:szCs w:val="16"/>
        </w:rPr>
        <w:t xml:space="preserve">from below the line </w:t>
      </w:r>
      <w:r w:rsidR="7B13444E" w:rsidRPr="006F2412">
        <w:rPr>
          <w:sz w:val="16"/>
          <w:szCs w:val="16"/>
        </w:rPr>
        <w:t xml:space="preserve">into </w:t>
      </w:r>
      <w:r w:rsidR="029BF8B7" w:rsidRPr="006F2412">
        <w:rPr>
          <w:sz w:val="16"/>
          <w:szCs w:val="16"/>
        </w:rPr>
        <w:t>operati</w:t>
      </w:r>
      <w:r w:rsidR="00E46ACB" w:rsidRPr="006F2412">
        <w:rPr>
          <w:sz w:val="16"/>
          <w:szCs w:val="16"/>
        </w:rPr>
        <w:t>ng expenses</w:t>
      </w:r>
      <w:r w:rsidR="7B13444E" w:rsidRPr="006F2412">
        <w:rPr>
          <w:sz w:val="16"/>
          <w:szCs w:val="16"/>
        </w:rPr>
        <w:t xml:space="preserve"> </w:t>
      </w:r>
      <w:r w:rsidR="029BF8B7" w:rsidRPr="006F2412">
        <w:rPr>
          <w:sz w:val="16"/>
          <w:szCs w:val="16"/>
        </w:rPr>
        <w:t xml:space="preserve">in </w:t>
      </w:r>
      <w:r w:rsidR="00E46ACB" w:rsidRPr="006F2412">
        <w:rPr>
          <w:sz w:val="16"/>
          <w:szCs w:val="16"/>
        </w:rPr>
        <w:t>the new</w:t>
      </w:r>
      <w:r w:rsidR="029BF8B7" w:rsidRPr="006F2412">
        <w:rPr>
          <w:sz w:val="16"/>
          <w:szCs w:val="16"/>
        </w:rPr>
        <w:t xml:space="preserve"> financial book view</w:t>
      </w:r>
      <w:r w:rsidR="00727B1B" w:rsidRPr="006F2412">
        <w:rPr>
          <w:sz w:val="16"/>
          <w:szCs w:val="16"/>
        </w:rPr>
        <w:t>.</w:t>
      </w:r>
    </w:p>
    <w:p w14:paraId="0F180EB6" w14:textId="691B1331" w:rsidR="00436E64" w:rsidRPr="003B076D" w:rsidRDefault="00436E64" w:rsidP="00784B78">
      <w:pPr>
        <w:pStyle w:val="Heading3"/>
      </w:pPr>
      <w:bookmarkStart w:id="42" w:name="_Toc198040643"/>
      <w:bookmarkStart w:id="43" w:name="_Toc216160580"/>
      <w:bookmarkStart w:id="44" w:name="_Toc216356996"/>
      <w:bookmarkStart w:id="45" w:name="_Toc230684748"/>
      <w:r w:rsidRPr="003B076D">
        <w:t>Core Operating Resources</w:t>
      </w:r>
      <w:bookmarkEnd w:id="42"/>
      <w:bookmarkEnd w:id="43"/>
      <w:bookmarkEnd w:id="44"/>
      <w:bookmarkEnd w:id="45"/>
    </w:p>
    <w:p w14:paraId="2664CB67" w14:textId="3D953464" w:rsidR="003043EF" w:rsidRPr="00BA4007" w:rsidRDefault="27EB190C" w:rsidP="00BA4007">
      <w:pPr>
        <w:rPr>
          <w:b/>
        </w:rPr>
      </w:pPr>
      <w:r w:rsidRPr="003B076D">
        <w:rPr>
          <w:b/>
        </w:rPr>
        <w:t xml:space="preserve">Core </w:t>
      </w:r>
      <w:r w:rsidR="27B00007" w:rsidRPr="003B076D">
        <w:rPr>
          <w:b/>
        </w:rPr>
        <w:t>Operating</w:t>
      </w:r>
      <w:r w:rsidR="7F8339C0" w:rsidRPr="003B076D">
        <w:rPr>
          <w:b/>
        </w:rPr>
        <w:t xml:space="preserve"> Expenses:</w:t>
      </w:r>
      <w:r w:rsidR="7F8339C0" w:rsidRPr="003B076D">
        <w:t xml:space="preserve"> </w:t>
      </w:r>
      <w:r w:rsidR="0A7A86F4" w:rsidRPr="003B076D">
        <w:t xml:space="preserve">To ground the </w:t>
      </w:r>
      <w:r w:rsidR="67F438AA" w:rsidRPr="003B076D">
        <w:t>FY2</w:t>
      </w:r>
      <w:r w:rsidR="7D62469A" w:rsidRPr="003B076D">
        <w:t>7</w:t>
      </w:r>
      <w:r w:rsidR="0A7A86F4" w:rsidRPr="003B076D">
        <w:t xml:space="preserve"> budget in context, we examined expense trends</w:t>
      </w:r>
      <w:r w:rsidR="69B967D9" w:rsidRPr="003B076D">
        <w:t xml:space="preserve"> compared to other </w:t>
      </w:r>
      <w:r w:rsidR="00664386" w:rsidRPr="003B076D">
        <w:t>intensive</w:t>
      </w:r>
      <w:r w:rsidR="00664386" w:rsidRPr="192D18C0">
        <w:t xml:space="preserve"> research</w:t>
      </w:r>
      <w:r w:rsidR="69B967D9" w:rsidRPr="192D18C0">
        <w:t xml:space="preserve"> institutions</w:t>
      </w:r>
      <w:r w:rsidR="0A7A86F4" w:rsidRPr="192D18C0">
        <w:t xml:space="preserve">. </w:t>
      </w:r>
      <w:r w:rsidR="30DFBB11" w:rsidRPr="192D18C0">
        <w:t>Higher educa</w:t>
      </w:r>
      <w:r w:rsidR="30DFBB11" w:rsidRPr="192D18C0">
        <w:rPr>
          <w:rFonts w:eastAsia="Open Sans" w:cs="Open Sans"/>
        </w:rPr>
        <w:t>ti</w:t>
      </w:r>
      <w:r w:rsidR="30DFBB11" w:rsidRPr="192D18C0">
        <w:t xml:space="preserve">on expenditure trends have long been a focal point nationally and at the UW. As the national conversation prompts local assessment and ongoing monitoring, analyses must consider institutional differences. At the UW, for example, financial statements include our hospital system and expenses are </w:t>
      </w:r>
      <w:r w:rsidR="004F26D5">
        <w:t>combined for</w:t>
      </w:r>
      <w:r w:rsidR="30DFBB11" w:rsidRPr="192D18C0">
        <w:t xml:space="preserve"> the </w:t>
      </w:r>
      <w:r w:rsidR="004F26D5">
        <w:t>academy and our hospitals and clinics</w:t>
      </w:r>
      <w:r w:rsidR="30DFBB11" w:rsidRPr="192D18C0">
        <w:t xml:space="preserve">. </w:t>
      </w:r>
      <w:r w:rsidR="43A19F38" w:rsidRPr="00DF141C">
        <w:rPr>
          <w:b/>
        </w:rPr>
        <w:t xml:space="preserve">In reviewing core operating expenses by function, </w:t>
      </w:r>
      <w:r w:rsidR="7E214E95" w:rsidRPr="00DF141C">
        <w:rPr>
          <w:b/>
        </w:rPr>
        <w:t>the areas of r</w:t>
      </w:r>
      <w:r w:rsidR="30DFBB11" w:rsidRPr="00DF141C">
        <w:rPr>
          <w:b/>
        </w:rPr>
        <w:t xml:space="preserve">esearch, </w:t>
      </w:r>
      <w:r w:rsidR="0AFCFE6F" w:rsidRPr="00DF141C">
        <w:rPr>
          <w:b/>
        </w:rPr>
        <w:t>i</w:t>
      </w:r>
      <w:r w:rsidR="30DFBB11" w:rsidRPr="00DF141C">
        <w:rPr>
          <w:b/>
        </w:rPr>
        <w:t>nstruc</w:t>
      </w:r>
      <w:r w:rsidR="30DFBB11" w:rsidRPr="00DF141C">
        <w:rPr>
          <w:rFonts w:eastAsia="Open Sans" w:cs="Open Sans"/>
          <w:b/>
        </w:rPr>
        <w:t>ti</w:t>
      </w:r>
      <w:r w:rsidR="30DFBB11" w:rsidRPr="00DF141C">
        <w:rPr>
          <w:b/>
        </w:rPr>
        <w:t xml:space="preserve">on, and </w:t>
      </w:r>
      <w:r w:rsidR="5A10774F" w:rsidRPr="00DF141C">
        <w:rPr>
          <w:b/>
        </w:rPr>
        <w:t>a</w:t>
      </w:r>
      <w:r w:rsidR="30DFBB11" w:rsidRPr="00DF141C">
        <w:rPr>
          <w:b/>
        </w:rPr>
        <w:t xml:space="preserve">cademic </w:t>
      </w:r>
      <w:r w:rsidR="2FD033BA" w:rsidRPr="00DF141C">
        <w:rPr>
          <w:b/>
        </w:rPr>
        <w:t>s</w:t>
      </w:r>
      <w:r w:rsidR="30DFBB11" w:rsidRPr="00DF141C">
        <w:rPr>
          <w:b/>
        </w:rPr>
        <w:t xml:space="preserve">upport categories have been and continue to be UW's most </w:t>
      </w:r>
      <w:r w:rsidR="004F26D5" w:rsidRPr="00DF141C">
        <w:rPr>
          <w:b/>
        </w:rPr>
        <w:t>concentrated</w:t>
      </w:r>
      <w:r w:rsidR="30DFBB11" w:rsidRPr="00DF141C">
        <w:rPr>
          <w:b/>
        </w:rPr>
        <w:t xml:space="preserve"> areas of expenses and together make up </w:t>
      </w:r>
      <w:r w:rsidR="001637F6">
        <w:rPr>
          <w:b/>
        </w:rPr>
        <w:t>approximately three</w:t>
      </w:r>
      <w:r w:rsidR="00244EA2">
        <w:rPr>
          <w:b/>
        </w:rPr>
        <w:t>-</w:t>
      </w:r>
      <w:r w:rsidR="001637F6">
        <w:rPr>
          <w:b/>
        </w:rPr>
        <w:t>quarters</w:t>
      </w:r>
      <w:r w:rsidR="30DFBB11" w:rsidRPr="00DF141C">
        <w:rPr>
          <w:b/>
        </w:rPr>
        <w:t xml:space="preserve"> of </w:t>
      </w:r>
      <w:r w:rsidR="35D03795" w:rsidRPr="00DF141C">
        <w:rPr>
          <w:b/>
        </w:rPr>
        <w:t>core academy operating</w:t>
      </w:r>
      <w:r w:rsidR="21A1D9DB" w:rsidRPr="00DF141C">
        <w:rPr>
          <w:b/>
        </w:rPr>
        <w:t xml:space="preserve"> </w:t>
      </w:r>
      <w:r w:rsidR="30DFBB11" w:rsidRPr="00DF141C">
        <w:rPr>
          <w:b/>
        </w:rPr>
        <w:t>expenses.</w:t>
      </w:r>
      <w:r w:rsidR="172397C0" w:rsidRPr="00DF141C">
        <w:rPr>
          <w:b/>
        </w:rPr>
        <w:t xml:space="preserve"> The remaining quarter of the operating expenses fall into broad categorie</w:t>
      </w:r>
      <w:r w:rsidR="23929F90" w:rsidRPr="00DF141C">
        <w:rPr>
          <w:b/>
        </w:rPr>
        <w:t>s</w:t>
      </w:r>
      <w:r w:rsidR="172397C0" w:rsidRPr="00DF141C">
        <w:rPr>
          <w:b/>
        </w:rPr>
        <w:t xml:space="preserve"> of</w:t>
      </w:r>
      <w:r w:rsidR="6ECE3DB0" w:rsidRPr="00DF141C">
        <w:rPr>
          <w:b/>
        </w:rPr>
        <w:t xml:space="preserve"> student services, institutional support, and public </w:t>
      </w:r>
      <w:r w:rsidR="6ECE3DB0" w:rsidRPr="00BA4007">
        <w:rPr>
          <w:b/>
        </w:rPr>
        <w:t>service.</w:t>
      </w:r>
    </w:p>
    <w:p w14:paraId="1391965D" w14:textId="3044B706" w:rsidR="00823152" w:rsidRPr="00312FE7" w:rsidRDefault="679541A9" w:rsidP="00BA4007">
      <w:r w:rsidRPr="36521572">
        <w:t xml:space="preserve">Core operating expenses by </w:t>
      </w:r>
      <w:r w:rsidR="32A95B19" w:rsidRPr="36521572">
        <w:t xml:space="preserve">natural category, such as salaries, benefits, and </w:t>
      </w:r>
      <w:r w:rsidR="1E4ABC3C" w:rsidRPr="36521572">
        <w:t xml:space="preserve">contractual services, etc., are also monitored according to peer averages and </w:t>
      </w:r>
      <w:r w:rsidR="417D4307" w:rsidRPr="36521572">
        <w:t>year</w:t>
      </w:r>
      <w:r w:rsidR="00B2123D" w:rsidRPr="36521572">
        <w:t>-</w:t>
      </w:r>
      <w:r w:rsidR="417D4307" w:rsidRPr="36521572">
        <w:t>over</w:t>
      </w:r>
      <w:r w:rsidR="00B2123D" w:rsidRPr="36521572">
        <w:t>-</w:t>
      </w:r>
      <w:r w:rsidR="417D4307" w:rsidRPr="36521572">
        <w:t xml:space="preserve">year growth and contraction. </w:t>
      </w:r>
      <w:r w:rsidR="6660B834" w:rsidRPr="36521572">
        <w:rPr>
          <w:b/>
        </w:rPr>
        <w:t xml:space="preserve">Salary and benefits make up </w:t>
      </w:r>
      <w:r w:rsidR="1E5552FF" w:rsidRPr="36521572">
        <w:rPr>
          <w:b/>
        </w:rPr>
        <w:t>three-quarters of the total core operating expenses</w:t>
      </w:r>
      <w:r w:rsidR="1E5552FF" w:rsidRPr="36521572">
        <w:rPr>
          <w:rStyle w:val="CommentReference"/>
          <w:b/>
          <w:bCs/>
        </w:rPr>
        <w:t>.</w:t>
      </w:r>
      <w:r w:rsidR="1E5552FF" w:rsidRPr="36521572">
        <w:rPr>
          <w:b/>
        </w:rPr>
        <w:t xml:space="preserve"> </w:t>
      </w:r>
      <w:r w:rsidR="00EE1BB3" w:rsidRPr="36521572">
        <w:t>While competitive compensation for our faculty and staff remains a top priority, increases are dependent on state authorizations and funding levels for salary and benefits changes, sufficient incremental auxiliary resources, and other factors.</w:t>
      </w:r>
      <w:r w:rsidR="00EE1BB3">
        <w:t xml:space="preserve"> </w:t>
      </w:r>
      <w:r w:rsidR="00006D31">
        <w:t>Based on final state budget outcomes, and considering the financial position of the UW, this budget assumes a 2</w:t>
      </w:r>
      <w:r w:rsidR="007D72B6">
        <w:t>%</w:t>
      </w:r>
      <w:r w:rsidR="00006D31">
        <w:t xml:space="preserve"> salary </w:t>
      </w:r>
      <w:r w:rsidR="00006D31">
        <w:lastRenderedPageBreak/>
        <w:t>increase for faculty and professional staff in FY27. For classified represented employees, collective bargaining agreements dictate wage changes.</w:t>
      </w:r>
    </w:p>
    <w:p w14:paraId="154DC0E9" w14:textId="4D87125B" w:rsidR="002F4D80" w:rsidRPr="00FD7007" w:rsidRDefault="46E46B10" w:rsidP="0063748A">
      <w:r w:rsidRPr="36521572">
        <w:rPr>
          <w:b/>
          <w:bCs/>
        </w:rPr>
        <w:t xml:space="preserve">Core Operating </w:t>
      </w:r>
      <w:bookmarkEnd w:id="41"/>
      <w:r w:rsidR="7F8339C0" w:rsidRPr="36521572">
        <w:rPr>
          <w:b/>
          <w:bCs/>
        </w:rPr>
        <w:t>Revenues:</w:t>
      </w:r>
      <w:r w:rsidR="7F8339C0">
        <w:t xml:space="preserve"> Core</w:t>
      </w:r>
      <w:r w:rsidR="3923B9BB">
        <w:t xml:space="preserve"> operating </w:t>
      </w:r>
      <w:r w:rsidR="75BB685E">
        <w:t xml:space="preserve">resources </w:t>
      </w:r>
      <w:r w:rsidR="3923B9BB">
        <w:t xml:space="preserve">are derived from state appropriations, net tuition operating fee revenue, </w:t>
      </w:r>
      <w:r w:rsidR="0BD8E845">
        <w:t xml:space="preserve">indirect </w:t>
      </w:r>
      <w:r w:rsidR="3923B9BB">
        <w:t xml:space="preserve">cost recovery from grants and contracts, summer quarter tuition, and other local resources. </w:t>
      </w:r>
      <w:r w:rsidR="23E43CCF">
        <w:t xml:space="preserve">The largest components, </w:t>
      </w:r>
      <w:r w:rsidR="0C69BEF4">
        <w:t xml:space="preserve">state appropriations and net tuition operating fee revenues are detailed below, and </w:t>
      </w:r>
      <w:r w:rsidR="63A0F17B">
        <w:t xml:space="preserve">indirect cost recovery is </w:t>
      </w:r>
      <w:r w:rsidR="3BECDC41">
        <w:t xml:space="preserve">discussed </w:t>
      </w:r>
      <w:r w:rsidR="6C8846EF">
        <w:t>within the grants and gifts section.</w:t>
      </w:r>
    </w:p>
    <w:p w14:paraId="56784FBC" w14:textId="7A1A9543" w:rsidR="00696D0E" w:rsidRPr="00696D0E" w:rsidRDefault="00696D0E" w:rsidP="00897F6D">
      <w:pPr>
        <w:pStyle w:val="Heading4"/>
      </w:pPr>
      <w:bookmarkStart w:id="46" w:name="_Toc451960933"/>
      <w:bookmarkStart w:id="47" w:name="_Ref69812442"/>
      <w:bookmarkStart w:id="48" w:name="_Ref41466960"/>
      <w:bookmarkStart w:id="49" w:name="_Ref511143174"/>
      <w:bookmarkStart w:id="50" w:name="_Ref133394310"/>
      <w:bookmarkEnd w:id="25"/>
      <w:r>
        <w:t xml:space="preserve">State </w:t>
      </w:r>
      <w:bookmarkEnd w:id="46"/>
      <w:r>
        <w:t>Appropriations</w:t>
      </w:r>
      <w:bookmarkEnd w:id="47"/>
      <w:bookmarkEnd w:id="48"/>
      <w:bookmarkEnd w:id="49"/>
      <w:bookmarkEnd w:id="50"/>
    </w:p>
    <w:p w14:paraId="0885EDEE" w14:textId="6981A0B9" w:rsidR="00B83CF1" w:rsidRPr="001F7AF2" w:rsidRDefault="007F4CE2" w:rsidP="0063748A">
      <w:r>
        <w:t xml:space="preserve">In the 2025 </w:t>
      </w:r>
      <w:r w:rsidR="009E7B57">
        <w:t xml:space="preserve">state </w:t>
      </w:r>
      <w:r>
        <w:t>legislative session</w:t>
      </w:r>
      <w:r w:rsidR="00F45FDA">
        <w:t xml:space="preserve">, the legislature </w:t>
      </w:r>
      <w:r w:rsidR="0071784C">
        <w:t xml:space="preserve">passed a biennial budget that </w:t>
      </w:r>
      <w:r w:rsidR="00F45FDA">
        <w:t xml:space="preserve">balanced </w:t>
      </w:r>
      <w:r w:rsidR="0071784C">
        <w:t xml:space="preserve">a </w:t>
      </w:r>
      <w:r w:rsidR="005D5F71">
        <w:t>projected</w:t>
      </w:r>
      <w:r w:rsidR="0071784C">
        <w:t xml:space="preserve"> $16 billion budget deficit. In the year since, t</w:t>
      </w:r>
      <w:r w:rsidR="00B83CF1" w:rsidRPr="00B83CF1">
        <w:t xml:space="preserve">he Economic Revenue Forecast Council (ERFC) </w:t>
      </w:r>
      <w:r w:rsidR="0047361F">
        <w:t>has largely reported stead</w:t>
      </w:r>
      <w:r w:rsidR="007E7EB6">
        <w:t>y</w:t>
      </w:r>
      <w:r w:rsidR="00EC4A9D">
        <w:t xml:space="preserve">, modest changes in revenue. </w:t>
      </w:r>
      <w:r w:rsidR="00247D40">
        <w:t xml:space="preserve">Consequently, lawmakers </w:t>
      </w:r>
      <w:r w:rsidR="00D1130C">
        <w:t>faced a</w:t>
      </w:r>
      <w:r w:rsidR="00564B28">
        <w:t xml:space="preserve"> 4-year</w:t>
      </w:r>
      <w:r w:rsidR="00D1130C">
        <w:t xml:space="preserve"> </w:t>
      </w:r>
      <w:r w:rsidR="00564B28">
        <w:t>budget deficit estimated at less than $1 billion</w:t>
      </w:r>
      <w:r w:rsidR="0018743C">
        <w:t>, reflecting a better</w:t>
      </w:r>
      <w:r w:rsidR="00232AC5">
        <w:t>-</w:t>
      </w:r>
      <w:r w:rsidR="0018743C">
        <w:t>than</w:t>
      </w:r>
      <w:r w:rsidR="00232AC5">
        <w:t>-</w:t>
      </w:r>
      <w:r w:rsidR="0018743C">
        <w:t>expected revenue outlook</w:t>
      </w:r>
      <w:r w:rsidR="005D5F71">
        <w:t xml:space="preserve"> entering</w:t>
      </w:r>
      <w:r w:rsidR="00B83CF1" w:rsidRPr="00B83CF1">
        <w:t xml:space="preserve"> the </w:t>
      </w:r>
      <w:r w:rsidR="005D5F71">
        <w:t>2026 legislative</w:t>
      </w:r>
      <w:r w:rsidR="00B83CF1" w:rsidRPr="00B83CF1">
        <w:t xml:space="preserve"> session.</w:t>
      </w:r>
    </w:p>
    <w:p w14:paraId="6F28EF7A" w14:textId="2CFFBE70" w:rsidR="001F7AF2" w:rsidRPr="001F7AF2" w:rsidRDefault="005D5F71" w:rsidP="0063748A">
      <w:r>
        <w:t>L</w:t>
      </w:r>
      <w:r w:rsidR="001F7AF2" w:rsidRPr="001F7AF2">
        <w:t xml:space="preserve">awmakers </w:t>
      </w:r>
      <w:r>
        <w:t>recently</w:t>
      </w:r>
      <w:r w:rsidR="001F7AF2" w:rsidRPr="001F7AF2">
        <w:t xml:space="preserve"> approved a 202</w:t>
      </w:r>
      <w:r w:rsidR="00F13790">
        <w:t>6</w:t>
      </w:r>
      <w:r w:rsidR="001F7AF2" w:rsidRPr="001F7AF2">
        <w:t xml:space="preserve"> </w:t>
      </w:r>
      <w:r w:rsidR="00F13790">
        <w:t>supplemental</w:t>
      </w:r>
      <w:r w:rsidR="001F7AF2" w:rsidRPr="001F7AF2">
        <w:t xml:space="preserve"> operating</w:t>
      </w:r>
      <w:r w:rsidR="00C101F9">
        <w:t xml:space="preserve"> and capital</w:t>
      </w:r>
      <w:r w:rsidR="001F7AF2" w:rsidRPr="001F7AF2">
        <w:t xml:space="preserve"> budget</w:t>
      </w:r>
      <w:r w:rsidR="00C101F9">
        <w:t>s</w:t>
      </w:r>
      <w:r>
        <w:t xml:space="preserve"> before the end of the legislative session</w:t>
      </w:r>
      <w:r w:rsidR="004A0271">
        <w:t xml:space="preserve"> on March 12. The supplemental</w:t>
      </w:r>
      <w:r w:rsidR="001F7AF2" w:rsidRPr="001F7AF2">
        <w:t xml:space="preserve"> operating budget</w:t>
      </w:r>
      <w:r w:rsidR="002B0C21">
        <w:t xml:space="preserve"> adjusts</w:t>
      </w:r>
      <w:r w:rsidR="00232E1A">
        <w:t xml:space="preserve"> </w:t>
      </w:r>
      <w:r w:rsidR="00B10408">
        <w:t xml:space="preserve">appropriations for </w:t>
      </w:r>
      <w:r w:rsidR="004C6A65">
        <w:t>FY26 and FY27</w:t>
      </w:r>
      <w:r w:rsidR="00232E1A">
        <w:t xml:space="preserve"> that were established </w:t>
      </w:r>
      <w:r w:rsidR="00B214FE">
        <w:t>in the biennial budget last year</w:t>
      </w:r>
      <w:r w:rsidR="001F7AF2" w:rsidRPr="001F7AF2">
        <w:t xml:space="preserve">. </w:t>
      </w:r>
      <w:r w:rsidR="005401A6">
        <w:t xml:space="preserve">Given the modest deficit, lawmakers balanced the budget with relatively small cuts </w:t>
      </w:r>
      <w:r w:rsidR="009D755F">
        <w:t xml:space="preserve">to agency funding. </w:t>
      </w:r>
      <w:r w:rsidR="001F7AF2" w:rsidRPr="001F7AF2" w:rsidDel="00205E9B">
        <w:t xml:space="preserve">Governor </w:t>
      </w:r>
      <w:r w:rsidR="00435C0A" w:rsidDel="00205E9B">
        <w:t>Ferguson</w:t>
      </w:r>
      <w:r w:rsidR="001F7AF2" w:rsidRPr="001F7AF2" w:rsidDel="00205E9B">
        <w:t xml:space="preserve"> </w:t>
      </w:r>
      <w:r w:rsidR="00205E9B">
        <w:t xml:space="preserve">approved the </w:t>
      </w:r>
      <w:r w:rsidR="004A0271">
        <w:t xml:space="preserve">operating </w:t>
      </w:r>
      <w:r w:rsidR="00205E9B">
        <w:t>budget without major modification</w:t>
      </w:r>
      <w:r w:rsidR="00272AED">
        <w:t>.</w:t>
      </w:r>
    </w:p>
    <w:p w14:paraId="7C6D48A7" w14:textId="73450F05" w:rsidR="006B10D3" w:rsidRDefault="001F7AF2" w:rsidP="0063748A">
      <w:r w:rsidRPr="001F7AF2">
        <w:t xml:space="preserve">Total Near General Fund-State (NGF-S) funding in the </w:t>
      </w:r>
      <w:r w:rsidR="00493DBD">
        <w:t>final compromise</w:t>
      </w:r>
      <w:r w:rsidRPr="001F7AF2">
        <w:t xml:space="preserve"> budget is $1</w:t>
      </w:r>
      <w:r w:rsidRPr="00D10670">
        <w:t>.</w:t>
      </w:r>
      <w:r w:rsidR="00DF61DC" w:rsidRPr="00D10670">
        <w:t>0</w:t>
      </w:r>
      <w:r w:rsidR="00DF61DC" w:rsidRPr="001F7AF2">
        <w:t xml:space="preserve"> </w:t>
      </w:r>
      <w:r w:rsidRPr="001F7AF2">
        <w:t>billion over the 202</w:t>
      </w:r>
      <w:r w:rsidR="008F3ACD">
        <w:t>5</w:t>
      </w:r>
      <w:r w:rsidRPr="001F7AF2">
        <w:t>-2</w:t>
      </w:r>
      <w:r w:rsidR="008F3ACD">
        <w:t>7</w:t>
      </w:r>
      <w:r w:rsidRPr="001F7AF2">
        <w:t xml:space="preserve"> biennium</w:t>
      </w:r>
      <w:r w:rsidR="00E26679">
        <w:t xml:space="preserve">, representing a $67.9 million decrease </w:t>
      </w:r>
      <w:r w:rsidR="00C4488B">
        <w:t>in state funding compared to the enacted 2025-27 biennial budget</w:t>
      </w:r>
      <w:r w:rsidRPr="001F7AF2">
        <w:t xml:space="preserve">. </w:t>
      </w:r>
      <w:r w:rsidR="00BC12DA" w:rsidRPr="00BC12DA">
        <w:t>Removing a net-neutral shift described below, total operating budget funding would increase by $17.6 million, largely attributed to funding for the Center for Behavioral Health and Learning (CBHL).</w:t>
      </w:r>
      <w:r w:rsidRPr="001F7AF2">
        <w:t xml:space="preserve"> </w:t>
      </w:r>
      <w:r w:rsidR="00DC0979">
        <w:t>At a high level:</w:t>
      </w:r>
    </w:p>
    <w:p w14:paraId="02834C8D" w14:textId="0B0813C2" w:rsidR="00DD5BFD" w:rsidRDefault="00BA6D98">
      <w:pPr>
        <w:pStyle w:val="ListParagraph"/>
        <w:numPr>
          <w:ilvl w:val="0"/>
          <w:numId w:val="3"/>
        </w:numPr>
        <w:spacing w:after="60"/>
        <w:contextualSpacing w:val="0"/>
      </w:pPr>
      <w:r w:rsidRPr="00BA6D98">
        <w:t>The compromise budget would reduce state funding to the University by $85.6 million (GF-S and W</w:t>
      </w:r>
      <w:r w:rsidR="00DC0661">
        <w:t xml:space="preserve">orkforce Education </w:t>
      </w:r>
      <w:r w:rsidR="00EC12A5">
        <w:t>Investment Account</w:t>
      </w:r>
      <w:r w:rsidRPr="00BA6D98">
        <w:t>) in FY27 but offset the total amount with UW Building Account funds, which are then backfilled by state bonds. This is a net-neutral shift of funding from the state’s capital budget to the operating budget that reflects the legislature’s creative efforts to avoid additional cuts to the UW’s operating budget. This is a one-time shift in FY27 and is not expected to continue into the next biennium.</w:t>
      </w:r>
    </w:p>
    <w:p w14:paraId="1509A6DA" w14:textId="3D8ADCAD" w:rsidR="00DD5BFD" w:rsidRDefault="00BA6D98">
      <w:pPr>
        <w:pStyle w:val="ListParagraph"/>
        <w:numPr>
          <w:ilvl w:val="0"/>
          <w:numId w:val="3"/>
        </w:numPr>
        <w:spacing w:after="60"/>
        <w:contextualSpacing w:val="0"/>
      </w:pPr>
      <w:r w:rsidRPr="00BA6D98">
        <w:t>The compromise budget implements a reduction to administrative spending totaling $1.25 million. This represents a reduction in administrative spending of roughly 1.5%.</w:t>
      </w:r>
    </w:p>
    <w:p w14:paraId="6F53C129" w14:textId="1340B9A8" w:rsidR="00DD5BFD" w:rsidRDefault="00BA6D98">
      <w:pPr>
        <w:pStyle w:val="ListParagraph"/>
        <w:numPr>
          <w:ilvl w:val="0"/>
          <w:numId w:val="3"/>
        </w:numPr>
        <w:spacing w:after="60"/>
        <w:contextualSpacing w:val="0"/>
      </w:pPr>
      <w:r w:rsidRPr="00BA6D98">
        <w:t>The University requested $18.34 million in ongoing funding for the CBHL, consistent with prior agreements among state leaders to fully fund CBHL operations. The compromise budget would provide $15 million in ongoing funding, partially meeting this request.</w:t>
      </w:r>
    </w:p>
    <w:p w14:paraId="107EBEC2" w14:textId="351F2F95" w:rsidR="006B10D3" w:rsidRDefault="00BA6D98" w:rsidP="006727E5">
      <w:pPr>
        <w:pStyle w:val="ListParagraph"/>
        <w:numPr>
          <w:ilvl w:val="0"/>
          <w:numId w:val="3"/>
        </w:numPr>
        <w:contextualSpacing w:val="0"/>
      </w:pPr>
      <w:r w:rsidRPr="00BA6D98">
        <w:t>The compromise capital budget funds the University’s $47.5 million Climate Commitment Account (CCA) request for the Power Plant Electrification and Campus Hot Water Loop – Phase 1 project</w:t>
      </w:r>
      <w:r w:rsidR="00096945">
        <w:t>. This project is reflected in the Capital Budget portion of this document.</w:t>
      </w:r>
    </w:p>
    <w:p w14:paraId="4F6F50C8" w14:textId="17098D9F" w:rsidR="00314B34" w:rsidRDefault="00B65006">
      <w:r w:rsidRPr="005014B9">
        <w:t>Figure 3 shows</w:t>
      </w:r>
      <w:r w:rsidR="00243466">
        <w:t xml:space="preserve"> the </w:t>
      </w:r>
      <w:r w:rsidR="002C6A66">
        <w:t xml:space="preserve">state’s “fund-split” for </w:t>
      </w:r>
      <w:r w:rsidR="008D57DB">
        <w:t>UW com</w:t>
      </w:r>
      <w:r w:rsidR="007E7487">
        <w:t>pensation over the past several biennia</w:t>
      </w:r>
      <w:r w:rsidR="00BE172E">
        <w:t>.</w:t>
      </w:r>
      <w:r w:rsidR="002C6A66">
        <w:t xml:space="preserve"> </w:t>
      </w:r>
      <w:r w:rsidR="00660248" w:rsidRPr="00660248">
        <w:t>The state legislature provides funding for certain compensation items</w:t>
      </w:r>
      <w:r w:rsidR="00F5689D">
        <w:t xml:space="preserve">. These </w:t>
      </w:r>
      <w:r w:rsidR="09ADCB54">
        <w:t>includ</w:t>
      </w:r>
      <w:r w:rsidR="00F5689D">
        <w:t>e</w:t>
      </w:r>
      <w:r w:rsidR="00660248" w:rsidRPr="00660248">
        <w:t xml:space="preserve"> salary</w:t>
      </w:r>
      <w:r w:rsidR="30C6FA06">
        <w:t xml:space="preserve">, </w:t>
      </w:r>
      <w:r w:rsidR="00660248" w:rsidRPr="00660248">
        <w:t>wages</w:t>
      </w:r>
      <w:r w:rsidR="7E413DCA">
        <w:t xml:space="preserve">, and </w:t>
      </w:r>
      <w:r w:rsidR="00660248" w:rsidRPr="00660248">
        <w:t>benefits for represented and non-represented faculty and staff</w:t>
      </w:r>
      <w:r w:rsidR="2A97CEDF">
        <w:t>,</w:t>
      </w:r>
      <w:r w:rsidR="00660248" w:rsidRPr="00660248">
        <w:t xml:space="preserve"> as well as </w:t>
      </w:r>
      <w:r w:rsidR="00365E4E">
        <w:t xml:space="preserve">for </w:t>
      </w:r>
      <w:r w:rsidR="00660248" w:rsidRPr="00660248">
        <w:t>central services charged to state agencies. Compensation items are funded on various “fund splits</w:t>
      </w:r>
      <w:r w:rsidR="0C9CCC7F">
        <w:t>,</w:t>
      </w:r>
      <w:r w:rsidR="00660248">
        <w:t>”</w:t>
      </w:r>
      <w:r w:rsidR="6C07A075">
        <w:t xml:space="preserve"> with some items receiving a higher proportion of state funding than others.</w:t>
      </w:r>
      <w:r w:rsidR="00660248" w:rsidRPr="00660248">
        <w:t xml:space="preserve"> </w:t>
      </w:r>
      <w:r w:rsidR="007F6EF8">
        <w:t>Figure 3</w:t>
      </w:r>
      <w:r w:rsidR="00660248" w:rsidRPr="00660248">
        <w:t xml:space="preserve"> depicts the </w:t>
      </w:r>
      <w:r w:rsidR="00365E4E">
        <w:t xml:space="preserve">state and tuition </w:t>
      </w:r>
      <w:r w:rsidR="00660248" w:rsidRPr="00660248">
        <w:t xml:space="preserve">split for all compensation items </w:t>
      </w:r>
      <w:r w:rsidR="00365E4E">
        <w:t>assumed in state budgets over a five</w:t>
      </w:r>
      <w:r w:rsidR="005014B9">
        <w:t>-biennium</w:t>
      </w:r>
      <w:r w:rsidR="00365E4E">
        <w:t xml:space="preserve"> period</w:t>
      </w:r>
      <w:r w:rsidR="00660248" w:rsidRPr="00660248">
        <w:t>.</w:t>
      </w:r>
    </w:p>
    <w:p w14:paraId="54E9852A" w14:textId="730FBD69" w:rsidR="00E60FE1" w:rsidRPr="00FF1220" w:rsidRDefault="00FF1220" w:rsidP="00FF1220">
      <w:pPr>
        <w:spacing w:after="0" w:line="240" w:lineRule="auto"/>
        <w:rPr>
          <w:b/>
          <w:bCs/>
        </w:rPr>
      </w:pPr>
      <w:r w:rsidRPr="00FF1220">
        <w:rPr>
          <w:b/>
          <w:bCs/>
        </w:rPr>
        <w:lastRenderedPageBreak/>
        <w:t xml:space="preserve">Figure </w:t>
      </w:r>
      <w:r>
        <w:rPr>
          <w:b/>
          <w:bCs/>
        </w:rPr>
        <w:t>3</w:t>
      </w:r>
      <w:r w:rsidRPr="00FF1220">
        <w:rPr>
          <w:b/>
          <w:bCs/>
        </w:rPr>
        <w:t>. State "Fund-Split" for Compensation</w:t>
      </w:r>
      <w:r w:rsidR="00AB6569" w:rsidRPr="00AB6569">
        <w:rPr>
          <w:b/>
          <w:bCs/>
          <w:vertAlign w:val="superscript"/>
        </w:rPr>
        <w:t>1</w:t>
      </w:r>
    </w:p>
    <w:p w14:paraId="6FACB15A" w14:textId="14DE1B5C" w:rsidR="00146CA8" w:rsidRDefault="00146CA8" w:rsidP="00E60FE1">
      <w:pPr>
        <w:spacing w:after="60"/>
      </w:pPr>
      <w:r>
        <w:rPr>
          <w:noProof/>
        </w:rPr>
        <w:drawing>
          <wp:inline distT="0" distB="0" distL="0" distR="0" wp14:anchorId="27CC47EE" wp14:editId="19B48752">
            <wp:extent cx="5234940" cy="2552700"/>
            <wp:effectExtent l="0" t="0" r="3810" b="0"/>
            <wp:docPr id="877434070" name="Chart 1" descr="Chart depicts funding ratios for state supported compensation items at the UW. Total funding is typically shared between state resources (N-GFS) and revenue generated from student tuition. ">
              <a:extLst xmlns:a="http://schemas.openxmlformats.org/drawingml/2006/main">
                <a:ext uri="{FF2B5EF4-FFF2-40B4-BE49-F238E27FC236}">
                  <a16:creationId xmlns:a16="http://schemas.microsoft.com/office/drawing/2014/main" id="{113003B1-D935-B825-81F4-78F9FAA27BD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0B2EA46E" w14:textId="23A63F13" w:rsidR="004461B1" w:rsidRDefault="004461B1" w:rsidP="00AB6569">
      <w:pPr>
        <w:spacing w:after="60" w:line="240" w:lineRule="auto"/>
        <w:rPr>
          <w:sz w:val="16"/>
          <w:szCs w:val="18"/>
        </w:rPr>
      </w:pPr>
      <w:r w:rsidRPr="004461B1">
        <w:rPr>
          <w:sz w:val="16"/>
          <w:szCs w:val="18"/>
        </w:rPr>
        <w:t>*</w:t>
      </w:r>
      <w:r w:rsidR="006C35CC">
        <w:rPr>
          <w:sz w:val="16"/>
          <w:szCs w:val="18"/>
        </w:rPr>
        <w:t xml:space="preserve"> </w:t>
      </w:r>
      <w:r w:rsidR="006C35CC" w:rsidRPr="006C35CC">
        <w:rPr>
          <w:sz w:val="16"/>
          <w:szCs w:val="18"/>
        </w:rPr>
        <w:t xml:space="preserve">Due to the COVID-19 </w:t>
      </w:r>
      <w:r w:rsidR="001D2066">
        <w:rPr>
          <w:sz w:val="16"/>
          <w:szCs w:val="18"/>
        </w:rPr>
        <w:t>p</w:t>
      </w:r>
      <w:r w:rsidR="006C35CC" w:rsidRPr="006C35CC">
        <w:rPr>
          <w:sz w:val="16"/>
          <w:szCs w:val="18"/>
        </w:rPr>
        <w:t>andemic, state funding for some compensation items w</w:t>
      </w:r>
      <w:r w:rsidR="00660248">
        <w:rPr>
          <w:sz w:val="16"/>
          <w:szCs w:val="18"/>
        </w:rPr>
        <w:t>as</w:t>
      </w:r>
      <w:r w:rsidR="006C35CC" w:rsidRPr="006C35CC">
        <w:rPr>
          <w:sz w:val="16"/>
          <w:szCs w:val="18"/>
        </w:rPr>
        <w:t xml:space="preserve"> suspended for FY22 and FY23</w:t>
      </w:r>
      <w:r w:rsidR="00365E4E">
        <w:rPr>
          <w:sz w:val="16"/>
          <w:szCs w:val="18"/>
        </w:rPr>
        <w:t xml:space="preserve"> (the 2021-23 biennium)</w:t>
      </w:r>
      <w:r w:rsidR="006C35CC" w:rsidRPr="006C35CC">
        <w:rPr>
          <w:sz w:val="16"/>
          <w:szCs w:val="18"/>
        </w:rPr>
        <w:t>. During the 2022 supplement</w:t>
      </w:r>
      <w:r w:rsidR="00B65006">
        <w:rPr>
          <w:sz w:val="16"/>
          <w:szCs w:val="18"/>
        </w:rPr>
        <w:t>al</w:t>
      </w:r>
      <w:r w:rsidR="006C35CC" w:rsidRPr="006C35CC">
        <w:rPr>
          <w:sz w:val="16"/>
          <w:szCs w:val="18"/>
        </w:rPr>
        <w:t xml:space="preserve"> session, the state restored compensation funding for FY23</w:t>
      </w:r>
      <w:r w:rsidR="00365E4E">
        <w:rPr>
          <w:sz w:val="16"/>
          <w:szCs w:val="18"/>
        </w:rPr>
        <w:t xml:space="preserve"> at 58</w:t>
      </w:r>
      <w:r w:rsidR="004464F0">
        <w:rPr>
          <w:sz w:val="16"/>
          <w:szCs w:val="18"/>
        </w:rPr>
        <w:t>%</w:t>
      </w:r>
      <w:r w:rsidR="006C35CC" w:rsidRPr="006C35CC">
        <w:rPr>
          <w:sz w:val="16"/>
          <w:szCs w:val="18"/>
        </w:rPr>
        <w:t>.</w:t>
      </w:r>
    </w:p>
    <w:p w14:paraId="5F1CEBB5" w14:textId="087140E6" w:rsidR="006F7B74" w:rsidRDefault="30DC862A" w:rsidP="00DD2FB8">
      <w:pPr>
        <w:spacing w:before="240"/>
        <w:rPr>
          <w:b/>
          <w:bCs/>
        </w:rPr>
      </w:pPr>
      <w:r w:rsidRPr="0025426D">
        <w:rPr>
          <w:b/>
        </w:rPr>
        <w:t xml:space="preserve">Salary increases contemplated in the state budget </w:t>
      </w:r>
      <w:r w:rsidR="1423FFE4" w:rsidRPr="0025426D">
        <w:rPr>
          <w:b/>
        </w:rPr>
        <w:t xml:space="preserve">only </w:t>
      </w:r>
      <w:r w:rsidR="7C162524" w:rsidRPr="0025426D">
        <w:rPr>
          <w:b/>
        </w:rPr>
        <w:t xml:space="preserve">apply to positions that </w:t>
      </w:r>
      <w:r w:rsidRPr="0025426D">
        <w:rPr>
          <w:b/>
        </w:rPr>
        <w:t>are paid for by the combination of state funding and tuition revenue, and account for a small fraction of our employee base</w:t>
      </w:r>
      <w:r>
        <w:t xml:space="preserve">. Salary increases for all other employees are funded from other sources of revenue. Combined with proposed cuts to overall state funding and uncertainty with federal funding, the compensation and benefits changes in state budget proposals would be extraordinarily challenging to implement for the University. </w:t>
      </w:r>
      <w:r w:rsidR="00311C90">
        <w:t xml:space="preserve">As a non-cabinet state agency, the University has flexibility to </w:t>
      </w:r>
      <w:r w:rsidR="00CA4E01">
        <w:t xml:space="preserve">implement increases </w:t>
      </w:r>
      <w:r w:rsidR="00C50CD4">
        <w:t>that differ from authorized levels</w:t>
      </w:r>
      <w:r w:rsidR="001E0FCE">
        <w:t xml:space="preserve"> and must do so as we balance our net adjusted operating income losses with our desire to provide competi</w:t>
      </w:r>
      <w:r w:rsidR="003E11F5">
        <w:t>tive compensation</w:t>
      </w:r>
      <w:r w:rsidR="00C50CD4">
        <w:t xml:space="preserve">. </w:t>
      </w:r>
      <w:r w:rsidR="00B2669A">
        <w:t>Table 3</w:t>
      </w:r>
      <w:r w:rsidR="00986168" w:rsidRPr="00B35791">
        <w:t xml:space="preserve"> </w:t>
      </w:r>
      <w:r w:rsidR="00725658" w:rsidRPr="00B35791">
        <w:t>shows</w:t>
      </w:r>
      <w:r w:rsidR="00725658">
        <w:t xml:space="preserve"> the </w:t>
      </w:r>
      <w:r w:rsidR="00C41B03">
        <w:t xml:space="preserve">net funding provided in the </w:t>
      </w:r>
      <w:r w:rsidR="008C336D">
        <w:t xml:space="preserve">compromise </w:t>
      </w:r>
      <w:r w:rsidR="00C41B03">
        <w:t xml:space="preserve">budget, total cost of salary and benefits changes for state-funded positions, and the effective “fund split” </w:t>
      </w:r>
      <w:r w:rsidR="00223F2E">
        <w:t>provided</w:t>
      </w:r>
      <w:r w:rsidR="00BE0E47">
        <w:t xml:space="preserve"> by the state</w:t>
      </w:r>
      <w:r w:rsidR="00223F2E">
        <w:t>.</w:t>
      </w:r>
      <w:bookmarkStart w:id="51" w:name="_Ref195093234"/>
    </w:p>
    <w:bookmarkEnd w:id="51"/>
    <w:p w14:paraId="72E61D4B" w14:textId="0958D806" w:rsidR="00AF7263" w:rsidRDefault="009D5B4F" w:rsidP="0063748A">
      <w:pPr>
        <w:spacing w:after="0"/>
        <w:rPr>
          <w:b/>
          <w:bCs/>
        </w:rPr>
      </w:pPr>
      <w:r>
        <w:rPr>
          <w:b/>
          <w:bCs/>
        </w:rPr>
        <w:t>Table 3</w:t>
      </w:r>
      <w:r w:rsidR="003F5A39" w:rsidRPr="5328BF0B">
        <w:rPr>
          <w:b/>
          <w:bCs/>
        </w:rPr>
        <w:t>.</w:t>
      </w:r>
      <w:r w:rsidR="00986168" w:rsidRPr="36521572">
        <w:rPr>
          <w:b/>
          <w:bCs/>
        </w:rPr>
        <w:t xml:space="preserve"> </w:t>
      </w:r>
      <w:r w:rsidR="008E6FC2" w:rsidRPr="36521572">
        <w:rPr>
          <w:b/>
          <w:bCs/>
        </w:rPr>
        <w:t xml:space="preserve">Gap Analysis </w:t>
      </w:r>
      <w:r w:rsidR="00F27CF9" w:rsidRPr="36521572">
        <w:rPr>
          <w:b/>
          <w:bCs/>
        </w:rPr>
        <w:t xml:space="preserve">of </w:t>
      </w:r>
      <w:r w:rsidR="00F57583" w:rsidRPr="5328BF0B">
        <w:rPr>
          <w:b/>
          <w:bCs/>
        </w:rPr>
        <w:t>FY2</w:t>
      </w:r>
      <w:r w:rsidR="00981202">
        <w:rPr>
          <w:b/>
          <w:bCs/>
        </w:rPr>
        <w:t>7</w:t>
      </w:r>
      <w:r w:rsidR="005646E1" w:rsidRPr="36521572">
        <w:rPr>
          <w:b/>
          <w:bCs/>
        </w:rPr>
        <w:t xml:space="preserve"> Operating Budget</w:t>
      </w:r>
    </w:p>
    <w:p w14:paraId="0CC73F59" w14:textId="5C28DF65" w:rsidR="00CA2E4A" w:rsidRPr="000B5189" w:rsidRDefault="00B749B8" w:rsidP="0063748A">
      <w:pPr>
        <w:spacing w:after="0"/>
        <w:rPr>
          <w:b/>
          <w:bCs/>
          <w:sz w:val="18"/>
          <w:szCs w:val="18"/>
        </w:rPr>
      </w:pPr>
      <w:r w:rsidRPr="000B5189">
        <w:rPr>
          <w:b/>
          <w:bCs/>
          <w:sz w:val="18"/>
          <w:szCs w:val="18"/>
        </w:rPr>
        <w:t>GF</w:t>
      </w:r>
      <w:r w:rsidR="00CA2E4A" w:rsidRPr="000B5189">
        <w:rPr>
          <w:b/>
          <w:bCs/>
          <w:sz w:val="18"/>
          <w:szCs w:val="18"/>
        </w:rPr>
        <w:t>-S and Tuition</w:t>
      </w:r>
      <w:r w:rsidR="00334FF5">
        <w:rPr>
          <w:b/>
          <w:bCs/>
        </w:rPr>
        <w:t xml:space="preserve"> </w:t>
      </w:r>
      <w:r w:rsidR="000B0107" w:rsidRPr="000B5189">
        <w:rPr>
          <w:b/>
          <w:bCs/>
          <w:sz w:val="18"/>
          <w:szCs w:val="18"/>
        </w:rPr>
        <w:t>(</w:t>
      </w:r>
      <w:r w:rsidR="007659D4" w:rsidRPr="000B5189">
        <w:rPr>
          <w:b/>
          <w:bCs/>
          <w:sz w:val="18"/>
          <w:szCs w:val="18"/>
        </w:rPr>
        <w:t>in</w:t>
      </w:r>
      <w:r w:rsidR="00AF7263" w:rsidRPr="000B5189">
        <w:rPr>
          <w:b/>
          <w:bCs/>
          <w:sz w:val="18"/>
          <w:szCs w:val="18"/>
        </w:rPr>
        <w:t xml:space="preserve"> $1,000s)</w:t>
      </w:r>
    </w:p>
    <w:tbl>
      <w:tblPr>
        <w:tblW w:w="7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8"/>
        <w:gridCol w:w="2370"/>
        <w:gridCol w:w="609"/>
        <w:gridCol w:w="1153"/>
      </w:tblGrid>
      <w:tr w:rsidR="005C2BF3" w:rsidRPr="002810CF" w14:paraId="4FACDD80" w14:textId="77777777" w:rsidTr="00902686">
        <w:trPr>
          <w:trHeight w:val="152"/>
        </w:trPr>
        <w:tc>
          <w:tcPr>
            <w:tcW w:w="5348" w:type="dxa"/>
            <w:gridSpan w:val="2"/>
            <w:tcBorders>
              <w:top w:val="nil"/>
              <w:left w:val="nil"/>
              <w:bottom w:val="single" w:sz="4" w:space="0" w:color="auto"/>
              <w:right w:val="single" w:sz="4" w:space="0" w:color="auto"/>
            </w:tcBorders>
            <w:noWrap/>
            <w:hideMark/>
          </w:tcPr>
          <w:p w14:paraId="2AD34803" w14:textId="77777777" w:rsidR="002810CF" w:rsidRPr="000B5189" w:rsidRDefault="002810CF" w:rsidP="0063748A">
            <w:pPr>
              <w:spacing w:after="0" w:line="240" w:lineRule="auto"/>
              <w:jc w:val="center"/>
              <w:rPr>
                <w:rFonts w:asciiTheme="minorHAnsi" w:eastAsia="Times New Roman" w:hAnsiTheme="minorHAnsi" w:cstheme="minorHAnsi"/>
                <w:b/>
                <w:color w:val="000000"/>
                <w:szCs w:val="20"/>
              </w:rPr>
            </w:pPr>
          </w:p>
        </w:tc>
        <w:tc>
          <w:tcPr>
            <w:tcW w:w="1762" w:type="dxa"/>
            <w:gridSpan w:val="2"/>
            <w:shd w:val="clear" w:color="auto" w:fill="BFBFBF" w:themeFill="background1" w:themeFillShade="BF"/>
            <w:noWrap/>
            <w:hideMark/>
          </w:tcPr>
          <w:p w14:paraId="60C06343" w14:textId="27C1ED22" w:rsidR="002810CF" w:rsidRPr="000B5189" w:rsidRDefault="00A449A1" w:rsidP="0063748A">
            <w:pPr>
              <w:spacing w:after="0" w:line="240" w:lineRule="auto"/>
              <w:jc w:val="center"/>
              <w:rPr>
                <w:rFonts w:asciiTheme="minorHAnsi" w:eastAsia="Times New Roman" w:hAnsiTheme="minorHAnsi" w:cstheme="minorHAnsi"/>
                <w:b/>
                <w:color w:val="000000"/>
                <w:szCs w:val="20"/>
              </w:rPr>
            </w:pPr>
            <w:r>
              <w:rPr>
                <w:rFonts w:asciiTheme="minorHAnsi" w:eastAsia="Times New Roman" w:hAnsiTheme="minorHAnsi" w:cstheme="minorHAnsi"/>
                <w:b/>
                <w:color w:val="000000"/>
                <w:szCs w:val="20"/>
              </w:rPr>
              <w:t>FY2</w:t>
            </w:r>
            <w:r w:rsidR="00981202">
              <w:rPr>
                <w:rFonts w:asciiTheme="minorHAnsi" w:eastAsia="Times New Roman" w:hAnsiTheme="minorHAnsi" w:cstheme="minorHAnsi"/>
                <w:b/>
                <w:color w:val="000000"/>
                <w:szCs w:val="20"/>
              </w:rPr>
              <w:t>7</w:t>
            </w:r>
          </w:p>
        </w:tc>
      </w:tr>
      <w:tr w:rsidR="005C2BF3" w:rsidRPr="002810CF" w14:paraId="7CFEC0B0" w14:textId="77777777" w:rsidTr="002053F1">
        <w:trPr>
          <w:trHeight w:val="342"/>
        </w:trPr>
        <w:tc>
          <w:tcPr>
            <w:tcW w:w="5348" w:type="dxa"/>
            <w:gridSpan w:val="2"/>
            <w:tcBorders>
              <w:top w:val="single" w:sz="4" w:space="0" w:color="auto"/>
            </w:tcBorders>
            <w:noWrap/>
            <w:vAlign w:val="center"/>
            <w:hideMark/>
          </w:tcPr>
          <w:p w14:paraId="35BA6160" w14:textId="25AD5733" w:rsidR="002810CF" w:rsidRPr="000B5189" w:rsidRDefault="002810CF" w:rsidP="0063748A">
            <w:pPr>
              <w:spacing w:after="0" w:line="240" w:lineRule="auto"/>
            </w:pPr>
            <w:r w:rsidRPr="000B5189">
              <w:t>Net State Funding (funding - cuts)</w:t>
            </w:r>
          </w:p>
        </w:tc>
        <w:tc>
          <w:tcPr>
            <w:tcW w:w="1762" w:type="dxa"/>
            <w:gridSpan w:val="2"/>
            <w:noWrap/>
            <w:vAlign w:val="center"/>
            <w:hideMark/>
          </w:tcPr>
          <w:p w14:paraId="52DCD5B1" w14:textId="55B2F84F" w:rsidR="002810CF" w:rsidRPr="000B5189" w:rsidRDefault="00981202" w:rsidP="0063748A">
            <w:pPr>
              <w:spacing w:after="0" w:line="240" w:lineRule="auto"/>
              <w:jc w:val="right"/>
              <w:rPr>
                <w:rFonts w:asciiTheme="minorHAnsi" w:eastAsia="Times New Roman" w:hAnsiTheme="minorHAnsi" w:cstheme="minorHAnsi"/>
                <w:color w:val="000000"/>
                <w:szCs w:val="20"/>
              </w:rPr>
            </w:pPr>
            <w:r>
              <w:rPr>
                <w:rFonts w:asciiTheme="minorHAnsi" w:eastAsia="Times New Roman" w:hAnsiTheme="minorHAnsi" w:cstheme="minorHAnsi"/>
                <w:color w:val="000000"/>
                <w:szCs w:val="20"/>
              </w:rPr>
              <w:t>10</w:t>
            </w:r>
            <w:r w:rsidR="00C43048">
              <w:rPr>
                <w:rFonts w:asciiTheme="minorHAnsi" w:eastAsia="Times New Roman" w:hAnsiTheme="minorHAnsi" w:cstheme="minorHAnsi"/>
                <w:color w:val="000000"/>
                <w:szCs w:val="20"/>
              </w:rPr>
              <w:t>,667</w:t>
            </w:r>
          </w:p>
        </w:tc>
      </w:tr>
      <w:tr w:rsidR="005C2BF3" w:rsidRPr="002810CF" w14:paraId="631DA1E4" w14:textId="77777777" w:rsidTr="002053F1">
        <w:trPr>
          <w:trHeight w:val="342"/>
        </w:trPr>
        <w:tc>
          <w:tcPr>
            <w:tcW w:w="5348" w:type="dxa"/>
            <w:gridSpan w:val="2"/>
            <w:tcBorders>
              <w:bottom w:val="single" w:sz="4" w:space="0" w:color="auto"/>
            </w:tcBorders>
            <w:noWrap/>
            <w:vAlign w:val="center"/>
            <w:hideMark/>
          </w:tcPr>
          <w:p w14:paraId="54331486" w14:textId="77777777" w:rsidR="002810CF" w:rsidRPr="000B5189" w:rsidRDefault="002810CF" w:rsidP="0063748A">
            <w:pPr>
              <w:spacing w:after="0" w:line="240" w:lineRule="auto"/>
            </w:pPr>
            <w:r w:rsidRPr="000B5189">
              <w:t>Total Cost of State Salary &amp; Benefits in Budget</w:t>
            </w:r>
          </w:p>
        </w:tc>
        <w:tc>
          <w:tcPr>
            <w:tcW w:w="1762" w:type="dxa"/>
            <w:gridSpan w:val="2"/>
            <w:noWrap/>
            <w:vAlign w:val="center"/>
            <w:hideMark/>
          </w:tcPr>
          <w:p w14:paraId="1AC06CE1" w14:textId="4DECC910" w:rsidR="002810CF" w:rsidRPr="000B5189" w:rsidRDefault="00C43048" w:rsidP="0063748A">
            <w:pPr>
              <w:spacing w:after="0" w:line="240" w:lineRule="auto"/>
              <w:jc w:val="right"/>
              <w:rPr>
                <w:rFonts w:asciiTheme="minorHAnsi" w:eastAsia="Times New Roman" w:hAnsiTheme="minorHAnsi" w:cstheme="minorHAnsi"/>
                <w:color w:val="000000"/>
                <w:szCs w:val="20"/>
              </w:rPr>
            </w:pPr>
            <w:r>
              <w:rPr>
                <w:rFonts w:asciiTheme="minorHAnsi" w:eastAsia="Times New Roman" w:hAnsiTheme="minorHAnsi" w:cstheme="minorHAnsi"/>
                <w:color w:val="000000"/>
                <w:szCs w:val="20"/>
              </w:rPr>
              <w:t>45,644</w:t>
            </w:r>
          </w:p>
        </w:tc>
      </w:tr>
      <w:tr w:rsidR="00CF5720" w:rsidRPr="002810CF" w14:paraId="741410EF" w14:textId="77777777" w:rsidTr="002053F1">
        <w:trPr>
          <w:trHeight w:val="342"/>
        </w:trPr>
        <w:tc>
          <w:tcPr>
            <w:tcW w:w="5348" w:type="dxa"/>
            <w:gridSpan w:val="2"/>
            <w:tcBorders>
              <w:top w:val="single" w:sz="4" w:space="0" w:color="auto"/>
              <w:left w:val="single" w:sz="4" w:space="0" w:color="auto"/>
              <w:bottom w:val="single" w:sz="4" w:space="0" w:color="auto"/>
              <w:right w:val="nil"/>
            </w:tcBorders>
            <w:shd w:val="clear" w:color="auto" w:fill="E4DFEC"/>
            <w:noWrap/>
            <w:vAlign w:val="center"/>
            <w:hideMark/>
          </w:tcPr>
          <w:p w14:paraId="02D8A3D7" w14:textId="77777777" w:rsidR="002810CF" w:rsidRPr="000B5189" w:rsidRDefault="002810CF" w:rsidP="00DD2FB8">
            <w:pPr>
              <w:spacing w:after="0" w:line="240" w:lineRule="auto"/>
              <w:rPr>
                <w:rFonts w:asciiTheme="minorHAnsi" w:eastAsia="Times New Roman" w:hAnsiTheme="minorHAnsi" w:cstheme="minorHAnsi"/>
                <w:color w:val="000000"/>
                <w:szCs w:val="20"/>
              </w:rPr>
            </w:pPr>
          </w:p>
        </w:tc>
        <w:tc>
          <w:tcPr>
            <w:tcW w:w="609" w:type="dxa"/>
            <w:tcBorders>
              <w:left w:val="nil"/>
              <w:bottom w:val="single" w:sz="4" w:space="0" w:color="auto"/>
            </w:tcBorders>
            <w:shd w:val="clear" w:color="auto" w:fill="E4DFEC"/>
            <w:noWrap/>
            <w:vAlign w:val="center"/>
            <w:hideMark/>
          </w:tcPr>
          <w:p w14:paraId="6C8F3947" w14:textId="6FCE06E9" w:rsidR="002810CF" w:rsidRPr="000B5189" w:rsidRDefault="002810CF" w:rsidP="0063748A">
            <w:pPr>
              <w:spacing w:after="0" w:line="240" w:lineRule="auto"/>
              <w:jc w:val="right"/>
              <w:rPr>
                <w:rFonts w:asciiTheme="minorHAnsi" w:eastAsia="Times New Roman" w:hAnsiTheme="minorHAnsi" w:cstheme="minorHAnsi"/>
                <w:b/>
                <w:color w:val="000000"/>
                <w:szCs w:val="20"/>
              </w:rPr>
            </w:pPr>
            <w:r w:rsidRPr="000B5189">
              <w:rPr>
                <w:rFonts w:asciiTheme="minorHAnsi" w:eastAsia="Times New Roman" w:hAnsiTheme="minorHAnsi" w:cstheme="minorHAnsi"/>
                <w:b/>
                <w:color w:val="000000"/>
                <w:szCs w:val="20"/>
              </w:rPr>
              <w:t>Gap</w:t>
            </w:r>
          </w:p>
        </w:tc>
        <w:tc>
          <w:tcPr>
            <w:tcW w:w="1153" w:type="dxa"/>
            <w:tcBorders>
              <w:bottom w:val="nil"/>
            </w:tcBorders>
            <w:shd w:val="clear" w:color="auto" w:fill="E4DFEC"/>
            <w:noWrap/>
            <w:vAlign w:val="center"/>
            <w:hideMark/>
          </w:tcPr>
          <w:p w14:paraId="4D954F67" w14:textId="0FEA46E7" w:rsidR="002810CF" w:rsidRPr="000B5189" w:rsidRDefault="00F34F4A" w:rsidP="0063748A">
            <w:pPr>
              <w:spacing w:after="0" w:line="240" w:lineRule="auto"/>
              <w:jc w:val="right"/>
              <w:rPr>
                <w:rFonts w:asciiTheme="minorHAnsi" w:eastAsia="Times New Roman" w:hAnsiTheme="minorHAnsi" w:cstheme="minorHAnsi"/>
                <w:b/>
                <w:color w:val="000000"/>
                <w:szCs w:val="20"/>
              </w:rPr>
            </w:pPr>
            <w:r>
              <w:rPr>
                <w:rFonts w:asciiTheme="minorHAnsi" w:eastAsia="Times New Roman" w:hAnsiTheme="minorHAnsi" w:cstheme="minorHAnsi"/>
                <w:b/>
                <w:color w:val="000000"/>
                <w:szCs w:val="20"/>
              </w:rPr>
              <w:t>34,977</w:t>
            </w:r>
          </w:p>
        </w:tc>
      </w:tr>
      <w:tr w:rsidR="00FF1458" w:rsidRPr="002810CF" w14:paraId="4856F098" w14:textId="77777777">
        <w:trPr>
          <w:trHeight w:val="342"/>
        </w:trPr>
        <w:tc>
          <w:tcPr>
            <w:tcW w:w="2978" w:type="dxa"/>
            <w:tcBorders>
              <w:top w:val="nil"/>
              <w:left w:val="nil"/>
              <w:bottom w:val="nil"/>
              <w:right w:val="nil"/>
            </w:tcBorders>
            <w:noWrap/>
            <w:vAlign w:val="bottom"/>
            <w:hideMark/>
          </w:tcPr>
          <w:p w14:paraId="655282A2" w14:textId="1B7FC55C" w:rsidR="00FF1458" w:rsidRPr="000B5189" w:rsidRDefault="00FF1458" w:rsidP="0063748A">
            <w:pPr>
              <w:spacing w:after="0" w:line="240" w:lineRule="auto"/>
              <w:jc w:val="right"/>
              <w:rPr>
                <w:rFonts w:asciiTheme="minorHAnsi" w:eastAsia="Times New Roman" w:hAnsiTheme="minorHAnsi" w:cstheme="minorHAnsi"/>
                <w:b/>
                <w:color w:val="000000"/>
                <w:szCs w:val="20"/>
              </w:rPr>
            </w:pPr>
          </w:p>
        </w:tc>
        <w:tc>
          <w:tcPr>
            <w:tcW w:w="2979" w:type="dxa"/>
            <w:gridSpan w:val="2"/>
            <w:tcBorders>
              <w:top w:val="nil"/>
              <w:left w:val="nil"/>
              <w:bottom w:val="nil"/>
              <w:right w:val="nil"/>
            </w:tcBorders>
            <w:vAlign w:val="bottom"/>
          </w:tcPr>
          <w:p w14:paraId="40DA9DF4" w14:textId="262B9BB4" w:rsidR="00FF1458" w:rsidRPr="000B5189" w:rsidRDefault="00FF1458" w:rsidP="0063748A">
            <w:pPr>
              <w:spacing w:after="0" w:line="240" w:lineRule="auto"/>
              <w:jc w:val="right"/>
              <w:rPr>
                <w:rFonts w:asciiTheme="minorHAnsi" w:eastAsia="Times New Roman" w:hAnsiTheme="minorHAnsi" w:cstheme="minorHAnsi"/>
                <w:b/>
                <w:color w:val="000000"/>
                <w:szCs w:val="20"/>
              </w:rPr>
            </w:pPr>
            <w:r w:rsidRPr="000B5189">
              <w:rPr>
                <w:rFonts w:asciiTheme="minorHAnsi" w:eastAsia="Times New Roman" w:hAnsiTheme="minorHAnsi" w:cstheme="minorHAnsi"/>
                <w:b/>
                <w:color w:val="000000"/>
                <w:szCs w:val="20"/>
              </w:rPr>
              <w:t>Effective fund split % state</w:t>
            </w:r>
          </w:p>
        </w:tc>
        <w:tc>
          <w:tcPr>
            <w:tcW w:w="1153" w:type="dxa"/>
            <w:tcBorders>
              <w:top w:val="single" w:sz="4" w:space="0" w:color="auto"/>
              <w:left w:val="nil"/>
              <w:bottom w:val="nil"/>
              <w:right w:val="nil"/>
            </w:tcBorders>
            <w:noWrap/>
            <w:vAlign w:val="bottom"/>
            <w:hideMark/>
          </w:tcPr>
          <w:p w14:paraId="1DEA80AB" w14:textId="29AEC876" w:rsidR="00FF1458" w:rsidRPr="000B5189" w:rsidRDefault="00FF1458" w:rsidP="0063748A">
            <w:pPr>
              <w:spacing w:after="0" w:line="240" w:lineRule="auto"/>
              <w:jc w:val="right"/>
              <w:rPr>
                <w:rFonts w:asciiTheme="minorHAnsi" w:eastAsia="Times New Roman" w:hAnsiTheme="minorHAnsi" w:cstheme="minorHAnsi"/>
                <w:b/>
                <w:color w:val="000000"/>
                <w:szCs w:val="20"/>
              </w:rPr>
            </w:pPr>
            <w:r>
              <w:rPr>
                <w:rFonts w:asciiTheme="minorHAnsi" w:eastAsia="Times New Roman" w:hAnsiTheme="minorHAnsi" w:cstheme="minorHAnsi"/>
                <w:b/>
                <w:color w:val="000000"/>
                <w:szCs w:val="20"/>
              </w:rPr>
              <w:t>23</w:t>
            </w:r>
            <w:r w:rsidRPr="00B743BD">
              <w:rPr>
                <w:rFonts w:asciiTheme="minorHAnsi" w:eastAsia="Times New Roman" w:hAnsiTheme="minorHAnsi" w:cstheme="minorHAnsi"/>
                <w:b/>
                <w:color w:val="000000"/>
                <w:szCs w:val="20"/>
              </w:rPr>
              <w:t>%</w:t>
            </w:r>
          </w:p>
        </w:tc>
      </w:tr>
    </w:tbl>
    <w:p w14:paraId="118BAE65" w14:textId="7BD35BE4" w:rsidR="002F61BE" w:rsidRDefault="0028341F" w:rsidP="0063748A">
      <w:pPr>
        <w:spacing w:before="160"/>
      </w:pPr>
      <w:r>
        <w:t xml:space="preserve">To put state </w:t>
      </w:r>
      <w:r w:rsidR="001309BB">
        <w:t>funding</w:t>
      </w:r>
      <w:r w:rsidR="00707B5A">
        <w:t xml:space="preserve"> in context with </w:t>
      </w:r>
      <w:r w:rsidR="008A693C">
        <w:t xml:space="preserve">tuition revenue and financial aid (discussed in the </w:t>
      </w:r>
      <w:r w:rsidR="009853BF">
        <w:t xml:space="preserve">following </w:t>
      </w:r>
      <w:r w:rsidR="008A693C">
        <w:t>section</w:t>
      </w:r>
      <w:r w:rsidR="00282A2E">
        <w:t>s</w:t>
      </w:r>
      <w:r w:rsidR="008A693C">
        <w:t xml:space="preserve">), </w:t>
      </w:r>
      <w:r w:rsidR="00EC2667" w:rsidRPr="000B5189">
        <w:t xml:space="preserve">Figure </w:t>
      </w:r>
      <w:r w:rsidR="00BD4000">
        <w:t xml:space="preserve">4 </w:t>
      </w:r>
      <w:r w:rsidR="002212B5">
        <w:t>shows state appropriations</w:t>
      </w:r>
      <w:r w:rsidR="00EC2667">
        <w:t xml:space="preserve"> per FTE a</w:t>
      </w:r>
      <w:r w:rsidR="00EC2667" w:rsidRPr="000B5189">
        <w:t xml:space="preserve">nd </w:t>
      </w:r>
      <w:r w:rsidR="00282A2E">
        <w:t>r</w:t>
      </w:r>
      <w:r w:rsidR="00EC2667" w:rsidRPr="000B5189">
        <w:t xml:space="preserve">esident </w:t>
      </w:r>
      <w:r w:rsidR="00282A2E">
        <w:t>u</w:t>
      </w:r>
      <w:r w:rsidR="00EC2667" w:rsidRPr="000B5189">
        <w:t xml:space="preserve">ndergraduate </w:t>
      </w:r>
      <w:r w:rsidR="00282A2E">
        <w:t>t</w:t>
      </w:r>
      <w:r w:rsidR="00EC2667" w:rsidRPr="000B5189">
        <w:t xml:space="preserve">uition </w:t>
      </w:r>
      <w:r w:rsidR="00B95AE1">
        <w:t>and fee</w:t>
      </w:r>
      <w:r w:rsidR="00EC2667" w:rsidRPr="000B5189">
        <w:t xml:space="preserve"> </w:t>
      </w:r>
      <w:r w:rsidR="00282A2E">
        <w:t>r</w:t>
      </w:r>
      <w:r w:rsidR="00EC2667" w:rsidRPr="000B5189">
        <w:t xml:space="preserve">ates </w:t>
      </w:r>
      <w:r w:rsidR="002212B5">
        <w:t xml:space="preserve">compared to </w:t>
      </w:r>
      <w:r w:rsidR="000722EA">
        <w:t xml:space="preserve">the University’s </w:t>
      </w:r>
      <w:r w:rsidR="000A27AC">
        <w:t>Association of American Universities (</w:t>
      </w:r>
      <w:r w:rsidR="00EC2667" w:rsidRPr="000B5189">
        <w:t>AAU</w:t>
      </w:r>
      <w:r w:rsidR="000A27AC">
        <w:t>)</w:t>
      </w:r>
      <w:r w:rsidR="00EC2667" w:rsidRPr="000B5189">
        <w:t xml:space="preserve"> </w:t>
      </w:r>
      <w:r w:rsidR="000A27AC">
        <w:t>p</w:t>
      </w:r>
      <w:r w:rsidR="00EC2667" w:rsidRPr="000B5189">
        <w:t xml:space="preserve">ublic </w:t>
      </w:r>
      <w:r w:rsidR="000722EA">
        <w:t>peer group.</w:t>
      </w:r>
      <w:r w:rsidR="00EC2667">
        <w:t xml:space="preserve"> </w:t>
      </w:r>
      <w:r w:rsidR="3B731543">
        <w:t>Note that other institutions represented in the figure receive other forms of state support not contemplated here.</w:t>
      </w:r>
      <w:r w:rsidR="00543E75">
        <w:t xml:space="preserve"> </w:t>
      </w:r>
      <w:r w:rsidR="1ABECDF3">
        <w:t>T</w:t>
      </w:r>
      <w:r w:rsidR="00543E75">
        <w:t>he</w:t>
      </w:r>
      <w:r w:rsidR="00EC2667" w:rsidRPr="000B5189">
        <w:t xml:space="preserve"> UW receives relatively modest state appropriations and maintain</w:t>
      </w:r>
      <w:r w:rsidR="00282A2E">
        <w:t>s</w:t>
      </w:r>
      <w:r w:rsidR="00EC2667" w:rsidRPr="000B5189">
        <w:t xml:space="preserve"> comparatively low tuition rates</w:t>
      </w:r>
      <w:r w:rsidR="00275511">
        <w:t xml:space="preserve">. The </w:t>
      </w:r>
      <w:r w:rsidR="008564AF">
        <w:t>combination of l</w:t>
      </w:r>
      <w:r w:rsidR="00EC2667" w:rsidRPr="000B5189">
        <w:t xml:space="preserve">ow tuition </w:t>
      </w:r>
      <w:r w:rsidR="008564AF">
        <w:t>and</w:t>
      </w:r>
      <w:r w:rsidR="00EC2667" w:rsidRPr="000B5189">
        <w:t xml:space="preserve"> low state funding</w:t>
      </w:r>
      <w:r w:rsidR="008564AF">
        <w:t xml:space="preserve"> means our total resource base supporting instruction </w:t>
      </w:r>
      <w:r w:rsidR="00F15500">
        <w:t>is lower than most of our peers</w:t>
      </w:r>
      <w:r w:rsidR="001309BB">
        <w:t>. This</w:t>
      </w:r>
      <w:r w:rsidR="00F15500">
        <w:t xml:space="preserve"> </w:t>
      </w:r>
      <w:r w:rsidR="00AE66E3">
        <w:t>reality</w:t>
      </w:r>
      <w:r w:rsidR="00EC2667">
        <w:t xml:space="preserve"> </w:t>
      </w:r>
      <w:r w:rsidR="00F15500">
        <w:t>limits our</w:t>
      </w:r>
      <w:r w:rsidR="00EC2667" w:rsidRPr="000B5189">
        <w:t xml:space="preserve"> ability to invest in faculty</w:t>
      </w:r>
      <w:r w:rsidR="00AE66E3">
        <w:t xml:space="preserve"> and staff</w:t>
      </w:r>
      <w:r w:rsidR="00EC2667" w:rsidRPr="000B5189">
        <w:t xml:space="preserve">, programs, and student support, potentially affecting educational quality and </w:t>
      </w:r>
      <w:r w:rsidR="5DE61B7E">
        <w:t>the</w:t>
      </w:r>
      <w:r w:rsidR="63D0C195">
        <w:t xml:space="preserve"> </w:t>
      </w:r>
      <w:r w:rsidR="00EC2667" w:rsidRPr="000B5189">
        <w:t>long-term sustainability</w:t>
      </w:r>
      <w:r w:rsidR="00AE66E3">
        <w:t xml:space="preserve"> of our institution</w:t>
      </w:r>
      <w:r w:rsidR="00EC2667" w:rsidRPr="000B5189">
        <w:t>.</w:t>
      </w:r>
    </w:p>
    <w:p w14:paraId="05276B45" w14:textId="76793DB3" w:rsidR="00DD3853" w:rsidRPr="000B5189" w:rsidRDefault="00B04800" w:rsidP="0063748A">
      <w:r w:rsidRPr="001F7AF2">
        <w:lastRenderedPageBreak/>
        <w:t xml:space="preserve">More information regarding state budgets, including a comprehensive summary of </w:t>
      </w:r>
      <w:r>
        <w:t xml:space="preserve">budget proposals, </w:t>
      </w:r>
      <w:r w:rsidRPr="001F7AF2">
        <w:t xml:space="preserve">can be found in relevant documents on the </w:t>
      </w:r>
      <w:hyperlink r:id="rId30">
        <w:r w:rsidRPr="1D1E2FDD">
          <w:rPr>
            <w:rStyle w:val="Hyperlink"/>
          </w:rPr>
          <w:t>FPB Briefs</w:t>
        </w:r>
      </w:hyperlink>
      <w:r w:rsidRPr="001F7AF2">
        <w:t xml:space="preserve"> webpage</w:t>
      </w:r>
      <w:r>
        <w:t>. This page</w:t>
      </w:r>
      <w:r w:rsidDel="00A11441">
        <w:t xml:space="preserve"> </w:t>
      </w:r>
      <w:r>
        <w:t>include</w:t>
      </w:r>
      <w:r w:rsidR="00A11441">
        <w:t>s</w:t>
      </w:r>
      <w:r>
        <w:t xml:space="preserve"> a summary of the </w:t>
      </w:r>
      <w:r w:rsidR="00C551A9">
        <w:t xml:space="preserve">state’s recent </w:t>
      </w:r>
      <w:r>
        <w:t xml:space="preserve">final compromise </w:t>
      </w:r>
      <w:r w:rsidR="008E24EB">
        <w:t>2026 supplemental</w:t>
      </w:r>
      <w:r>
        <w:t xml:space="preserve"> operating and capital budgets</w:t>
      </w:r>
      <w:r w:rsidR="0064367A">
        <w:t>.</w:t>
      </w:r>
    </w:p>
    <w:p w14:paraId="2B3E489E" w14:textId="2F3BFF10" w:rsidR="00AD7E2F" w:rsidRDefault="00174DBF" w:rsidP="0063748A">
      <w:pPr>
        <w:rPr>
          <w:b/>
          <w:bCs/>
        </w:rPr>
      </w:pPr>
      <w:r>
        <w:rPr>
          <w:noProof/>
        </w:rPr>
        <w:drawing>
          <wp:anchor distT="0" distB="0" distL="114300" distR="114300" simplePos="0" relativeHeight="251658243" behindDoc="0" locked="0" layoutInCell="1" allowOverlap="1" wp14:anchorId="2626AF83" wp14:editId="7230F7AD">
            <wp:simplePos x="0" y="0"/>
            <wp:positionH relativeFrom="margin">
              <wp:align>right</wp:align>
            </wp:positionH>
            <wp:positionV relativeFrom="paragraph">
              <wp:posOffset>368935</wp:posOffset>
            </wp:positionV>
            <wp:extent cx="6391275" cy="4938395"/>
            <wp:effectExtent l="0" t="0" r="9525" b="0"/>
            <wp:wrapTopAndBottom/>
            <wp:docPr id="1351975837" name="Picture 1" descr="Scatter plot comparing public university tuition and state funding per full-time equivalent student, divided into four quadrants by average tuition and funding lines. Notable clusters include high tuition with high state funding in the upper right and low tuition with low state funding in the lower lef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975837" name="Picture 1" descr="Scatter plot comparing public university tuition and state funding per full-time equivalent student, divided into four quadrants by average tuition and funding lines. Notable clusters include high tuition with high state funding in the upper right and low tuition with low state funding in the lower left. "/>
                    <pic:cNvPicPr/>
                  </pic:nvPicPr>
                  <pic:blipFill>
                    <a:blip r:embed="rId31">
                      <a:extLst>
                        <a:ext uri="{28A0092B-C50C-407E-A947-70E740481C1C}">
                          <a14:useLocalDpi xmlns:a14="http://schemas.microsoft.com/office/drawing/2010/main" val="0"/>
                        </a:ext>
                      </a:extLst>
                    </a:blip>
                    <a:stretch>
                      <a:fillRect/>
                    </a:stretch>
                  </pic:blipFill>
                  <pic:spPr>
                    <a:xfrm>
                      <a:off x="0" y="0"/>
                      <a:ext cx="6391275" cy="4938395"/>
                    </a:xfrm>
                    <a:prstGeom prst="rect">
                      <a:avLst/>
                    </a:prstGeom>
                  </pic:spPr>
                </pic:pic>
              </a:graphicData>
            </a:graphic>
            <wp14:sizeRelH relativeFrom="margin">
              <wp14:pctWidth>0</wp14:pctWidth>
            </wp14:sizeRelH>
            <wp14:sizeRelV relativeFrom="margin">
              <wp14:pctHeight>0</wp14:pctHeight>
            </wp14:sizeRelV>
          </wp:anchor>
        </w:drawing>
      </w:r>
      <w:r w:rsidR="0E8458C3" w:rsidRPr="73C1A215">
        <w:rPr>
          <w:b/>
          <w:bCs/>
        </w:rPr>
        <w:t xml:space="preserve">Figure </w:t>
      </w:r>
      <w:r w:rsidR="00BD4000">
        <w:rPr>
          <w:b/>
          <w:bCs/>
        </w:rPr>
        <w:t>4</w:t>
      </w:r>
      <w:r w:rsidR="0E8458C3" w:rsidRPr="73C1A215">
        <w:rPr>
          <w:b/>
          <w:bCs/>
        </w:rPr>
        <w:t xml:space="preserve">. State Appropriations Per Student FTE </w:t>
      </w:r>
      <w:r w:rsidR="5324BB0A" w:rsidRPr="73C1A215">
        <w:rPr>
          <w:b/>
          <w:bCs/>
        </w:rPr>
        <w:t>and Resident Undergraduate Tuition Rates Benchmarking</w:t>
      </w:r>
      <w:r w:rsidR="55CC0BC6" w:rsidRPr="73C1A215">
        <w:rPr>
          <w:b/>
          <w:bCs/>
        </w:rPr>
        <w:t xml:space="preserve"> (AAU Public Comparisons</w:t>
      </w:r>
      <w:r w:rsidR="2B9B809D" w:rsidRPr="73C1A215">
        <w:rPr>
          <w:b/>
          <w:bCs/>
        </w:rPr>
        <w:t>, FY</w:t>
      </w:r>
      <w:r w:rsidR="00A338D2">
        <w:rPr>
          <w:b/>
          <w:bCs/>
        </w:rPr>
        <w:t>2</w:t>
      </w:r>
      <w:r w:rsidR="00205D66">
        <w:rPr>
          <w:b/>
          <w:bCs/>
        </w:rPr>
        <w:t>5</w:t>
      </w:r>
      <w:r w:rsidR="00C80571">
        <w:rPr>
          <w:b/>
          <w:bCs/>
        </w:rPr>
        <w:t>)</w:t>
      </w:r>
    </w:p>
    <w:p w14:paraId="6C240E2A" w14:textId="469BA363" w:rsidR="37342487" w:rsidRPr="00087D00" w:rsidRDefault="00B1399C" w:rsidP="0063748A">
      <w:pPr>
        <w:spacing w:after="0" w:line="240" w:lineRule="auto"/>
        <w:rPr>
          <w:sz w:val="16"/>
          <w:szCs w:val="16"/>
        </w:rPr>
      </w:pPr>
      <w:r w:rsidRPr="00087D00">
        <w:rPr>
          <w:sz w:val="16"/>
          <w:szCs w:val="16"/>
        </w:rPr>
        <w:t>Source: AAU Data Exchange</w:t>
      </w:r>
    </w:p>
    <w:p w14:paraId="36EF6444" w14:textId="43548059" w:rsidR="008E6058" w:rsidRPr="00087D00" w:rsidRDefault="008E6058" w:rsidP="0063748A">
      <w:pPr>
        <w:spacing w:after="0" w:line="240" w:lineRule="auto"/>
        <w:rPr>
          <w:sz w:val="16"/>
          <w:szCs w:val="16"/>
        </w:rPr>
      </w:pPr>
      <w:r w:rsidRPr="00087D00">
        <w:rPr>
          <w:sz w:val="16"/>
          <w:szCs w:val="16"/>
        </w:rPr>
        <w:t>The size of the round circle corresponds to total enrollments.</w:t>
      </w:r>
    </w:p>
    <w:p w14:paraId="3913F2A0" w14:textId="3EE373AA" w:rsidR="00943214" w:rsidRPr="00087D00" w:rsidRDefault="00ED0B9D" w:rsidP="0063748A">
      <w:pPr>
        <w:spacing w:after="0" w:line="240" w:lineRule="auto"/>
        <w:rPr>
          <w:sz w:val="16"/>
          <w:szCs w:val="16"/>
        </w:rPr>
      </w:pPr>
      <w:r w:rsidRPr="00087D00">
        <w:rPr>
          <w:sz w:val="16"/>
          <w:szCs w:val="16"/>
        </w:rPr>
        <w:t>The dotted lines represent median values.</w:t>
      </w:r>
    </w:p>
    <w:p w14:paraId="1F61E72B" w14:textId="62D22919" w:rsidR="00736F94" w:rsidRPr="00736F94" w:rsidRDefault="00736F94" w:rsidP="00897F6D">
      <w:pPr>
        <w:pStyle w:val="Heading4"/>
      </w:pPr>
      <w:bookmarkStart w:id="52" w:name="_Ref101342032"/>
      <w:r>
        <w:t xml:space="preserve">Tuition &amp; </w:t>
      </w:r>
      <w:r w:rsidR="009025CB">
        <w:t>Financial Aid</w:t>
      </w:r>
      <w:bookmarkEnd w:id="52"/>
    </w:p>
    <w:p w14:paraId="5BF5105F" w14:textId="53BEC982" w:rsidR="00D04AF9" w:rsidRPr="009619DA" w:rsidRDefault="00D04AF9" w:rsidP="00274BC4">
      <w:pPr>
        <w:pStyle w:val="Heading5"/>
      </w:pPr>
      <w:r w:rsidRPr="009619DA">
        <w:t>Tuition</w:t>
      </w:r>
      <w:r w:rsidR="000B44EE" w:rsidRPr="009619DA">
        <w:t xml:space="preserve"> </w:t>
      </w:r>
      <w:r w:rsidR="009619DA" w:rsidRPr="009619DA">
        <w:t xml:space="preserve">&amp; </w:t>
      </w:r>
      <w:r w:rsidR="000B44EE" w:rsidRPr="009619DA">
        <w:t>Fees</w:t>
      </w:r>
    </w:p>
    <w:p w14:paraId="09EE25E8" w14:textId="2440F03E" w:rsidR="00736F94" w:rsidRPr="0069338A" w:rsidRDefault="00736F94" w:rsidP="0063748A">
      <w:r w:rsidRPr="00736F94">
        <w:t>Current resident undergraduate (RUG) tuition policy (</w:t>
      </w:r>
      <w:hyperlink r:id="rId32" w:history="1">
        <w:r w:rsidR="00033580" w:rsidRPr="00033580">
          <w:rPr>
            <w:rStyle w:val="Hyperlink"/>
          </w:rPr>
          <w:t>RCW 28B.15.067</w:t>
        </w:r>
      </w:hyperlink>
      <w:r w:rsidRPr="00736F94">
        <w:t xml:space="preserve">) allows institutions to increase operating fees by up to the 14-year rolling average of Washington’s median hourly wage as reported by the Bureau of Labor Statistics (BLS). The Board of Regents has the authority to set tuition rates for nonresident </w:t>
      </w:r>
      <w:r w:rsidR="008B59D2" w:rsidRPr="00736F94">
        <w:t>undergraduates</w:t>
      </w:r>
      <w:r w:rsidRPr="00736F94">
        <w:t xml:space="preserve">, and all graduate and professional tuition </w:t>
      </w:r>
      <w:r w:rsidRPr="0069338A">
        <w:t>categories.</w:t>
      </w:r>
    </w:p>
    <w:p w14:paraId="1030DB20" w14:textId="6A4D49DF" w:rsidR="00736F94" w:rsidRDefault="00736F94" w:rsidP="0063748A">
      <w:r w:rsidRPr="0069338A">
        <w:t xml:space="preserve">The tuition rate recommendations </w:t>
      </w:r>
      <w:r w:rsidR="00831B42" w:rsidRPr="00967080">
        <w:t xml:space="preserve">in </w:t>
      </w:r>
      <w:r w:rsidR="006E1BA6" w:rsidRPr="00967080">
        <w:t xml:space="preserve">Attachment </w:t>
      </w:r>
      <w:r w:rsidR="005D2ACB" w:rsidRPr="00967080">
        <w:t>2</w:t>
      </w:r>
      <w:r w:rsidRPr="00967080">
        <w:t xml:space="preserve"> are</w:t>
      </w:r>
      <w:r w:rsidRPr="0069338A">
        <w:t xml:space="preserve"> the result of </w:t>
      </w:r>
      <w:r w:rsidRPr="00903988">
        <w:rPr>
          <w:rFonts w:hint="eastAsia"/>
        </w:rPr>
        <w:t>many months of collaboration</w:t>
      </w:r>
      <w:r w:rsidRPr="00736F94">
        <w:t xml:space="preserve"> between chancellors, deans, faculty, students, and staff along with executive and academic leadership. The </w:t>
      </w:r>
      <w:r w:rsidRPr="00736F94">
        <w:lastRenderedPageBreak/>
        <w:t xml:space="preserve">administration solicited recommendations from deans and chancellors but required that each dean and chancellor consult with students and elected faculty councils. All tuition rate proposals were accompanied by </w:t>
      </w:r>
      <w:r w:rsidR="005D2ACB" w:rsidRPr="00736F94">
        <w:t>narrative</w:t>
      </w:r>
      <w:r w:rsidRPr="00736F94">
        <w:t xml:space="preserve"> justification, market analysis, enrollment changes, waiver implications, </w:t>
      </w:r>
      <w:r w:rsidR="004F5DCE">
        <w:t xml:space="preserve">statement </w:t>
      </w:r>
      <w:r w:rsidR="00033580">
        <w:t>of impact to</w:t>
      </w:r>
      <w:r w:rsidRPr="00736F94">
        <w:t xml:space="preserve"> low-income students, and information regarding the use of incremental revenue. </w:t>
      </w:r>
      <w:r w:rsidR="009025CB" w:rsidRPr="00736F94">
        <w:t>Projected tuition revenue—net of building fee, required financial aid set-aside, and waivers—is shown in tables and figures throughout this document as “Tuition Operating Fee Revenue</w:t>
      </w:r>
      <w:r w:rsidR="009025CB" w:rsidRPr="00967080">
        <w:t>.”</w:t>
      </w:r>
    </w:p>
    <w:p w14:paraId="3D5303B0" w14:textId="586A9244" w:rsidR="00736F94" w:rsidRPr="00736F94" w:rsidRDefault="3473E7F3" w:rsidP="0063748A">
      <w:r>
        <w:t xml:space="preserve">For more information about current tuition and fees, please </w:t>
      </w:r>
      <w:r w:rsidR="6ADC7319">
        <w:t>review</w:t>
      </w:r>
      <w:r w:rsidR="54CCAAF0">
        <w:t xml:space="preserve"> </w:t>
      </w:r>
      <w:r w:rsidR="571072A7">
        <w:t>our</w:t>
      </w:r>
      <w:r w:rsidR="32A03E13">
        <w:t xml:space="preserve"> </w:t>
      </w:r>
      <w:hyperlink r:id="rId33">
        <w:r w:rsidR="32A03E13" w:rsidRPr="3B47E4EA">
          <w:rPr>
            <w:rStyle w:val="Hyperlink"/>
          </w:rPr>
          <w:t>Cost of Attendance</w:t>
        </w:r>
      </w:hyperlink>
      <w:r w:rsidR="00F82568">
        <w:t xml:space="preserve"> </w:t>
      </w:r>
      <w:r w:rsidR="571072A7">
        <w:t>and</w:t>
      </w:r>
      <w:r w:rsidR="32A03E13">
        <w:t xml:space="preserve"> </w:t>
      </w:r>
      <w:hyperlink r:id="rId34">
        <w:r w:rsidR="32A03E13" w:rsidRPr="3B47E4EA">
          <w:rPr>
            <w:rStyle w:val="Hyperlink"/>
          </w:rPr>
          <w:t>Current Tuition and Fees Dashboards</w:t>
        </w:r>
      </w:hyperlink>
      <w:r w:rsidR="32A03E13">
        <w:t>.</w:t>
      </w:r>
    </w:p>
    <w:p w14:paraId="0C782E64" w14:textId="19BCEA9A" w:rsidR="00A41435" w:rsidRPr="003B076D" w:rsidRDefault="00A41435" w:rsidP="00255597">
      <w:pPr>
        <w:pStyle w:val="Heading5"/>
      </w:pPr>
      <w:r w:rsidRPr="003B076D">
        <w:t>Financial Aid</w:t>
      </w:r>
    </w:p>
    <w:p w14:paraId="677B5BEC" w14:textId="57B58A33" w:rsidR="00A41435" w:rsidRPr="00A41435" w:rsidRDefault="00A41435" w:rsidP="0063748A">
      <w:pPr>
        <w:rPr>
          <w:rFonts w:eastAsia="MS Mincho" w:cs="Times New Roman"/>
        </w:rPr>
      </w:pPr>
      <w:r w:rsidRPr="003B076D">
        <w:rPr>
          <w:rFonts w:eastAsia="MS Mincho" w:cs="Times New Roman"/>
        </w:rPr>
        <w:t>The UW is committed</w:t>
      </w:r>
      <w:r w:rsidRPr="00A41435">
        <w:rPr>
          <w:rFonts w:eastAsia="MS Mincho" w:cs="Times New Roman"/>
        </w:rPr>
        <w:t xml:space="preserve"> to providing educational access and opportunity, </w:t>
      </w:r>
      <w:r w:rsidR="00D705F7">
        <w:rPr>
          <w:rFonts w:eastAsia="MS Mincho" w:cs="Times New Roman"/>
        </w:rPr>
        <w:t xml:space="preserve">as well as </w:t>
      </w:r>
      <w:r w:rsidR="005678A7">
        <w:rPr>
          <w:rFonts w:eastAsia="MS Mincho" w:cs="Times New Roman"/>
        </w:rPr>
        <w:t>quality educational experiences</w:t>
      </w:r>
      <w:r w:rsidRPr="00A41435">
        <w:rPr>
          <w:rFonts w:eastAsia="MS Mincho" w:cs="Times New Roman"/>
        </w:rPr>
        <w:t xml:space="preserve"> and </w:t>
      </w:r>
      <w:r w:rsidR="00B04EAD">
        <w:rPr>
          <w:rFonts w:eastAsia="MS Mincho" w:cs="Times New Roman"/>
        </w:rPr>
        <w:t>academic success</w:t>
      </w:r>
      <w:r w:rsidR="004558E2">
        <w:rPr>
          <w:rFonts w:eastAsia="MS Mincho" w:cs="Times New Roman"/>
        </w:rPr>
        <w:t xml:space="preserve"> for students</w:t>
      </w:r>
      <w:r w:rsidRPr="00A41435">
        <w:rPr>
          <w:rFonts w:eastAsia="MS Mincho" w:cs="Times New Roman"/>
        </w:rPr>
        <w:t>.</w:t>
      </w:r>
    </w:p>
    <w:p w14:paraId="5B58C162" w14:textId="27084E96" w:rsidR="00A41435" w:rsidRPr="00A41435" w:rsidRDefault="00A41435" w:rsidP="0063748A">
      <w:pPr>
        <w:rPr>
          <w:rFonts w:eastAsia="MS Mincho" w:cs="Times New Roman"/>
        </w:rPr>
      </w:pPr>
      <w:r w:rsidRPr="00A41435">
        <w:rPr>
          <w:rFonts w:eastAsia="MS Mincho" w:cs="Times New Roman"/>
        </w:rPr>
        <w:t>The U</w:t>
      </w:r>
      <w:r w:rsidR="00B14CF2">
        <w:rPr>
          <w:rFonts w:eastAsia="MS Mincho" w:cs="Times New Roman"/>
        </w:rPr>
        <w:t>niversity’s</w:t>
      </w:r>
      <w:r w:rsidRPr="00A41435">
        <w:rPr>
          <w:rFonts w:eastAsia="MS Mincho" w:cs="Times New Roman"/>
        </w:rPr>
        <w:t xml:space="preserve"> commitment to financial aid </w:t>
      </w:r>
      <w:r w:rsidR="00E56056">
        <w:rPr>
          <w:rFonts w:eastAsia="MS Mincho" w:cs="Times New Roman"/>
        </w:rPr>
        <w:t>includes</w:t>
      </w:r>
      <w:r w:rsidRPr="00A41435">
        <w:rPr>
          <w:rFonts w:eastAsia="MS Mincho" w:cs="Times New Roman"/>
        </w:rPr>
        <w:t xml:space="preserve"> programs such as Husky Promise, which guarantees that full tuition and standard fees will be covered by grant or scholarship support for eligible Washington state students. The UW also offers a variety of tuition waivers authorized or required by the state, such as those to veterans and surviving spouses and dependents of fallen police officers and firefighters.</w:t>
      </w:r>
    </w:p>
    <w:p w14:paraId="294F7A55" w14:textId="55AE5BC6" w:rsidR="004C1B80" w:rsidRDefault="003C58F4" w:rsidP="00E72427">
      <w:pPr>
        <w:rPr>
          <w:rFonts w:eastAsia="MS Mincho" w:cs="Times New Roman"/>
        </w:rPr>
      </w:pPr>
      <w:r w:rsidRPr="003C58F4">
        <w:rPr>
          <w:rFonts w:eastAsia="MS Mincho" w:cs="Times New Roman"/>
        </w:rPr>
        <w:t xml:space="preserve">Table </w:t>
      </w:r>
      <w:r>
        <w:rPr>
          <w:rFonts w:eastAsia="MS Mincho" w:cs="Times New Roman"/>
        </w:rPr>
        <w:t>4</w:t>
      </w:r>
      <w:r w:rsidRPr="003C58F4">
        <w:rPr>
          <w:rFonts w:eastAsia="MS Mincho" w:cs="Times New Roman"/>
        </w:rPr>
        <w:t xml:space="preserve"> shows both the amount of operating fee revenue generated by students and the amount of financial aid funded by tuition. </w:t>
      </w:r>
      <w:r w:rsidR="00963E3D">
        <w:rPr>
          <w:rFonts w:eastAsia="MS Mincho" w:cs="Times New Roman"/>
        </w:rPr>
        <w:t>Of the approximate</w:t>
      </w:r>
      <w:r w:rsidR="00E00D3F">
        <w:rPr>
          <w:rFonts w:eastAsia="MS Mincho" w:cs="Times New Roman"/>
        </w:rPr>
        <w:t>ly $1.1 billion in gross operating fee cha</w:t>
      </w:r>
      <w:r w:rsidR="00A20EB6">
        <w:rPr>
          <w:rFonts w:eastAsia="MS Mincho" w:cs="Times New Roman"/>
        </w:rPr>
        <w:t>rged</w:t>
      </w:r>
      <w:r w:rsidR="00E00D3F">
        <w:rPr>
          <w:rFonts w:eastAsia="MS Mincho" w:cs="Times New Roman"/>
        </w:rPr>
        <w:t xml:space="preserve">, </w:t>
      </w:r>
      <w:r w:rsidR="00A20EB6">
        <w:rPr>
          <w:rFonts w:eastAsia="MS Mincho" w:cs="Times New Roman"/>
        </w:rPr>
        <w:t>a</w:t>
      </w:r>
      <w:r w:rsidR="00732AC0">
        <w:rPr>
          <w:rFonts w:eastAsia="MS Mincho" w:cs="Times New Roman"/>
        </w:rPr>
        <w:t>pproximately $225</w:t>
      </w:r>
      <w:r w:rsidR="001A1BAB">
        <w:rPr>
          <w:rFonts w:eastAsia="MS Mincho" w:cs="Times New Roman"/>
        </w:rPr>
        <w:t xml:space="preserve"> </w:t>
      </w:r>
      <w:r w:rsidR="005E2369">
        <w:rPr>
          <w:rFonts w:eastAsia="MS Mincho" w:cs="Times New Roman"/>
        </w:rPr>
        <w:t>million</w:t>
      </w:r>
      <w:r w:rsidR="00506AC8">
        <w:rPr>
          <w:rFonts w:eastAsia="MS Mincho" w:cs="Times New Roman"/>
        </w:rPr>
        <w:t>,</w:t>
      </w:r>
      <w:r w:rsidR="001A1BAB">
        <w:rPr>
          <w:rFonts w:eastAsia="MS Mincho" w:cs="Times New Roman"/>
        </w:rPr>
        <w:t xml:space="preserve"> or 20%,</w:t>
      </w:r>
      <w:r w:rsidR="0064427A">
        <w:rPr>
          <w:rFonts w:eastAsia="MS Mincho" w:cs="Times New Roman"/>
        </w:rPr>
        <w:t xml:space="preserve"> </w:t>
      </w:r>
      <w:r w:rsidR="00A20EB6">
        <w:rPr>
          <w:rFonts w:eastAsia="MS Mincho" w:cs="Times New Roman"/>
        </w:rPr>
        <w:t>is directed to fund institutional aid to students.</w:t>
      </w:r>
    </w:p>
    <w:p w14:paraId="427DFBB9" w14:textId="14216EF5" w:rsidR="00761DB0" w:rsidRDefault="004E55FD" w:rsidP="00E72427">
      <w:pPr>
        <w:rPr>
          <w:rFonts w:eastAsia="MS Mincho" w:cs="Times New Roman"/>
        </w:rPr>
      </w:pPr>
      <w:r>
        <w:rPr>
          <w:rFonts w:eastAsia="MS Mincho" w:cs="Times New Roman"/>
        </w:rPr>
        <w:t>The</w:t>
      </w:r>
      <w:r w:rsidR="00761DB0" w:rsidDel="001A1AE0">
        <w:rPr>
          <w:rFonts w:eastAsia="MS Mincho" w:cs="Times New Roman"/>
        </w:rPr>
        <w:t xml:space="preserve"> table</w:t>
      </w:r>
      <w:r w:rsidR="00761DB0" w:rsidRPr="00E72427">
        <w:rPr>
          <w:rFonts w:eastAsia="MS Mincho" w:cs="Times New Roman"/>
        </w:rPr>
        <w:t xml:space="preserve"> outlines the types of aid funded by tuition dollars. A significant portion of aid is also funded by non-tuition dollars, including gifts, UW endowments, federal, and state grants, scholarships, and loans (not shown here). Graduate students also receive support from research grants and contracts, and core operating funds for teaching assistants. </w:t>
      </w:r>
      <w:r w:rsidR="00CA0CE0">
        <w:rPr>
          <w:rFonts w:eastAsia="MS Mincho" w:cs="Times New Roman"/>
        </w:rPr>
        <w:t xml:space="preserve">Note that </w:t>
      </w:r>
      <w:r w:rsidR="00761DB0" w:rsidRPr="00E72427">
        <w:rPr>
          <w:rFonts w:eastAsia="MS Mincho" w:cs="Times New Roman"/>
        </w:rPr>
        <w:t xml:space="preserve">Table </w:t>
      </w:r>
      <w:r w:rsidR="00761DB0">
        <w:rPr>
          <w:rFonts w:eastAsia="MS Mincho" w:cs="Times New Roman"/>
        </w:rPr>
        <w:t>4</w:t>
      </w:r>
      <w:r w:rsidR="00761DB0" w:rsidRPr="00E72427">
        <w:rPr>
          <w:rFonts w:eastAsia="MS Mincho" w:cs="Times New Roman"/>
        </w:rPr>
        <w:t xml:space="preserve"> only displays the projected </w:t>
      </w:r>
      <w:r w:rsidR="00761DB0">
        <w:rPr>
          <w:rFonts w:eastAsia="MS Mincho" w:cs="Times New Roman"/>
        </w:rPr>
        <w:t xml:space="preserve">institutional </w:t>
      </w:r>
      <w:r w:rsidR="00761DB0" w:rsidRPr="00E72427">
        <w:rPr>
          <w:rFonts w:eastAsia="MS Mincho" w:cs="Times New Roman"/>
        </w:rPr>
        <w:t>aid derived from tuition across all three UW campuses</w:t>
      </w:r>
      <w:r w:rsidR="00761DB0">
        <w:rPr>
          <w:rFonts w:eastAsia="MS Mincho" w:cs="Times New Roman"/>
        </w:rPr>
        <w:t>.</w:t>
      </w:r>
    </w:p>
    <w:tbl>
      <w:tblPr>
        <w:tblW w:w="5000" w:type="pct"/>
        <w:tblCellMar>
          <w:top w:w="15" w:type="dxa"/>
          <w:bottom w:w="15" w:type="dxa"/>
        </w:tblCellMar>
        <w:tblLook w:val="04A0" w:firstRow="1" w:lastRow="0" w:firstColumn="1" w:lastColumn="0" w:noHBand="0" w:noVBand="1"/>
      </w:tblPr>
      <w:tblGrid>
        <w:gridCol w:w="3067"/>
        <w:gridCol w:w="922"/>
        <w:gridCol w:w="1282"/>
        <w:gridCol w:w="814"/>
        <w:gridCol w:w="921"/>
        <w:gridCol w:w="1226"/>
        <w:gridCol w:w="905"/>
        <w:gridCol w:w="943"/>
      </w:tblGrid>
      <w:tr w:rsidR="00BE18FA" w:rsidRPr="00BE18FA" w14:paraId="78A9AAFE" w14:textId="77777777" w:rsidTr="20C895C7">
        <w:trPr>
          <w:trHeight w:val="300"/>
        </w:trPr>
        <w:tc>
          <w:tcPr>
            <w:tcW w:w="5000" w:type="pct"/>
            <w:gridSpan w:val="8"/>
            <w:tcBorders>
              <w:top w:val="nil"/>
              <w:left w:val="nil"/>
              <w:bottom w:val="single" w:sz="4" w:space="0" w:color="auto"/>
              <w:right w:val="nil"/>
            </w:tcBorders>
            <w:noWrap/>
            <w:vAlign w:val="bottom"/>
            <w:hideMark/>
          </w:tcPr>
          <w:p w14:paraId="546D1ACA" w14:textId="64B658EA" w:rsidR="00BE18FA" w:rsidRPr="00E15F11" w:rsidRDefault="00BE18FA" w:rsidP="000D1F61">
            <w:pPr>
              <w:spacing w:after="0" w:line="240" w:lineRule="auto"/>
              <w:ind w:hanging="105"/>
              <w:rPr>
                <w:rFonts w:eastAsia="Times New Roman" w:cs="Open Sans"/>
                <w:b/>
                <w:bCs/>
                <w:color w:val="000000"/>
                <w:sz w:val="18"/>
                <w:szCs w:val="18"/>
              </w:rPr>
            </w:pPr>
            <w:r w:rsidRPr="003B076D">
              <w:rPr>
                <w:rFonts w:eastAsia="Times New Roman" w:cs="Open Sans"/>
                <w:b/>
                <w:color w:val="000000"/>
                <w:szCs w:val="20"/>
              </w:rPr>
              <w:t>Table 4: 2026</w:t>
            </w:r>
            <w:r w:rsidRPr="00CA0CE0">
              <w:rPr>
                <w:rFonts w:eastAsia="Times New Roman" w:cs="Open Sans"/>
                <w:b/>
                <w:color w:val="000000"/>
                <w:szCs w:val="20"/>
              </w:rPr>
              <w:t>-2027 Net Operating Fee Revenue and Tuition-Based Aid</w:t>
            </w:r>
            <w:r w:rsidRPr="00CA0CE0">
              <w:rPr>
                <w:rFonts w:eastAsia="Times New Roman" w:cs="Open Sans"/>
                <w:b/>
                <w:color w:val="000000"/>
                <w:szCs w:val="20"/>
                <w:vertAlign w:val="superscript"/>
              </w:rPr>
              <w:t>1</w:t>
            </w:r>
            <w:r w:rsidRPr="00CA0CE0">
              <w:rPr>
                <w:rFonts w:eastAsia="Times New Roman" w:cs="Open Sans"/>
                <w:b/>
                <w:color w:val="000000"/>
                <w:szCs w:val="20"/>
              </w:rPr>
              <w:t xml:space="preserve"> </w:t>
            </w:r>
            <w:r w:rsidR="006813EA" w:rsidRPr="00CA0CE0">
              <w:rPr>
                <w:rFonts w:eastAsia="Times New Roman" w:cs="Open Sans"/>
                <w:b/>
                <w:color w:val="000000"/>
                <w:szCs w:val="20"/>
              </w:rPr>
              <w:t>(in $</w:t>
            </w:r>
            <w:r w:rsidR="003D5F9A" w:rsidRPr="00CA0CE0">
              <w:rPr>
                <w:rFonts w:eastAsia="Times New Roman" w:cs="Open Sans"/>
                <w:b/>
                <w:color w:val="000000"/>
                <w:szCs w:val="20"/>
              </w:rPr>
              <w:t>1,000s)</w:t>
            </w:r>
          </w:p>
        </w:tc>
      </w:tr>
      <w:tr w:rsidR="00BE18FA" w:rsidRPr="00BE18FA" w14:paraId="16BDCB13" w14:textId="77777777" w:rsidTr="00B93283">
        <w:trPr>
          <w:trHeight w:val="300"/>
        </w:trPr>
        <w:tc>
          <w:tcPr>
            <w:tcW w:w="1521" w:type="pct"/>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2011DCE5" w14:textId="77777777" w:rsidR="00BE18FA" w:rsidRPr="00E15F11" w:rsidRDefault="00BE18FA" w:rsidP="00BE18FA">
            <w:pPr>
              <w:spacing w:after="0" w:line="240" w:lineRule="auto"/>
              <w:rPr>
                <w:rFonts w:eastAsia="Times New Roman" w:cs="Open Sans"/>
                <w:b/>
                <w:bCs/>
                <w:color w:val="000000"/>
                <w:sz w:val="16"/>
                <w:szCs w:val="16"/>
              </w:rPr>
            </w:pPr>
          </w:p>
        </w:tc>
        <w:tc>
          <w:tcPr>
            <w:tcW w:w="1497" w:type="pct"/>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6853F22A" w14:textId="77777777" w:rsidR="00BE18FA" w:rsidRPr="00E15F11" w:rsidRDefault="00BE18FA" w:rsidP="00BE18FA">
            <w:pPr>
              <w:spacing w:after="0" w:line="240" w:lineRule="auto"/>
              <w:jc w:val="center"/>
              <w:rPr>
                <w:rFonts w:eastAsia="Times New Roman" w:cs="Open Sans"/>
                <w:b/>
                <w:bCs/>
                <w:color w:val="000000"/>
                <w:sz w:val="16"/>
                <w:szCs w:val="16"/>
              </w:rPr>
            </w:pPr>
            <w:r w:rsidRPr="00E15F11">
              <w:rPr>
                <w:rFonts w:eastAsia="Times New Roman" w:cs="Open Sans"/>
                <w:b/>
                <w:bCs/>
                <w:color w:val="000000"/>
                <w:sz w:val="16"/>
                <w:szCs w:val="16"/>
              </w:rPr>
              <w:t>Undergraduate</w:t>
            </w:r>
          </w:p>
        </w:tc>
        <w:tc>
          <w:tcPr>
            <w:tcW w:w="1514" w:type="pct"/>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77E1F34" w14:textId="77777777" w:rsidR="00BE18FA" w:rsidRPr="00E15F11" w:rsidRDefault="00BE18FA" w:rsidP="00BE18FA">
            <w:pPr>
              <w:spacing w:after="0" w:line="240" w:lineRule="auto"/>
              <w:jc w:val="center"/>
              <w:rPr>
                <w:rFonts w:eastAsia="Times New Roman" w:cs="Open Sans"/>
                <w:b/>
                <w:bCs/>
                <w:color w:val="000000"/>
                <w:sz w:val="16"/>
                <w:szCs w:val="16"/>
              </w:rPr>
            </w:pPr>
            <w:r w:rsidRPr="00E15F11">
              <w:rPr>
                <w:rFonts w:eastAsia="Times New Roman" w:cs="Open Sans"/>
                <w:b/>
                <w:bCs/>
                <w:color w:val="000000"/>
                <w:sz w:val="16"/>
                <w:szCs w:val="16"/>
              </w:rPr>
              <w:t>Graduate/Professional</w:t>
            </w:r>
          </w:p>
        </w:tc>
        <w:tc>
          <w:tcPr>
            <w:tcW w:w="468" w:type="pct"/>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3C8007F3" w14:textId="77777777" w:rsidR="00BE18FA" w:rsidRPr="00E15F11" w:rsidRDefault="00BE18FA" w:rsidP="00BE18FA">
            <w:pPr>
              <w:spacing w:after="0" w:line="240" w:lineRule="auto"/>
              <w:jc w:val="center"/>
              <w:rPr>
                <w:rFonts w:eastAsia="Times New Roman" w:cs="Open Sans"/>
                <w:b/>
                <w:bCs/>
                <w:color w:val="000000"/>
                <w:sz w:val="16"/>
                <w:szCs w:val="16"/>
              </w:rPr>
            </w:pPr>
            <w:r w:rsidRPr="00E15F11">
              <w:rPr>
                <w:rFonts w:eastAsia="Times New Roman" w:cs="Open Sans"/>
                <w:b/>
                <w:bCs/>
                <w:color w:val="000000"/>
                <w:sz w:val="16"/>
                <w:szCs w:val="16"/>
              </w:rPr>
              <w:t>Total</w:t>
            </w:r>
          </w:p>
        </w:tc>
      </w:tr>
      <w:tr w:rsidR="00BE18FA" w:rsidRPr="00BE18FA" w14:paraId="4E66B61D" w14:textId="77777777" w:rsidTr="00B93283">
        <w:trPr>
          <w:trHeight w:val="300"/>
        </w:trPr>
        <w:tc>
          <w:tcPr>
            <w:tcW w:w="1521" w:type="pct"/>
            <w:vMerge/>
            <w:tcBorders>
              <w:left w:val="single" w:sz="4" w:space="0" w:color="auto"/>
              <w:bottom w:val="single" w:sz="4" w:space="0" w:color="auto"/>
            </w:tcBorders>
            <w:vAlign w:val="center"/>
            <w:hideMark/>
          </w:tcPr>
          <w:p w14:paraId="0A244A8F" w14:textId="77777777" w:rsidR="00BE18FA" w:rsidRPr="00E15F11" w:rsidRDefault="00BE18FA" w:rsidP="00BE18FA">
            <w:pPr>
              <w:spacing w:after="0" w:line="240" w:lineRule="auto"/>
              <w:rPr>
                <w:rFonts w:eastAsia="Times New Roman" w:cs="Open Sans"/>
                <w:b/>
                <w:bCs/>
                <w:color w:val="000000"/>
                <w:sz w:val="16"/>
                <w:szCs w:val="16"/>
              </w:rPr>
            </w:pPr>
          </w:p>
        </w:tc>
        <w:tc>
          <w:tcPr>
            <w:tcW w:w="457"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2D4CFB56" w14:textId="77777777" w:rsidR="00BE18FA" w:rsidRPr="00E15F11" w:rsidRDefault="00BE18FA" w:rsidP="00BE18FA">
            <w:pPr>
              <w:spacing w:after="0" w:line="240" w:lineRule="auto"/>
              <w:jc w:val="center"/>
              <w:rPr>
                <w:rFonts w:eastAsia="Times New Roman" w:cs="Open Sans"/>
                <w:b/>
                <w:bCs/>
                <w:color w:val="000000"/>
                <w:sz w:val="16"/>
                <w:szCs w:val="16"/>
              </w:rPr>
            </w:pPr>
            <w:r w:rsidRPr="00E15F11">
              <w:rPr>
                <w:rFonts w:eastAsia="Times New Roman" w:cs="Open Sans"/>
                <w:b/>
                <w:bCs/>
                <w:color w:val="000000"/>
                <w:sz w:val="16"/>
                <w:szCs w:val="16"/>
              </w:rPr>
              <w:t>Resident</w:t>
            </w:r>
          </w:p>
        </w:tc>
        <w:tc>
          <w:tcPr>
            <w:tcW w:w="636"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D52CC3C" w14:textId="77777777" w:rsidR="00BE18FA" w:rsidRPr="00E15F11" w:rsidRDefault="00BE18FA" w:rsidP="00BE18FA">
            <w:pPr>
              <w:spacing w:after="0" w:line="240" w:lineRule="auto"/>
              <w:jc w:val="center"/>
              <w:rPr>
                <w:rFonts w:eastAsia="Times New Roman" w:cs="Open Sans"/>
                <w:b/>
                <w:bCs/>
                <w:color w:val="000000"/>
                <w:sz w:val="16"/>
                <w:szCs w:val="16"/>
              </w:rPr>
            </w:pPr>
            <w:r w:rsidRPr="00E15F11">
              <w:rPr>
                <w:rFonts w:eastAsia="Times New Roman" w:cs="Open Sans"/>
                <w:b/>
                <w:bCs/>
                <w:color w:val="000000"/>
                <w:sz w:val="16"/>
                <w:szCs w:val="16"/>
              </w:rPr>
              <w:t>Nonresident</w:t>
            </w:r>
            <w:r w:rsidRPr="00E15F11">
              <w:rPr>
                <w:rFonts w:eastAsia="Times New Roman" w:cs="Open Sans"/>
                <w:b/>
                <w:bCs/>
                <w:color w:val="000000"/>
                <w:sz w:val="16"/>
                <w:szCs w:val="16"/>
                <w:vertAlign w:val="superscript"/>
              </w:rPr>
              <w:t>2</w:t>
            </w:r>
          </w:p>
        </w:tc>
        <w:tc>
          <w:tcPr>
            <w:tcW w:w="404"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6C720A43" w14:textId="77777777" w:rsidR="00BE18FA" w:rsidRPr="00E15F11" w:rsidRDefault="00BE18FA" w:rsidP="00BE18FA">
            <w:pPr>
              <w:spacing w:after="0" w:line="240" w:lineRule="auto"/>
              <w:jc w:val="center"/>
              <w:rPr>
                <w:rFonts w:eastAsia="Times New Roman" w:cs="Open Sans"/>
                <w:b/>
                <w:bCs/>
                <w:color w:val="000000"/>
                <w:sz w:val="16"/>
                <w:szCs w:val="16"/>
              </w:rPr>
            </w:pPr>
            <w:r w:rsidRPr="00E15F11">
              <w:rPr>
                <w:rFonts w:eastAsia="Times New Roman" w:cs="Open Sans"/>
                <w:b/>
                <w:bCs/>
                <w:color w:val="000000"/>
                <w:sz w:val="16"/>
                <w:szCs w:val="16"/>
              </w:rPr>
              <w:t>Total</w:t>
            </w:r>
          </w:p>
        </w:tc>
        <w:tc>
          <w:tcPr>
            <w:tcW w:w="457"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6E009EE7" w14:textId="77777777" w:rsidR="00BE18FA" w:rsidRPr="00E15F11" w:rsidRDefault="00BE18FA" w:rsidP="00BE18FA">
            <w:pPr>
              <w:spacing w:after="0" w:line="240" w:lineRule="auto"/>
              <w:jc w:val="center"/>
              <w:rPr>
                <w:rFonts w:eastAsia="Times New Roman" w:cs="Open Sans"/>
                <w:b/>
                <w:bCs/>
                <w:color w:val="000000"/>
                <w:sz w:val="16"/>
                <w:szCs w:val="16"/>
              </w:rPr>
            </w:pPr>
            <w:r w:rsidRPr="00E15F11">
              <w:rPr>
                <w:rFonts w:eastAsia="Times New Roman" w:cs="Open Sans"/>
                <w:b/>
                <w:bCs/>
                <w:color w:val="000000"/>
                <w:sz w:val="16"/>
                <w:szCs w:val="16"/>
              </w:rPr>
              <w:t>Resident</w:t>
            </w:r>
          </w:p>
        </w:tc>
        <w:tc>
          <w:tcPr>
            <w:tcW w:w="608"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28DCF9C8" w14:textId="77777777" w:rsidR="00BE18FA" w:rsidRPr="00E15F11" w:rsidRDefault="00BE18FA" w:rsidP="00BE18FA">
            <w:pPr>
              <w:spacing w:after="0" w:line="240" w:lineRule="auto"/>
              <w:jc w:val="center"/>
              <w:rPr>
                <w:rFonts w:eastAsia="Times New Roman" w:cs="Open Sans"/>
                <w:b/>
                <w:bCs/>
                <w:color w:val="000000"/>
                <w:sz w:val="16"/>
                <w:szCs w:val="16"/>
              </w:rPr>
            </w:pPr>
            <w:r w:rsidRPr="00E15F11">
              <w:rPr>
                <w:rFonts w:eastAsia="Times New Roman" w:cs="Open Sans"/>
                <w:b/>
                <w:bCs/>
                <w:color w:val="000000"/>
                <w:sz w:val="16"/>
                <w:szCs w:val="16"/>
              </w:rPr>
              <w:t>Nonresident</w:t>
            </w:r>
          </w:p>
        </w:tc>
        <w:tc>
          <w:tcPr>
            <w:tcW w:w="449"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40673CDB" w14:textId="77777777" w:rsidR="00BE18FA" w:rsidRPr="00E15F11" w:rsidRDefault="00BE18FA" w:rsidP="00BE18FA">
            <w:pPr>
              <w:spacing w:after="0" w:line="240" w:lineRule="auto"/>
              <w:jc w:val="center"/>
              <w:rPr>
                <w:rFonts w:eastAsia="Times New Roman" w:cs="Open Sans"/>
                <w:b/>
                <w:bCs/>
                <w:color w:val="000000"/>
                <w:sz w:val="16"/>
                <w:szCs w:val="16"/>
              </w:rPr>
            </w:pPr>
            <w:r w:rsidRPr="00E15F11">
              <w:rPr>
                <w:rFonts w:eastAsia="Times New Roman" w:cs="Open Sans"/>
                <w:b/>
                <w:bCs/>
                <w:color w:val="000000"/>
                <w:sz w:val="16"/>
                <w:szCs w:val="16"/>
              </w:rPr>
              <w:t>Total</w:t>
            </w:r>
          </w:p>
        </w:tc>
        <w:tc>
          <w:tcPr>
            <w:tcW w:w="468" w:type="pct"/>
            <w:vMerge/>
            <w:tcBorders>
              <w:bottom w:val="single" w:sz="4" w:space="0" w:color="auto"/>
              <w:right w:val="single" w:sz="4" w:space="0" w:color="auto"/>
            </w:tcBorders>
            <w:vAlign w:val="center"/>
            <w:hideMark/>
          </w:tcPr>
          <w:p w14:paraId="5396772C" w14:textId="77777777" w:rsidR="00BE18FA" w:rsidRPr="00E15F11" w:rsidRDefault="00BE18FA" w:rsidP="00BE18FA">
            <w:pPr>
              <w:spacing w:after="0" w:line="240" w:lineRule="auto"/>
              <w:rPr>
                <w:rFonts w:eastAsia="Times New Roman" w:cs="Open Sans"/>
                <w:b/>
                <w:bCs/>
                <w:color w:val="000000"/>
                <w:sz w:val="16"/>
                <w:szCs w:val="16"/>
              </w:rPr>
            </w:pPr>
          </w:p>
        </w:tc>
      </w:tr>
      <w:tr w:rsidR="00BE18FA" w:rsidRPr="00BE18FA" w14:paraId="468514F3" w14:textId="77777777" w:rsidTr="00B93283">
        <w:trPr>
          <w:trHeight w:val="300"/>
        </w:trPr>
        <w:tc>
          <w:tcPr>
            <w:tcW w:w="152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5655C49" w14:textId="77777777" w:rsidR="00BE18FA" w:rsidRPr="00E15F11" w:rsidRDefault="00BE18FA" w:rsidP="00BE18FA">
            <w:pPr>
              <w:spacing w:after="0" w:line="240" w:lineRule="auto"/>
              <w:rPr>
                <w:rFonts w:eastAsia="Times New Roman" w:cs="Open Sans"/>
                <w:b/>
                <w:bCs/>
                <w:color w:val="000000"/>
                <w:sz w:val="16"/>
                <w:szCs w:val="16"/>
              </w:rPr>
            </w:pPr>
            <w:r w:rsidRPr="00E15F11">
              <w:rPr>
                <w:rFonts w:eastAsia="Times New Roman" w:cs="Open Sans"/>
                <w:b/>
                <w:bCs/>
                <w:color w:val="000000"/>
                <w:sz w:val="16"/>
                <w:szCs w:val="16"/>
              </w:rPr>
              <w:t>Full-Time Equivalent (FTE)</w:t>
            </w:r>
          </w:p>
        </w:tc>
        <w:tc>
          <w:tcPr>
            <w:tcW w:w="457" w:type="pct"/>
            <w:tcBorders>
              <w:top w:val="single" w:sz="4" w:space="0" w:color="auto"/>
              <w:left w:val="single" w:sz="4" w:space="0" w:color="auto"/>
              <w:bottom w:val="single" w:sz="4" w:space="0" w:color="auto"/>
              <w:right w:val="nil"/>
            </w:tcBorders>
            <w:shd w:val="clear" w:color="auto" w:fill="FFFFFF" w:themeFill="background1"/>
            <w:noWrap/>
            <w:vAlign w:val="center"/>
            <w:hideMark/>
          </w:tcPr>
          <w:p w14:paraId="2C924FFC" w14:textId="4D01C252" w:rsidR="00BE18FA" w:rsidRPr="00E15F11" w:rsidRDefault="00BE18FA" w:rsidP="00BE18FA">
            <w:pPr>
              <w:spacing w:after="0" w:line="240" w:lineRule="auto"/>
              <w:jc w:val="right"/>
              <w:rPr>
                <w:rFonts w:eastAsia="Times New Roman" w:cs="Open Sans"/>
                <w:color w:val="000000"/>
                <w:sz w:val="16"/>
                <w:szCs w:val="16"/>
              </w:rPr>
            </w:pPr>
            <w:r w:rsidRPr="00E15F11">
              <w:rPr>
                <w:rFonts w:eastAsia="Times New Roman" w:cs="Open Sans"/>
                <w:color w:val="000000"/>
                <w:sz w:val="16"/>
                <w:szCs w:val="16"/>
              </w:rPr>
              <w:t>31,257</w:t>
            </w:r>
          </w:p>
        </w:tc>
        <w:tc>
          <w:tcPr>
            <w:tcW w:w="636" w:type="pct"/>
            <w:tcBorders>
              <w:top w:val="single" w:sz="4" w:space="0" w:color="auto"/>
              <w:left w:val="nil"/>
              <w:bottom w:val="single" w:sz="4" w:space="0" w:color="auto"/>
              <w:right w:val="nil"/>
            </w:tcBorders>
            <w:shd w:val="clear" w:color="auto" w:fill="FFFFFF" w:themeFill="background1"/>
            <w:noWrap/>
            <w:vAlign w:val="center"/>
            <w:hideMark/>
          </w:tcPr>
          <w:p w14:paraId="04134CDE" w14:textId="2DC0CA6C" w:rsidR="00BE18FA" w:rsidRPr="00E15F11" w:rsidRDefault="00BE18FA" w:rsidP="00BE18FA">
            <w:pPr>
              <w:spacing w:after="0" w:line="240" w:lineRule="auto"/>
              <w:jc w:val="right"/>
              <w:rPr>
                <w:rFonts w:eastAsia="Times New Roman" w:cs="Open Sans"/>
                <w:color w:val="000000"/>
                <w:sz w:val="16"/>
                <w:szCs w:val="16"/>
              </w:rPr>
            </w:pPr>
            <w:r w:rsidRPr="00E15F11">
              <w:rPr>
                <w:rFonts w:eastAsia="Times New Roman" w:cs="Open Sans"/>
                <w:color w:val="000000"/>
                <w:sz w:val="16"/>
                <w:szCs w:val="16"/>
              </w:rPr>
              <w:t>9,676</w:t>
            </w:r>
          </w:p>
        </w:tc>
        <w:tc>
          <w:tcPr>
            <w:tcW w:w="404"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73789DB6" w14:textId="39841FD2" w:rsidR="00BE18FA" w:rsidRPr="00E15F11" w:rsidRDefault="00BE18FA" w:rsidP="00BE18FA">
            <w:pPr>
              <w:spacing w:after="0" w:line="240" w:lineRule="auto"/>
              <w:jc w:val="right"/>
              <w:rPr>
                <w:rFonts w:eastAsia="Times New Roman" w:cs="Open Sans"/>
                <w:color w:val="000000"/>
                <w:sz w:val="16"/>
                <w:szCs w:val="16"/>
              </w:rPr>
            </w:pPr>
            <w:r w:rsidRPr="00E15F11">
              <w:rPr>
                <w:rFonts w:eastAsia="Times New Roman" w:cs="Open Sans"/>
                <w:color w:val="000000"/>
                <w:sz w:val="16"/>
                <w:szCs w:val="16"/>
              </w:rPr>
              <w:t>40,933</w:t>
            </w:r>
          </w:p>
        </w:tc>
        <w:tc>
          <w:tcPr>
            <w:tcW w:w="457" w:type="pct"/>
            <w:tcBorders>
              <w:top w:val="single" w:sz="4" w:space="0" w:color="auto"/>
              <w:left w:val="single" w:sz="4" w:space="0" w:color="auto"/>
              <w:bottom w:val="single" w:sz="4" w:space="0" w:color="auto"/>
              <w:right w:val="nil"/>
            </w:tcBorders>
            <w:shd w:val="clear" w:color="auto" w:fill="FFFFFF" w:themeFill="background1"/>
            <w:noWrap/>
            <w:vAlign w:val="center"/>
            <w:hideMark/>
          </w:tcPr>
          <w:p w14:paraId="754750BD" w14:textId="5FE34818" w:rsidR="00BE18FA" w:rsidRPr="00E15F11" w:rsidRDefault="00BE18FA" w:rsidP="00BE18FA">
            <w:pPr>
              <w:spacing w:after="0" w:line="240" w:lineRule="auto"/>
              <w:jc w:val="right"/>
              <w:rPr>
                <w:rFonts w:eastAsia="Times New Roman" w:cs="Open Sans"/>
                <w:color w:val="000000"/>
                <w:sz w:val="16"/>
                <w:szCs w:val="16"/>
              </w:rPr>
            </w:pPr>
            <w:r w:rsidRPr="00E15F11">
              <w:rPr>
                <w:rFonts w:eastAsia="Times New Roman" w:cs="Open Sans"/>
                <w:color w:val="000000"/>
                <w:sz w:val="16"/>
                <w:szCs w:val="16"/>
              </w:rPr>
              <w:t>4,869</w:t>
            </w:r>
          </w:p>
        </w:tc>
        <w:tc>
          <w:tcPr>
            <w:tcW w:w="608" w:type="pct"/>
            <w:tcBorders>
              <w:top w:val="single" w:sz="4" w:space="0" w:color="auto"/>
              <w:left w:val="nil"/>
              <w:bottom w:val="single" w:sz="4" w:space="0" w:color="auto"/>
              <w:right w:val="nil"/>
            </w:tcBorders>
            <w:shd w:val="clear" w:color="auto" w:fill="FFFFFF" w:themeFill="background1"/>
            <w:noWrap/>
            <w:vAlign w:val="center"/>
            <w:hideMark/>
          </w:tcPr>
          <w:p w14:paraId="4BF16C27" w14:textId="311015B0" w:rsidR="00BE18FA" w:rsidRPr="00E15F11" w:rsidRDefault="00BE18FA" w:rsidP="00BE18FA">
            <w:pPr>
              <w:spacing w:after="0" w:line="240" w:lineRule="auto"/>
              <w:jc w:val="right"/>
              <w:rPr>
                <w:rFonts w:eastAsia="Times New Roman" w:cs="Open Sans"/>
                <w:color w:val="000000"/>
                <w:sz w:val="16"/>
                <w:szCs w:val="16"/>
              </w:rPr>
            </w:pPr>
            <w:r w:rsidRPr="00E15F11">
              <w:rPr>
                <w:rFonts w:eastAsia="Times New Roman" w:cs="Open Sans"/>
                <w:color w:val="000000"/>
                <w:sz w:val="16"/>
                <w:szCs w:val="16"/>
              </w:rPr>
              <w:t>5,201</w:t>
            </w:r>
          </w:p>
        </w:tc>
        <w:tc>
          <w:tcPr>
            <w:tcW w:w="449"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07CEFA00" w14:textId="59C5A430" w:rsidR="00BE18FA" w:rsidRPr="00E15F11" w:rsidRDefault="00BE18FA" w:rsidP="00BE18FA">
            <w:pPr>
              <w:spacing w:after="0" w:line="240" w:lineRule="auto"/>
              <w:jc w:val="right"/>
              <w:rPr>
                <w:rFonts w:eastAsia="Times New Roman" w:cs="Open Sans"/>
                <w:color w:val="000000"/>
                <w:sz w:val="16"/>
                <w:szCs w:val="16"/>
              </w:rPr>
            </w:pPr>
            <w:r w:rsidRPr="00E15F11">
              <w:rPr>
                <w:rFonts w:eastAsia="Times New Roman" w:cs="Open Sans"/>
                <w:color w:val="000000"/>
                <w:sz w:val="16"/>
                <w:szCs w:val="16"/>
              </w:rPr>
              <w:t>10,070</w:t>
            </w:r>
          </w:p>
        </w:tc>
        <w:tc>
          <w:tcPr>
            <w:tcW w:w="468"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A597FB5" w14:textId="31E3832F" w:rsidR="00BE18FA" w:rsidRPr="00E15F11" w:rsidRDefault="00BE18FA" w:rsidP="00BE18FA">
            <w:pPr>
              <w:spacing w:after="0" w:line="240" w:lineRule="auto"/>
              <w:jc w:val="right"/>
              <w:rPr>
                <w:rFonts w:eastAsia="Times New Roman" w:cs="Open Sans"/>
                <w:color w:val="000000"/>
                <w:sz w:val="16"/>
                <w:szCs w:val="16"/>
              </w:rPr>
            </w:pPr>
            <w:r w:rsidRPr="00E15F11">
              <w:rPr>
                <w:rFonts w:eastAsia="Times New Roman" w:cs="Open Sans"/>
                <w:color w:val="000000"/>
                <w:sz w:val="16"/>
                <w:szCs w:val="16"/>
              </w:rPr>
              <w:t>51,003</w:t>
            </w:r>
          </w:p>
        </w:tc>
      </w:tr>
      <w:tr w:rsidR="00BE18FA" w:rsidRPr="00BE18FA" w14:paraId="5C20D2B5" w14:textId="77777777" w:rsidTr="20C895C7">
        <w:trPr>
          <w:trHeight w:val="300"/>
        </w:trPr>
        <w:tc>
          <w:tcPr>
            <w:tcW w:w="1521" w:type="pct"/>
            <w:tcBorders>
              <w:top w:val="single" w:sz="4" w:space="0" w:color="auto"/>
              <w:left w:val="single" w:sz="4" w:space="0" w:color="auto"/>
              <w:bottom w:val="nil"/>
              <w:right w:val="single" w:sz="4" w:space="0" w:color="auto"/>
            </w:tcBorders>
            <w:shd w:val="clear" w:color="auto" w:fill="E5DFEC" w:themeFill="accent4" w:themeFillTint="33"/>
            <w:noWrap/>
            <w:vAlign w:val="bottom"/>
            <w:hideMark/>
          </w:tcPr>
          <w:p w14:paraId="7A819214" w14:textId="77777777" w:rsidR="00BE18FA" w:rsidRPr="00E15F11" w:rsidRDefault="00BE18FA" w:rsidP="00BE18FA">
            <w:pPr>
              <w:spacing w:after="0" w:line="240" w:lineRule="auto"/>
              <w:rPr>
                <w:rFonts w:eastAsia="Times New Roman" w:cs="Open Sans"/>
                <w:b/>
                <w:bCs/>
                <w:color w:val="000000"/>
                <w:sz w:val="16"/>
                <w:szCs w:val="16"/>
              </w:rPr>
            </w:pPr>
            <w:r w:rsidRPr="00E15F11">
              <w:rPr>
                <w:rFonts w:eastAsia="Times New Roman" w:cs="Open Sans"/>
                <w:b/>
                <w:bCs/>
                <w:color w:val="000000"/>
                <w:sz w:val="16"/>
                <w:szCs w:val="16"/>
              </w:rPr>
              <w:t>Gross Operating Fee Revenue</w:t>
            </w:r>
          </w:p>
        </w:tc>
        <w:tc>
          <w:tcPr>
            <w:tcW w:w="457" w:type="pct"/>
            <w:tcBorders>
              <w:top w:val="single" w:sz="4" w:space="0" w:color="auto"/>
              <w:left w:val="single" w:sz="4" w:space="0" w:color="auto"/>
              <w:bottom w:val="nil"/>
              <w:right w:val="nil"/>
            </w:tcBorders>
            <w:shd w:val="clear" w:color="auto" w:fill="E5DFEC" w:themeFill="accent4" w:themeFillTint="33"/>
            <w:noWrap/>
            <w:vAlign w:val="bottom"/>
            <w:hideMark/>
          </w:tcPr>
          <w:p w14:paraId="57CE075E" w14:textId="508A4534" w:rsidR="00BE18FA" w:rsidRPr="00E15F11" w:rsidRDefault="00BE18FA" w:rsidP="00BE18FA">
            <w:pPr>
              <w:spacing w:after="0" w:line="240" w:lineRule="auto"/>
              <w:jc w:val="right"/>
              <w:rPr>
                <w:rFonts w:eastAsia="Times New Roman" w:cs="Open Sans"/>
                <w:color w:val="000000"/>
                <w:sz w:val="16"/>
                <w:szCs w:val="16"/>
              </w:rPr>
            </w:pPr>
            <w:r w:rsidRPr="00E15F11">
              <w:rPr>
                <w:rFonts w:eastAsia="Times New Roman" w:cs="Open Sans"/>
                <w:color w:val="000000"/>
                <w:sz w:val="16"/>
                <w:szCs w:val="16"/>
              </w:rPr>
              <w:t>365,201</w:t>
            </w:r>
          </w:p>
        </w:tc>
        <w:tc>
          <w:tcPr>
            <w:tcW w:w="636" w:type="pct"/>
            <w:tcBorders>
              <w:top w:val="single" w:sz="4" w:space="0" w:color="auto"/>
              <w:left w:val="nil"/>
              <w:bottom w:val="nil"/>
              <w:right w:val="nil"/>
            </w:tcBorders>
            <w:shd w:val="clear" w:color="auto" w:fill="E5DFEC" w:themeFill="accent4" w:themeFillTint="33"/>
            <w:noWrap/>
            <w:vAlign w:val="bottom"/>
            <w:hideMark/>
          </w:tcPr>
          <w:p w14:paraId="15FD95F7" w14:textId="5530536C" w:rsidR="00BE18FA" w:rsidRPr="00E15F11" w:rsidRDefault="00BE18FA" w:rsidP="00BE18FA">
            <w:pPr>
              <w:spacing w:after="0" w:line="240" w:lineRule="auto"/>
              <w:jc w:val="right"/>
              <w:rPr>
                <w:rFonts w:eastAsia="Times New Roman" w:cs="Open Sans"/>
                <w:color w:val="000000"/>
                <w:sz w:val="16"/>
                <w:szCs w:val="16"/>
              </w:rPr>
            </w:pPr>
            <w:r w:rsidRPr="00E15F11">
              <w:rPr>
                <w:rFonts w:eastAsia="Times New Roman" w:cs="Open Sans"/>
                <w:color w:val="000000"/>
                <w:sz w:val="16"/>
                <w:szCs w:val="16"/>
              </w:rPr>
              <w:t>408,541</w:t>
            </w:r>
          </w:p>
        </w:tc>
        <w:tc>
          <w:tcPr>
            <w:tcW w:w="404" w:type="pct"/>
            <w:tcBorders>
              <w:top w:val="single" w:sz="4" w:space="0" w:color="auto"/>
              <w:left w:val="nil"/>
              <w:bottom w:val="nil"/>
              <w:right w:val="single" w:sz="4" w:space="0" w:color="auto"/>
            </w:tcBorders>
            <w:shd w:val="clear" w:color="auto" w:fill="E5DFEC" w:themeFill="accent4" w:themeFillTint="33"/>
            <w:noWrap/>
            <w:vAlign w:val="bottom"/>
            <w:hideMark/>
          </w:tcPr>
          <w:p w14:paraId="3C6EDF06" w14:textId="2BFF4232" w:rsidR="00BE18FA" w:rsidRPr="00E15F11" w:rsidRDefault="00BE18FA" w:rsidP="00BE18FA">
            <w:pPr>
              <w:spacing w:after="0" w:line="240" w:lineRule="auto"/>
              <w:jc w:val="right"/>
              <w:rPr>
                <w:rFonts w:eastAsia="Times New Roman" w:cs="Open Sans"/>
                <w:color w:val="000000"/>
                <w:sz w:val="16"/>
                <w:szCs w:val="16"/>
              </w:rPr>
            </w:pPr>
            <w:r w:rsidRPr="00E15F11">
              <w:rPr>
                <w:rFonts w:eastAsia="Times New Roman" w:cs="Open Sans"/>
                <w:color w:val="000000"/>
                <w:sz w:val="16"/>
                <w:szCs w:val="16"/>
              </w:rPr>
              <w:t>773,742</w:t>
            </w:r>
          </w:p>
        </w:tc>
        <w:tc>
          <w:tcPr>
            <w:tcW w:w="457" w:type="pct"/>
            <w:tcBorders>
              <w:top w:val="single" w:sz="4" w:space="0" w:color="auto"/>
              <w:left w:val="single" w:sz="4" w:space="0" w:color="auto"/>
              <w:bottom w:val="nil"/>
              <w:right w:val="nil"/>
            </w:tcBorders>
            <w:shd w:val="clear" w:color="auto" w:fill="E5DFEC" w:themeFill="accent4" w:themeFillTint="33"/>
            <w:noWrap/>
            <w:vAlign w:val="bottom"/>
            <w:hideMark/>
          </w:tcPr>
          <w:p w14:paraId="046ECF29" w14:textId="5E6D705E" w:rsidR="00BE18FA" w:rsidRPr="00E15F11" w:rsidRDefault="00BE18FA" w:rsidP="00BE18FA">
            <w:pPr>
              <w:spacing w:after="0" w:line="240" w:lineRule="auto"/>
              <w:jc w:val="right"/>
              <w:rPr>
                <w:rFonts w:eastAsia="Times New Roman" w:cs="Open Sans"/>
                <w:color w:val="000000"/>
                <w:sz w:val="16"/>
                <w:szCs w:val="16"/>
              </w:rPr>
            </w:pPr>
            <w:r w:rsidRPr="00E15F11">
              <w:rPr>
                <w:rFonts w:eastAsia="Times New Roman" w:cs="Open Sans"/>
                <w:color w:val="000000"/>
                <w:sz w:val="16"/>
                <w:szCs w:val="16"/>
              </w:rPr>
              <w:t>129,300</w:t>
            </w:r>
          </w:p>
        </w:tc>
        <w:tc>
          <w:tcPr>
            <w:tcW w:w="608" w:type="pct"/>
            <w:tcBorders>
              <w:top w:val="single" w:sz="4" w:space="0" w:color="auto"/>
              <w:left w:val="nil"/>
              <w:bottom w:val="nil"/>
              <w:right w:val="nil"/>
            </w:tcBorders>
            <w:shd w:val="clear" w:color="auto" w:fill="E5DFEC" w:themeFill="accent4" w:themeFillTint="33"/>
            <w:noWrap/>
            <w:vAlign w:val="bottom"/>
            <w:hideMark/>
          </w:tcPr>
          <w:p w14:paraId="2A0E138A" w14:textId="4DBF89B7" w:rsidR="00BE18FA" w:rsidRPr="00E15F11" w:rsidRDefault="00BE18FA" w:rsidP="00BE18FA">
            <w:pPr>
              <w:spacing w:after="0" w:line="240" w:lineRule="auto"/>
              <w:jc w:val="right"/>
              <w:rPr>
                <w:rFonts w:eastAsia="Times New Roman" w:cs="Open Sans"/>
                <w:color w:val="000000"/>
                <w:sz w:val="16"/>
                <w:szCs w:val="16"/>
              </w:rPr>
            </w:pPr>
            <w:r w:rsidRPr="00E15F11">
              <w:rPr>
                <w:rFonts w:eastAsia="Times New Roman" w:cs="Open Sans"/>
                <w:color w:val="000000"/>
                <w:sz w:val="16"/>
                <w:szCs w:val="16"/>
              </w:rPr>
              <w:t>199,603</w:t>
            </w:r>
          </w:p>
        </w:tc>
        <w:tc>
          <w:tcPr>
            <w:tcW w:w="449" w:type="pct"/>
            <w:tcBorders>
              <w:top w:val="single" w:sz="4" w:space="0" w:color="auto"/>
              <w:left w:val="nil"/>
              <w:bottom w:val="nil"/>
              <w:right w:val="single" w:sz="4" w:space="0" w:color="auto"/>
            </w:tcBorders>
            <w:shd w:val="clear" w:color="auto" w:fill="E5DFEC" w:themeFill="accent4" w:themeFillTint="33"/>
            <w:noWrap/>
            <w:vAlign w:val="bottom"/>
            <w:hideMark/>
          </w:tcPr>
          <w:p w14:paraId="79105F15" w14:textId="23B9C995" w:rsidR="00BE18FA" w:rsidRPr="00E15F11" w:rsidRDefault="00BE18FA" w:rsidP="00BE18FA">
            <w:pPr>
              <w:spacing w:after="0" w:line="240" w:lineRule="auto"/>
              <w:jc w:val="right"/>
              <w:rPr>
                <w:rFonts w:eastAsia="Times New Roman" w:cs="Open Sans"/>
                <w:color w:val="000000"/>
                <w:sz w:val="16"/>
                <w:szCs w:val="16"/>
              </w:rPr>
            </w:pPr>
            <w:r w:rsidRPr="00E15F11">
              <w:rPr>
                <w:rFonts w:eastAsia="Times New Roman" w:cs="Open Sans"/>
                <w:color w:val="000000"/>
                <w:sz w:val="16"/>
                <w:szCs w:val="16"/>
              </w:rPr>
              <w:t>328,903</w:t>
            </w:r>
          </w:p>
        </w:tc>
        <w:tc>
          <w:tcPr>
            <w:tcW w:w="468" w:type="pct"/>
            <w:tcBorders>
              <w:top w:val="single" w:sz="4" w:space="0" w:color="auto"/>
              <w:left w:val="single" w:sz="4" w:space="0" w:color="auto"/>
              <w:bottom w:val="nil"/>
              <w:right w:val="single" w:sz="4" w:space="0" w:color="auto"/>
            </w:tcBorders>
            <w:shd w:val="clear" w:color="auto" w:fill="E5DFEC" w:themeFill="accent4" w:themeFillTint="33"/>
            <w:noWrap/>
            <w:vAlign w:val="bottom"/>
            <w:hideMark/>
          </w:tcPr>
          <w:p w14:paraId="041CB38D" w14:textId="0020B7D0" w:rsidR="00BE18FA" w:rsidRPr="00E15F11" w:rsidRDefault="00BE18FA" w:rsidP="00BE18FA">
            <w:pPr>
              <w:spacing w:after="0" w:line="240" w:lineRule="auto"/>
              <w:jc w:val="right"/>
              <w:rPr>
                <w:rFonts w:eastAsia="Times New Roman" w:cs="Open Sans"/>
                <w:color w:val="000000"/>
                <w:sz w:val="16"/>
                <w:szCs w:val="16"/>
              </w:rPr>
            </w:pPr>
            <w:r w:rsidRPr="00E15F11">
              <w:rPr>
                <w:rFonts w:eastAsia="Times New Roman" w:cs="Open Sans"/>
                <w:color w:val="000000"/>
                <w:sz w:val="16"/>
                <w:szCs w:val="16"/>
              </w:rPr>
              <w:t>1,102,645</w:t>
            </w:r>
          </w:p>
        </w:tc>
      </w:tr>
      <w:tr w:rsidR="00BE18FA" w:rsidRPr="00BE18FA" w14:paraId="6A9CAA0D" w14:textId="77777777" w:rsidTr="20C895C7">
        <w:trPr>
          <w:trHeight w:val="300"/>
        </w:trPr>
        <w:tc>
          <w:tcPr>
            <w:tcW w:w="1521" w:type="pct"/>
            <w:tcBorders>
              <w:top w:val="nil"/>
              <w:left w:val="single" w:sz="4" w:space="0" w:color="auto"/>
              <w:bottom w:val="nil"/>
              <w:right w:val="single" w:sz="4" w:space="0" w:color="auto"/>
            </w:tcBorders>
            <w:shd w:val="clear" w:color="auto" w:fill="FFFFFF" w:themeFill="background1"/>
            <w:noWrap/>
            <w:vAlign w:val="bottom"/>
            <w:hideMark/>
          </w:tcPr>
          <w:p w14:paraId="72404337" w14:textId="77777777" w:rsidR="00BE18FA" w:rsidRPr="00E15F11" w:rsidRDefault="00BE18FA" w:rsidP="0010082C">
            <w:pPr>
              <w:spacing w:after="0" w:line="240" w:lineRule="auto"/>
              <w:ind w:firstLineChars="46" w:firstLine="74"/>
              <w:rPr>
                <w:rFonts w:eastAsia="Times New Roman" w:cs="Open Sans"/>
                <w:b/>
                <w:bCs/>
                <w:color w:val="000000"/>
                <w:sz w:val="16"/>
                <w:szCs w:val="16"/>
              </w:rPr>
            </w:pPr>
            <w:r w:rsidRPr="00E15F11">
              <w:rPr>
                <w:rFonts w:eastAsia="Times New Roman" w:cs="Open Sans"/>
                <w:b/>
                <w:bCs/>
                <w:color w:val="000000"/>
                <w:sz w:val="16"/>
                <w:szCs w:val="16"/>
              </w:rPr>
              <w:t>State-Mandated Aid</w:t>
            </w:r>
          </w:p>
        </w:tc>
        <w:tc>
          <w:tcPr>
            <w:tcW w:w="457" w:type="pct"/>
            <w:tcBorders>
              <w:top w:val="nil"/>
              <w:left w:val="single" w:sz="4" w:space="0" w:color="auto"/>
              <w:bottom w:val="nil"/>
              <w:right w:val="nil"/>
            </w:tcBorders>
            <w:shd w:val="clear" w:color="auto" w:fill="FFFFFF" w:themeFill="background1"/>
            <w:noWrap/>
            <w:vAlign w:val="bottom"/>
            <w:hideMark/>
          </w:tcPr>
          <w:p w14:paraId="265F908A" w14:textId="39BE7EFA" w:rsidR="00BE18FA" w:rsidRPr="00E15F11" w:rsidRDefault="00064E06" w:rsidP="00BE18FA">
            <w:pPr>
              <w:spacing w:after="0" w:line="240" w:lineRule="auto"/>
              <w:jc w:val="right"/>
              <w:rPr>
                <w:rFonts w:eastAsia="Times New Roman" w:cs="Open Sans"/>
                <w:color w:val="000000"/>
                <w:sz w:val="16"/>
                <w:szCs w:val="16"/>
              </w:rPr>
            </w:pPr>
            <w:r>
              <w:rPr>
                <w:rFonts w:eastAsia="Times New Roman" w:cs="Open Sans"/>
                <w:color w:val="000000"/>
                <w:sz w:val="16"/>
                <w:szCs w:val="16"/>
              </w:rPr>
              <w:t>(</w:t>
            </w:r>
            <w:r w:rsidR="00BE18FA" w:rsidRPr="00E15F11">
              <w:rPr>
                <w:rFonts w:eastAsia="Times New Roman" w:cs="Open Sans"/>
                <w:color w:val="000000"/>
                <w:sz w:val="16"/>
                <w:szCs w:val="16"/>
              </w:rPr>
              <w:t>13,627</w:t>
            </w:r>
            <w:r>
              <w:rPr>
                <w:rFonts w:eastAsia="Times New Roman" w:cs="Open Sans"/>
                <w:color w:val="000000"/>
                <w:sz w:val="16"/>
                <w:szCs w:val="16"/>
              </w:rPr>
              <w:t>)</w:t>
            </w:r>
          </w:p>
        </w:tc>
        <w:tc>
          <w:tcPr>
            <w:tcW w:w="636" w:type="pct"/>
            <w:tcBorders>
              <w:top w:val="nil"/>
              <w:left w:val="nil"/>
              <w:bottom w:val="nil"/>
              <w:right w:val="nil"/>
            </w:tcBorders>
            <w:shd w:val="clear" w:color="auto" w:fill="FFFFFF" w:themeFill="background1"/>
            <w:noWrap/>
            <w:vAlign w:val="bottom"/>
            <w:hideMark/>
          </w:tcPr>
          <w:p w14:paraId="3B38C5D7" w14:textId="4FB64F73" w:rsidR="00BE18FA" w:rsidRPr="00E15F11" w:rsidRDefault="00064E06" w:rsidP="00BE18FA">
            <w:pPr>
              <w:spacing w:after="0" w:line="240" w:lineRule="auto"/>
              <w:jc w:val="right"/>
              <w:rPr>
                <w:rFonts w:eastAsia="Times New Roman" w:cs="Open Sans"/>
                <w:color w:val="000000"/>
                <w:sz w:val="16"/>
                <w:szCs w:val="16"/>
              </w:rPr>
            </w:pPr>
            <w:r>
              <w:rPr>
                <w:rFonts w:eastAsia="Times New Roman" w:cs="Open Sans"/>
                <w:color w:val="000000"/>
                <w:sz w:val="16"/>
                <w:szCs w:val="16"/>
              </w:rPr>
              <w:t>(</w:t>
            </w:r>
            <w:r w:rsidR="00BE18FA" w:rsidRPr="00E15F11">
              <w:rPr>
                <w:rFonts w:eastAsia="Times New Roman" w:cs="Open Sans"/>
                <w:color w:val="000000"/>
                <w:sz w:val="16"/>
                <w:szCs w:val="16"/>
              </w:rPr>
              <w:t>15,972</w:t>
            </w:r>
            <w:r>
              <w:rPr>
                <w:rFonts w:eastAsia="Times New Roman" w:cs="Open Sans"/>
                <w:color w:val="000000"/>
                <w:sz w:val="16"/>
                <w:szCs w:val="16"/>
              </w:rPr>
              <w:t>)</w:t>
            </w:r>
          </w:p>
        </w:tc>
        <w:tc>
          <w:tcPr>
            <w:tcW w:w="404" w:type="pct"/>
            <w:tcBorders>
              <w:top w:val="nil"/>
              <w:left w:val="nil"/>
              <w:bottom w:val="nil"/>
              <w:right w:val="single" w:sz="4" w:space="0" w:color="auto"/>
            </w:tcBorders>
            <w:shd w:val="clear" w:color="auto" w:fill="FFFFFF" w:themeFill="background1"/>
            <w:noWrap/>
            <w:vAlign w:val="bottom"/>
            <w:hideMark/>
          </w:tcPr>
          <w:p w14:paraId="0C0A9C6E" w14:textId="29716942" w:rsidR="00BE18FA" w:rsidRPr="00E15F11" w:rsidRDefault="00064E06" w:rsidP="00BE18FA">
            <w:pPr>
              <w:spacing w:after="0" w:line="240" w:lineRule="auto"/>
              <w:jc w:val="right"/>
              <w:rPr>
                <w:rFonts w:eastAsia="Times New Roman" w:cs="Open Sans"/>
                <w:color w:val="000000"/>
                <w:sz w:val="16"/>
                <w:szCs w:val="16"/>
              </w:rPr>
            </w:pPr>
            <w:r>
              <w:rPr>
                <w:rFonts w:eastAsia="Times New Roman" w:cs="Open Sans"/>
                <w:color w:val="000000"/>
                <w:sz w:val="16"/>
                <w:szCs w:val="16"/>
              </w:rPr>
              <w:t>(</w:t>
            </w:r>
            <w:r w:rsidR="00BE18FA" w:rsidRPr="00E15F11">
              <w:rPr>
                <w:rFonts w:eastAsia="Times New Roman" w:cs="Open Sans"/>
                <w:color w:val="000000"/>
                <w:sz w:val="16"/>
                <w:szCs w:val="16"/>
              </w:rPr>
              <w:t>29,599</w:t>
            </w:r>
            <w:r>
              <w:rPr>
                <w:rFonts w:eastAsia="Times New Roman" w:cs="Open Sans"/>
                <w:color w:val="000000"/>
                <w:sz w:val="16"/>
                <w:szCs w:val="16"/>
              </w:rPr>
              <w:t>)</w:t>
            </w:r>
          </w:p>
        </w:tc>
        <w:tc>
          <w:tcPr>
            <w:tcW w:w="457" w:type="pct"/>
            <w:tcBorders>
              <w:top w:val="nil"/>
              <w:left w:val="single" w:sz="4" w:space="0" w:color="auto"/>
              <w:bottom w:val="nil"/>
              <w:right w:val="nil"/>
            </w:tcBorders>
            <w:shd w:val="clear" w:color="auto" w:fill="FFFFFF" w:themeFill="background1"/>
            <w:noWrap/>
            <w:vAlign w:val="bottom"/>
            <w:hideMark/>
          </w:tcPr>
          <w:p w14:paraId="0E1FDAD7" w14:textId="3C5D0580" w:rsidR="00BE18FA" w:rsidRPr="00E15F11" w:rsidRDefault="00064E06" w:rsidP="00BE18FA">
            <w:pPr>
              <w:spacing w:after="0" w:line="240" w:lineRule="auto"/>
              <w:jc w:val="right"/>
              <w:rPr>
                <w:rFonts w:eastAsia="Times New Roman" w:cs="Open Sans"/>
                <w:color w:val="000000"/>
                <w:sz w:val="16"/>
                <w:szCs w:val="16"/>
              </w:rPr>
            </w:pPr>
            <w:r>
              <w:rPr>
                <w:rFonts w:eastAsia="Times New Roman" w:cs="Open Sans"/>
                <w:color w:val="000000"/>
                <w:sz w:val="16"/>
                <w:szCs w:val="16"/>
              </w:rPr>
              <w:t>(</w:t>
            </w:r>
            <w:r w:rsidR="00BE18FA" w:rsidRPr="00E15F11">
              <w:rPr>
                <w:rFonts w:eastAsia="Times New Roman" w:cs="Open Sans"/>
                <w:color w:val="000000"/>
                <w:sz w:val="16"/>
                <w:szCs w:val="16"/>
              </w:rPr>
              <w:t>4,417</w:t>
            </w:r>
            <w:r>
              <w:rPr>
                <w:rFonts w:eastAsia="Times New Roman" w:cs="Open Sans"/>
                <w:color w:val="000000"/>
                <w:sz w:val="16"/>
                <w:szCs w:val="16"/>
              </w:rPr>
              <w:t>)</w:t>
            </w:r>
          </w:p>
        </w:tc>
        <w:tc>
          <w:tcPr>
            <w:tcW w:w="608" w:type="pct"/>
            <w:tcBorders>
              <w:top w:val="nil"/>
              <w:left w:val="nil"/>
              <w:bottom w:val="nil"/>
              <w:right w:val="nil"/>
            </w:tcBorders>
            <w:shd w:val="clear" w:color="auto" w:fill="FFFFFF" w:themeFill="background1"/>
            <w:noWrap/>
            <w:vAlign w:val="bottom"/>
            <w:hideMark/>
          </w:tcPr>
          <w:p w14:paraId="771B2A64" w14:textId="6984D6F2" w:rsidR="00BE18FA" w:rsidRPr="00E15F11" w:rsidRDefault="00064E06" w:rsidP="00BE18FA">
            <w:pPr>
              <w:spacing w:after="0" w:line="240" w:lineRule="auto"/>
              <w:jc w:val="right"/>
              <w:rPr>
                <w:rFonts w:eastAsia="Times New Roman" w:cs="Open Sans"/>
                <w:color w:val="000000"/>
                <w:sz w:val="16"/>
                <w:szCs w:val="16"/>
              </w:rPr>
            </w:pPr>
            <w:r>
              <w:rPr>
                <w:rFonts w:eastAsia="Times New Roman" w:cs="Open Sans"/>
                <w:color w:val="000000"/>
                <w:sz w:val="16"/>
                <w:szCs w:val="16"/>
              </w:rPr>
              <w:t>(</w:t>
            </w:r>
            <w:r w:rsidR="00BE18FA" w:rsidRPr="00E15F11">
              <w:rPr>
                <w:rFonts w:eastAsia="Times New Roman" w:cs="Open Sans"/>
                <w:color w:val="000000"/>
                <w:sz w:val="16"/>
                <w:szCs w:val="16"/>
              </w:rPr>
              <w:t>4,036</w:t>
            </w:r>
            <w:r>
              <w:rPr>
                <w:rFonts w:eastAsia="Times New Roman" w:cs="Open Sans"/>
                <w:color w:val="000000"/>
                <w:sz w:val="16"/>
                <w:szCs w:val="16"/>
              </w:rPr>
              <w:t>)</w:t>
            </w:r>
          </w:p>
        </w:tc>
        <w:tc>
          <w:tcPr>
            <w:tcW w:w="449" w:type="pct"/>
            <w:tcBorders>
              <w:top w:val="nil"/>
              <w:left w:val="nil"/>
              <w:bottom w:val="nil"/>
              <w:right w:val="single" w:sz="4" w:space="0" w:color="auto"/>
            </w:tcBorders>
            <w:shd w:val="clear" w:color="auto" w:fill="FFFFFF" w:themeFill="background1"/>
            <w:noWrap/>
            <w:vAlign w:val="bottom"/>
            <w:hideMark/>
          </w:tcPr>
          <w:p w14:paraId="683638AF" w14:textId="3060C5A6" w:rsidR="00BE18FA" w:rsidRPr="00E15F11" w:rsidRDefault="00064E06" w:rsidP="00BE18FA">
            <w:pPr>
              <w:spacing w:after="0" w:line="240" w:lineRule="auto"/>
              <w:jc w:val="right"/>
              <w:rPr>
                <w:rFonts w:eastAsia="Times New Roman" w:cs="Open Sans"/>
                <w:color w:val="000000"/>
                <w:sz w:val="16"/>
                <w:szCs w:val="16"/>
              </w:rPr>
            </w:pPr>
            <w:r>
              <w:rPr>
                <w:rFonts w:eastAsia="Times New Roman" w:cs="Open Sans"/>
                <w:color w:val="000000"/>
                <w:sz w:val="16"/>
                <w:szCs w:val="16"/>
              </w:rPr>
              <w:t>(</w:t>
            </w:r>
            <w:r w:rsidR="00BE18FA" w:rsidRPr="00E15F11">
              <w:rPr>
                <w:rFonts w:eastAsia="Times New Roman" w:cs="Open Sans"/>
                <w:color w:val="000000"/>
                <w:sz w:val="16"/>
                <w:szCs w:val="16"/>
              </w:rPr>
              <w:t>8,453</w:t>
            </w:r>
            <w:r>
              <w:rPr>
                <w:rFonts w:eastAsia="Times New Roman" w:cs="Open Sans"/>
                <w:color w:val="000000"/>
                <w:sz w:val="16"/>
                <w:szCs w:val="16"/>
              </w:rPr>
              <w:t>)</w:t>
            </w:r>
          </w:p>
        </w:tc>
        <w:tc>
          <w:tcPr>
            <w:tcW w:w="468" w:type="pct"/>
            <w:tcBorders>
              <w:top w:val="nil"/>
              <w:left w:val="single" w:sz="4" w:space="0" w:color="auto"/>
              <w:bottom w:val="nil"/>
              <w:right w:val="single" w:sz="4" w:space="0" w:color="auto"/>
            </w:tcBorders>
            <w:shd w:val="clear" w:color="auto" w:fill="FFFFFF" w:themeFill="background1"/>
            <w:noWrap/>
            <w:vAlign w:val="bottom"/>
            <w:hideMark/>
          </w:tcPr>
          <w:p w14:paraId="0329833F" w14:textId="5609E952" w:rsidR="00BE18FA" w:rsidRPr="00E15F11" w:rsidRDefault="00064E06" w:rsidP="00BE18FA">
            <w:pPr>
              <w:spacing w:after="0" w:line="240" w:lineRule="auto"/>
              <w:jc w:val="right"/>
              <w:rPr>
                <w:rFonts w:eastAsia="Times New Roman" w:cs="Open Sans"/>
                <w:color w:val="000000"/>
                <w:sz w:val="16"/>
                <w:szCs w:val="16"/>
              </w:rPr>
            </w:pPr>
            <w:r>
              <w:rPr>
                <w:rFonts w:eastAsia="Times New Roman" w:cs="Open Sans"/>
                <w:color w:val="000000"/>
                <w:sz w:val="16"/>
                <w:szCs w:val="16"/>
              </w:rPr>
              <w:t>(</w:t>
            </w:r>
            <w:r w:rsidR="00BE18FA" w:rsidRPr="00E15F11">
              <w:rPr>
                <w:rFonts w:eastAsia="Times New Roman" w:cs="Open Sans"/>
                <w:color w:val="000000"/>
                <w:sz w:val="16"/>
                <w:szCs w:val="16"/>
              </w:rPr>
              <w:t>38,052</w:t>
            </w:r>
            <w:r>
              <w:rPr>
                <w:rFonts w:eastAsia="Times New Roman" w:cs="Open Sans"/>
                <w:color w:val="000000"/>
                <w:sz w:val="16"/>
                <w:szCs w:val="16"/>
              </w:rPr>
              <w:t>)</w:t>
            </w:r>
          </w:p>
        </w:tc>
      </w:tr>
      <w:tr w:rsidR="00BE18FA" w:rsidRPr="00BE18FA" w14:paraId="3C1AE6A9" w14:textId="77777777" w:rsidTr="20C895C7">
        <w:trPr>
          <w:trHeight w:val="300"/>
        </w:trPr>
        <w:tc>
          <w:tcPr>
            <w:tcW w:w="1521" w:type="pct"/>
            <w:tcBorders>
              <w:top w:val="nil"/>
              <w:left w:val="single" w:sz="4" w:space="0" w:color="auto"/>
              <w:bottom w:val="nil"/>
              <w:right w:val="single" w:sz="4" w:space="0" w:color="auto"/>
            </w:tcBorders>
            <w:shd w:val="clear" w:color="auto" w:fill="FFFFFF" w:themeFill="background1"/>
            <w:noWrap/>
            <w:vAlign w:val="bottom"/>
            <w:hideMark/>
          </w:tcPr>
          <w:p w14:paraId="1734AE56" w14:textId="77777777" w:rsidR="00BE18FA" w:rsidRPr="00E15F11" w:rsidRDefault="00BE18FA" w:rsidP="0010082C">
            <w:pPr>
              <w:spacing w:after="0" w:line="240" w:lineRule="auto"/>
              <w:ind w:firstLineChars="46" w:firstLine="74"/>
              <w:rPr>
                <w:rFonts w:eastAsia="Times New Roman" w:cs="Open Sans"/>
                <w:b/>
                <w:bCs/>
                <w:color w:val="000000"/>
                <w:sz w:val="16"/>
                <w:szCs w:val="16"/>
              </w:rPr>
            </w:pPr>
            <w:r w:rsidRPr="00E15F11">
              <w:rPr>
                <w:rFonts w:eastAsia="Times New Roman" w:cs="Open Sans"/>
                <w:b/>
                <w:bCs/>
                <w:color w:val="000000"/>
                <w:sz w:val="16"/>
                <w:szCs w:val="16"/>
              </w:rPr>
              <w:t>UW Institutional Aid</w:t>
            </w:r>
          </w:p>
        </w:tc>
        <w:tc>
          <w:tcPr>
            <w:tcW w:w="457" w:type="pct"/>
            <w:tcBorders>
              <w:top w:val="nil"/>
              <w:left w:val="single" w:sz="4" w:space="0" w:color="auto"/>
              <w:bottom w:val="nil"/>
              <w:right w:val="nil"/>
            </w:tcBorders>
            <w:shd w:val="clear" w:color="auto" w:fill="FFFFFF" w:themeFill="background1"/>
            <w:noWrap/>
            <w:vAlign w:val="bottom"/>
            <w:hideMark/>
          </w:tcPr>
          <w:p w14:paraId="5B10DC27" w14:textId="2A0CB080" w:rsidR="00BE18FA" w:rsidRPr="00E15F11" w:rsidRDefault="00064E06" w:rsidP="00BE18FA">
            <w:pPr>
              <w:spacing w:after="0" w:line="240" w:lineRule="auto"/>
              <w:jc w:val="right"/>
              <w:rPr>
                <w:rFonts w:eastAsia="Times New Roman" w:cs="Open Sans"/>
                <w:color w:val="000000"/>
                <w:sz w:val="16"/>
                <w:szCs w:val="16"/>
              </w:rPr>
            </w:pPr>
            <w:r>
              <w:rPr>
                <w:rFonts w:eastAsia="Times New Roman" w:cs="Open Sans"/>
                <w:color w:val="000000"/>
                <w:sz w:val="16"/>
                <w:szCs w:val="16"/>
              </w:rPr>
              <w:t>(</w:t>
            </w:r>
            <w:r w:rsidR="00BE18FA" w:rsidRPr="00E15F11">
              <w:rPr>
                <w:rFonts w:eastAsia="Times New Roman" w:cs="Open Sans"/>
                <w:color w:val="000000"/>
                <w:sz w:val="16"/>
                <w:szCs w:val="16"/>
              </w:rPr>
              <w:t>39,467</w:t>
            </w:r>
            <w:r>
              <w:rPr>
                <w:rFonts w:eastAsia="Times New Roman" w:cs="Open Sans"/>
                <w:color w:val="000000"/>
                <w:sz w:val="16"/>
                <w:szCs w:val="16"/>
              </w:rPr>
              <w:t>)</w:t>
            </w:r>
          </w:p>
        </w:tc>
        <w:tc>
          <w:tcPr>
            <w:tcW w:w="636" w:type="pct"/>
            <w:tcBorders>
              <w:top w:val="nil"/>
              <w:left w:val="nil"/>
              <w:bottom w:val="nil"/>
              <w:right w:val="nil"/>
            </w:tcBorders>
            <w:shd w:val="clear" w:color="auto" w:fill="FFFFFF" w:themeFill="background1"/>
            <w:noWrap/>
            <w:vAlign w:val="bottom"/>
            <w:hideMark/>
          </w:tcPr>
          <w:p w14:paraId="30DAA5E0" w14:textId="6C470F57" w:rsidR="00BE18FA" w:rsidRPr="00E15F11" w:rsidRDefault="00064E06" w:rsidP="00BE18FA">
            <w:pPr>
              <w:spacing w:after="0" w:line="240" w:lineRule="auto"/>
              <w:jc w:val="right"/>
              <w:rPr>
                <w:rFonts w:eastAsia="Times New Roman" w:cs="Open Sans"/>
                <w:color w:val="000000"/>
                <w:sz w:val="16"/>
                <w:szCs w:val="16"/>
              </w:rPr>
            </w:pPr>
            <w:r>
              <w:rPr>
                <w:rFonts w:eastAsia="Times New Roman" w:cs="Open Sans"/>
                <w:color w:val="000000"/>
                <w:sz w:val="16"/>
                <w:szCs w:val="16"/>
              </w:rPr>
              <w:t>(</w:t>
            </w:r>
            <w:r w:rsidR="00BE18FA" w:rsidRPr="00E15F11">
              <w:rPr>
                <w:rFonts w:eastAsia="Times New Roman" w:cs="Open Sans"/>
                <w:color w:val="000000"/>
                <w:sz w:val="16"/>
                <w:szCs w:val="16"/>
              </w:rPr>
              <w:t>15,795</w:t>
            </w:r>
            <w:r>
              <w:rPr>
                <w:rFonts w:eastAsia="Times New Roman" w:cs="Open Sans"/>
                <w:color w:val="000000"/>
                <w:sz w:val="16"/>
                <w:szCs w:val="16"/>
              </w:rPr>
              <w:t>)</w:t>
            </w:r>
          </w:p>
        </w:tc>
        <w:tc>
          <w:tcPr>
            <w:tcW w:w="404" w:type="pct"/>
            <w:tcBorders>
              <w:top w:val="nil"/>
              <w:left w:val="nil"/>
              <w:bottom w:val="nil"/>
              <w:right w:val="single" w:sz="4" w:space="0" w:color="auto"/>
            </w:tcBorders>
            <w:shd w:val="clear" w:color="auto" w:fill="FFFFFF" w:themeFill="background1"/>
            <w:noWrap/>
            <w:vAlign w:val="bottom"/>
            <w:hideMark/>
          </w:tcPr>
          <w:p w14:paraId="4F1A56D2" w14:textId="76F8FB7D" w:rsidR="00BE18FA" w:rsidRPr="00E15F11" w:rsidRDefault="00064E06" w:rsidP="00BE18FA">
            <w:pPr>
              <w:spacing w:after="0" w:line="240" w:lineRule="auto"/>
              <w:jc w:val="right"/>
              <w:rPr>
                <w:rFonts w:eastAsia="Times New Roman" w:cs="Open Sans"/>
                <w:color w:val="000000"/>
                <w:sz w:val="16"/>
                <w:szCs w:val="16"/>
              </w:rPr>
            </w:pPr>
            <w:r>
              <w:rPr>
                <w:rFonts w:eastAsia="Times New Roman" w:cs="Open Sans"/>
                <w:color w:val="000000"/>
                <w:sz w:val="16"/>
                <w:szCs w:val="16"/>
              </w:rPr>
              <w:t>(</w:t>
            </w:r>
            <w:r w:rsidR="00BE18FA" w:rsidRPr="00E15F11">
              <w:rPr>
                <w:rFonts w:eastAsia="Times New Roman" w:cs="Open Sans"/>
                <w:color w:val="000000"/>
                <w:sz w:val="16"/>
                <w:szCs w:val="16"/>
              </w:rPr>
              <w:t>55,262</w:t>
            </w:r>
            <w:r>
              <w:rPr>
                <w:rFonts w:eastAsia="Times New Roman" w:cs="Open Sans"/>
                <w:color w:val="000000"/>
                <w:sz w:val="16"/>
                <w:szCs w:val="16"/>
              </w:rPr>
              <w:t>)</w:t>
            </w:r>
          </w:p>
        </w:tc>
        <w:tc>
          <w:tcPr>
            <w:tcW w:w="457" w:type="pct"/>
            <w:tcBorders>
              <w:top w:val="nil"/>
              <w:left w:val="single" w:sz="4" w:space="0" w:color="auto"/>
              <w:bottom w:val="nil"/>
              <w:right w:val="nil"/>
            </w:tcBorders>
            <w:shd w:val="clear" w:color="auto" w:fill="FFFFFF" w:themeFill="background1"/>
            <w:noWrap/>
            <w:vAlign w:val="bottom"/>
            <w:hideMark/>
          </w:tcPr>
          <w:p w14:paraId="408184F7" w14:textId="168E9A6B" w:rsidR="00BE18FA" w:rsidRPr="00E15F11" w:rsidRDefault="00064E06" w:rsidP="00BE18FA">
            <w:pPr>
              <w:spacing w:after="0" w:line="240" w:lineRule="auto"/>
              <w:jc w:val="right"/>
              <w:rPr>
                <w:rFonts w:eastAsia="Times New Roman" w:cs="Open Sans"/>
                <w:color w:val="000000"/>
                <w:sz w:val="16"/>
                <w:szCs w:val="16"/>
              </w:rPr>
            </w:pPr>
            <w:r>
              <w:rPr>
                <w:rFonts w:eastAsia="Times New Roman" w:cs="Open Sans"/>
                <w:color w:val="000000"/>
                <w:sz w:val="16"/>
                <w:szCs w:val="16"/>
              </w:rPr>
              <w:t>(</w:t>
            </w:r>
            <w:r w:rsidR="00BE18FA" w:rsidRPr="00E15F11">
              <w:rPr>
                <w:rFonts w:eastAsia="Times New Roman" w:cs="Open Sans"/>
                <w:color w:val="000000"/>
                <w:sz w:val="16"/>
                <w:szCs w:val="16"/>
              </w:rPr>
              <w:t>5,026</w:t>
            </w:r>
            <w:r>
              <w:rPr>
                <w:rFonts w:eastAsia="Times New Roman" w:cs="Open Sans"/>
                <w:color w:val="000000"/>
                <w:sz w:val="16"/>
                <w:szCs w:val="16"/>
              </w:rPr>
              <w:t>)</w:t>
            </w:r>
          </w:p>
        </w:tc>
        <w:tc>
          <w:tcPr>
            <w:tcW w:w="608" w:type="pct"/>
            <w:tcBorders>
              <w:top w:val="nil"/>
              <w:left w:val="nil"/>
              <w:bottom w:val="nil"/>
              <w:right w:val="nil"/>
            </w:tcBorders>
            <w:shd w:val="clear" w:color="auto" w:fill="FFFFFF" w:themeFill="background1"/>
            <w:noWrap/>
            <w:vAlign w:val="bottom"/>
            <w:hideMark/>
          </w:tcPr>
          <w:p w14:paraId="43D6C6EE" w14:textId="1B6FCBEA" w:rsidR="00BE18FA" w:rsidRPr="00E15F11" w:rsidRDefault="00064E06" w:rsidP="00BE18FA">
            <w:pPr>
              <w:spacing w:after="0" w:line="240" w:lineRule="auto"/>
              <w:jc w:val="right"/>
              <w:rPr>
                <w:rFonts w:eastAsia="Times New Roman" w:cs="Open Sans"/>
                <w:color w:val="000000"/>
                <w:sz w:val="16"/>
                <w:szCs w:val="16"/>
              </w:rPr>
            </w:pPr>
            <w:r>
              <w:rPr>
                <w:rFonts w:eastAsia="Times New Roman" w:cs="Open Sans"/>
                <w:color w:val="000000"/>
                <w:sz w:val="16"/>
                <w:szCs w:val="16"/>
              </w:rPr>
              <w:t>(</w:t>
            </w:r>
            <w:r w:rsidR="00BE18FA" w:rsidRPr="00E15F11">
              <w:rPr>
                <w:rFonts w:eastAsia="Times New Roman" w:cs="Open Sans"/>
                <w:color w:val="000000"/>
                <w:sz w:val="16"/>
                <w:szCs w:val="16"/>
              </w:rPr>
              <w:t>4,428</w:t>
            </w:r>
            <w:r>
              <w:rPr>
                <w:rFonts w:eastAsia="Times New Roman" w:cs="Open Sans"/>
                <w:color w:val="000000"/>
                <w:sz w:val="16"/>
                <w:szCs w:val="16"/>
              </w:rPr>
              <w:t>)</w:t>
            </w:r>
          </w:p>
        </w:tc>
        <w:tc>
          <w:tcPr>
            <w:tcW w:w="449" w:type="pct"/>
            <w:tcBorders>
              <w:top w:val="nil"/>
              <w:left w:val="nil"/>
              <w:bottom w:val="nil"/>
              <w:right w:val="single" w:sz="4" w:space="0" w:color="auto"/>
            </w:tcBorders>
            <w:shd w:val="clear" w:color="auto" w:fill="FFFFFF" w:themeFill="background1"/>
            <w:noWrap/>
            <w:vAlign w:val="bottom"/>
            <w:hideMark/>
          </w:tcPr>
          <w:p w14:paraId="219A7214" w14:textId="4CE706E6" w:rsidR="00BE18FA" w:rsidRPr="00E15F11" w:rsidRDefault="00064E06" w:rsidP="00BE18FA">
            <w:pPr>
              <w:spacing w:after="0" w:line="240" w:lineRule="auto"/>
              <w:jc w:val="right"/>
              <w:rPr>
                <w:rFonts w:eastAsia="Times New Roman" w:cs="Open Sans"/>
                <w:color w:val="000000"/>
                <w:sz w:val="16"/>
                <w:szCs w:val="16"/>
              </w:rPr>
            </w:pPr>
            <w:r>
              <w:rPr>
                <w:rFonts w:eastAsia="Times New Roman" w:cs="Open Sans"/>
                <w:color w:val="000000"/>
                <w:sz w:val="16"/>
                <w:szCs w:val="16"/>
              </w:rPr>
              <w:t>(</w:t>
            </w:r>
            <w:r w:rsidR="00BE18FA" w:rsidRPr="00E15F11">
              <w:rPr>
                <w:rFonts w:eastAsia="Times New Roman" w:cs="Open Sans"/>
                <w:color w:val="000000"/>
                <w:sz w:val="16"/>
                <w:szCs w:val="16"/>
              </w:rPr>
              <w:t>9,454</w:t>
            </w:r>
            <w:r>
              <w:rPr>
                <w:rFonts w:eastAsia="Times New Roman" w:cs="Open Sans"/>
                <w:color w:val="000000"/>
                <w:sz w:val="16"/>
                <w:szCs w:val="16"/>
              </w:rPr>
              <w:t>)</w:t>
            </w:r>
          </w:p>
        </w:tc>
        <w:tc>
          <w:tcPr>
            <w:tcW w:w="468" w:type="pct"/>
            <w:tcBorders>
              <w:top w:val="nil"/>
              <w:left w:val="single" w:sz="4" w:space="0" w:color="auto"/>
              <w:bottom w:val="nil"/>
              <w:right w:val="single" w:sz="4" w:space="0" w:color="auto"/>
            </w:tcBorders>
            <w:shd w:val="clear" w:color="auto" w:fill="FFFFFF" w:themeFill="background1"/>
            <w:noWrap/>
            <w:vAlign w:val="bottom"/>
            <w:hideMark/>
          </w:tcPr>
          <w:p w14:paraId="3D172608" w14:textId="1CD3D964" w:rsidR="00BE18FA" w:rsidRPr="00E15F11" w:rsidRDefault="00064E06" w:rsidP="00BE18FA">
            <w:pPr>
              <w:spacing w:after="0" w:line="240" w:lineRule="auto"/>
              <w:jc w:val="right"/>
              <w:rPr>
                <w:rFonts w:eastAsia="Times New Roman" w:cs="Open Sans"/>
                <w:color w:val="000000"/>
                <w:sz w:val="16"/>
                <w:szCs w:val="16"/>
              </w:rPr>
            </w:pPr>
            <w:r>
              <w:rPr>
                <w:rFonts w:eastAsia="Times New Roman" w:cs="Open Sans"/>
                <w:color w:val="000000"/>
                <w:sz w:val="16"/>
                <w:szCs w:val="16"/>
              </w:rPr>
              <w:t>(</w:t>
            </w:r>
            <w:r w:rsidR="00BE18FA" w:rsidRPr="00E15F11">
              <w:rPr>
                <w:rFonts w:eastAsia="Times New Roman" w:cs="Open Sans"/>
                <w:color w:val="000000"/>
                <w:sz w:val="16"/>
                <w:szCs w:val="16"/>
              </w:rPr>
              <w:t>64,716</w:t>
            </w:r>
            <w:r>
              <w:rPr>
                <w:rFonts w:eastAsia="Times New Roman" w:cs="Open Sans"/>
                <w:color w:val="000000"/>
                <w:sz w:val="16"/>
                <w:szCs w:val="16"/>
              </w:rPr>
              <w:t>)</w:t>
            </w:r>
          </w:p>
        </w:tc>
      </w:tr>
      <w:tr w:rsidR="00BE18FA" w:rsidRPr="00BE18FA" w14:paraId="3B158B87" w14:textId="77777777" w:rsidTr="20C895C7">
        <w:trPr>
          <w:trHeight w:val="300"/>
        </w:trPr>
        <w:tc>
          <w:tcPr>
            <w:tcW w:w="1521" w:type="pct"/>
            <w:tcBorders>
              <w:top w:val="nil"/>
              <w:left w:val="single" w:sz="4" w:space="0" w:color="auto"/>
              <w:bottom w:val="nil"/>
              <w:right w:val="single" w:sz="4" w:space="0" w:color="auto"/>
            </w:tcBorders>
            <w:shd w:val="clear" w:color="auto" w:fill="FFFFFF" w:themeFill="background1"/>
            <w:vAlign w:val="bottom"/>
            <w:hideMark/>
          </w:tcPr>
          <w:p w14:paraId="6F0FAE7E" w14:textId="77777777" w:rsidR="00BE18FA" w:rsidRPr="00E15F11" w:rsidRDefault="00BE18FA" w:rsidP="0010082C">
            <w:pPr>
              <w:spacing w:after="0" w:line="240" w:lineRule="auto"/>
              <w:ind w:firstLineChars="46" w:firstLine="74"/>
              <w:rPr>
                <w:rFonts w:eastAsia="Times New Roman" w:cs="Open Sans"/>
                <w:b/>
                <w:bCs/>
                <w:color w:val="000000"/>
                <w:sz w:val="16"/>
                <w:szCs w:val="16"/>
              </w:rPr>
            </w:pPr>
            <w:r w:rsidRPr="00E15F11">
              <w:rPr>
                <w:rFonts w:eastAsia="Times New Roman" w:cs="Open Sans"/>
                <w:b/>
                <w:bCs/>
                <w:color w:val="000000"/>
                <w:sz w:val="16"/>
                <w:szCs w:val="16"/>
              </w:rPr>
              <w:t>Waivers - Foregone Revenue</w:t>
            </w:r>
            <w:r w:rsidRPr="00E15F11">
              <w:rPr>
                <w:rFonts w:eastAsia="Times New Roman" w:cs="Open Sans"/>
                <w:b/>
                <w:bCs/>
                <w:color w:val="000000"/>
                <w:sz w:val="16"/>
                <w:szCs w:val="16"/>
                <w:vertAlign w:val="superscript"/>
              </w:rPr>
              <w:t>3</w:t>
            </w:r>
          </w:p>
        </w:tc>
        <w:tc>
          <w:tcPr>
            <w:tcW w:w="457" w:type="pct"/>
            <w:tcBorders>
              <w:top w:val="nil"/>
              <w:left w:val="single" w:sz="4" w:space="0" w:color="auto"/>
              <w:bottom w:val="nil"/>
              <w:right w:val="nil"/>
            </w:tcBorders>
            <w:shd w:val="clear" w:color="auto" w:fill="FFFFFF" w:themeFill="background1"/>
            <w:noWrap/>
            <w:vAlign w:val="bottom"/>
            <w:hideMark/>
          </w:tcPr>
          <w:p w14:paraId="47A61474" w14:textId="3FDD6D41" w:rsidR="00BE18FA" w:rsidRPr="00E15F11" w:rsidRDefault="00064E06" w:rsidP="00BE18FA">
            <w:pPr>
              <w:spacing w:after="0" w:line="240" w:lineRule="auto"/>
              <w:jc w:val="right"/>
              <w:rPr>
                <w:rFonts w:eastAsia="Times New Roman" w:cs="Open Sans"/>
                <w:color w:val="000000"/>
                <w:sz w:val="16"/>
                <w:szCs w:val="16"/>
              </w:rPr>
            </w:pPr>
            <w:r>
              <w:rPr>
                <w:rFonts w:eastAsia="Times New Roman" w:cs="Open Sans"/>
                <w:color w:val="000000"/>
                <w:sz w:val="16"/>
                <w:szCs w:val="16"/>
              </w:rPr>
              <w:t>(</w:t>
            </w:r>
            <w:r w:rsidR="00BE18FA" w:rsidRPr="00E15F11">
              <w:rPr>
                <w:rFonts w:eastAsia="Times New Roman" w:cs="Open Sans"/>
                <w:color w:val="000000"/>
                <w:sz w:val="16"/>
                <w:szCs w:val="16"/>
              </w:rPr>
              <w:t>9,921</w:t>
            </w:r>
            <w:r>
              <w:rPr>
                <w:rFonts w:eastAsia="Times New Roman" w:cs="Open Sans"/>
                <w:color w:val="000000"/>
                <w:sz w:val="16"/>
                <w:szCs w:val="16"/>
              </w:rPr>
              <w:t>)</w:t>
            </w:r>
          </w:p>
        </w:tc>
        <w:tc>
          <w:tcPr>
            <w:tcW w:w="636" w:type="pct"/>
            <w:tcBorders>
              <w:top w:val="nil"/>
              <w:left w:val="nil"/>
              <w:bottom w:val="nil"/>
              <w:right w:val="nil"/>
            </w:tcBorders>
            <w:shd w:val="clear" w:color="auto" w:fill="FFFFFF" w:themeFill="background1"/>
            <w:noWrap/>
            <w:vAlign w:val="bottom"/>
            <w:hideMark/>
          </w:tcPr>
          <w:p w14:paraId="496B8992" w14:textId="4D9AD9F1" w:rsidR="00BE18FA" w:rsidRPr="00E15F11" w:rsidRDefault="00064E06" w:rsidP="00BE18FA">
            <w:pPr>
              <w:spacing w:after="0" w:line="240" w:lineRule="auto"/>
              <w:jc w:val="right"/>
              <w:rPr>
                <w:rFonts w:eastAsia="Times New Roman" w:cs="Open Sans"/>
                <w:color w:val="000000"/>
                <w:sz w:val="16"/>
                <w:szCs w:val="16"/>
              </w:rPr>
            </w:pPr>
            <w:r>
              <w:rPr>
                <w:rFonts w:eastAsia="Times New Roman" w:cs="Open Sans"/>
                <w:color w:val="000000"/>
                <w:sz w:val="16"/>
                <w:szCs w:val="16"/>
              </w:rPr>
              <w:t>(</w:t>
            </w:r>
            <w:r w:rsidR="00BE18FA" w:rsidRPr="00E15F11">
              <w:rPr>
                <w:rFonts w:eastAsia="Times New Roman" w:cs="Open Sans"/>
                <w:color w:val="000000"/>
                <w:sz w:val="16"/>
                <w:szCs w:val="16"/>
              </w:rPr>
              <w:t>4,704</w:t>
            </w:r>
            <w:r>
              <w:rPr>
                <w:rFonts w:eastAsia="Times New Roman" w:cs="Open Sans"/>
                <w:color w:val="000000"/>
                <w:sz w:val="16"/>
                <w:szCs w:val="16"/>
              </w:rPr>
              <w:t>)</w:t>
            </w:r>
          </w:p>
        </w:tc>
        <w:tc>
          <w:tcPr>
            <w:tcW w:w="404" w:type="pct"/>
            <w:tcBorders>
              <w:top w:val="nil"/>
              <w:left w:val="nil"/>
              <w:bottom w:val="nil"/>
              <w:right w:val="single" w:sz="4" w:space="0" w:color="auto"/>
            </w:tcBorders>
            <w:shd w:val="clear" w:color="auto" w:fill="FFFFFF" w:themeFill="background1"/>
            <w:noWrap/>
            <w:vAlign w:val="bottom"/>
            <w:hideMark/>
          </w:tcPr>
          <w:p w14:paraId="3D89814D" w14:textId="224A02A3" w:rsidR="00BE18FA" w:rsidRPr="00E15F11" w:rsidRDefault="00064E06" w:rsidP="00BE18FA">
            <w:pPr>
              <w:spacing w:after="0" w:line="240" w:lineRule="auto"/>
              <w:jc w:val="right"/>
              <w:rPr>
                <w:rFonts w:eastAsia="Times New Roman" w:cs="Open Sans"/>
                <w:color w:val="000000"/>
                <w:sz w:val="16"/>
                <w:szCs w:val="16"/>
              </w:rPr>
            </w:pPr>
            <w:r>
              <w:rPr>
                <w:rFonts w:eastAsia="Times New Roman" w:cs="Open Sans"/>
                <w:color w:val="000000"/>
                <w:sz w:val="16"/>
                <w:szCs w:val="16"/>
              </w:rPr>
              <w:t>(</w:t>
            </w:r>
            <w:r w:rsidR="00BE18FA" w:rsidRPr="00E15F11">
              <w:rPr>
                <w:rFonts w:eastAsia="Times New Roman" w:cs="Open Sans"/>
                <w:color w:val="000000"/>
                <w:sz w:val="16"/>
                <w:szCs w:val="16"/>
              </w:rPr>
              <w:t>14,625</w:t>
            </w:r>
            <w:r>
              <w:rPr>
                <w:rFonts w:eastAsia="Times New Roman" w:cs="Open Sans"/>
                <w:color w:val="000000"/>
                <w:sz w:val="16"/>
                <w:szCs w:val="16"/>
              </w:rPr>
              <w:t>)</w:t>
            </w:r>
          </w:p>
        </w:tc>
        <w:tc>
          <w:tcPr>
            <w:tcW w:w="457" w:type="pct"/>
            <w:tcBorders>
              <w:top w:val="nil"/>
              <w:left w:val="single" w:sz="4" w:space="0" w:color="auto"/>
              <w:bottom w:val="nil"/>
              <w:right w:val="nil"/>
            </w:tcBorders>
            <w:shd w:val="clear" w:color="auto" w:fill="FFFFFF" w:themeFill="background1"/>
            <w:noWrap/>
            <w:vAlign w:val="bottom"/>
            <w:hideMark/>
          </w:tcPr>
          <w:p w14:paraId="5F3249F4" w14:textId="4FFE4C35" w:rsidR="00BE18FA" w:rsidRPr="00E15F11" w:rsidRDefault="00064E06" w:rsidP="00BE18FA">
            <w:pPr>
              <w:spacing w:after="0" w:line="240" w:lineRule="auto"/>
              <w:jc w:val="right"/>
              <w:rPr>
                <w:rFonts w:eastAsia="Times New Roman" w:cs="Open Sans"/>
                <w:color w:val="000000"/>
                <w:sz w:val="16"/>
                <w:szCs w:val="16"/>
              </w:rPr>
            </w:pPr>
            <w:r>
              <w:rPr>
                <w:rFonts w:eastAsia="Times New Roman" w:cs="Open Sans"/>
                <w:color w:val="000000"/>
                <w:sz w:val="16"/>
                <w:szCs w:val="16"/>
              </w:rPr>
              <w:t>(</w:t>
            </w:r>
            <w:r w:rsidR="00BE18FA" w:rsidRPr="00E15F11">
              <w:rPr>
                <w:rFonts w:eastAsia="Times New Roman" w:cs="Open Sans"/>
                <w:color w:val="000000"/>
                <w:sz w:val="16"/>
                <w:szCs w:val="16"/>
              </w:rPr>
              <w:t>13,713</w:t>
            </w:r>
            <w:r>
              <w:rPr>
                <w:rFonts w:eastAsia="Times New Roman" w:cs="Open Sans"/>
                <w:color w:val="000000"/>
                <w:sz w:val="16"/>
                <w:szCs w:val="16"/>
              </w:rPr>
              <w:t>)</w:t>
            </w:r>
          </w:p>
        </w:tc>
        <w:tc>
          <w:tcPr>
            <w:tcW w:w="608" w:type="pct"/>
            <w:tcBorders>
              <w:top w:val="nil"/>
              <w:left w:val="nil"/>
              <w:bottom w:val="nil"/>
              <w:right w:val="nil"/>
            </w:tcBorders>
            <w:shd w:val="clear" w:color="auto" w:fill="FFFFFF" w:themeFill="background1"/>
            <w:noWrap/>
            <w:vAlign w:val="bottom"/>
            <w:hideMark/>
          </w:tcPr>
          <w:p w14:paraId="274BED75" w14:textId="3BF49DC1" w:rsidR="00BE18FA" w:rsidRPr="00E15F11" w:rsidRDefault="00064E06" w:rsidP="00BE18FA">
            <w:pPr>
              <w:spacing w:after="0" w:line="240" w:lineRule="auto"/>
              <w:jc w:val="right"/>
              <w:rPr>
                <w:rFonts w:eastAsia="Times New Roman" w:cs="Open Sans"/>
                <w:color w:val="000000"/>
                <w:sz w:val="16"/>
                <w:szCs w:val="16"/>
              </w:rPr>
            </w:pPr>
            <w:r>
              <w:rPr>
                <w:rFonts w:eastAsia="Times New Roman" w:cs="Open Sans"/>
                <w:color w:val="000000"/>
                <w:sz w:val="16"/>
                <w:szCs w:val="16"/>
              </w:rPr>
              <w:t>(</w:t>
            </w:r>
            <w:r w:rsidR="00BE18FA" w:rsidRPr="00E15F11">
              <w:rPr>
                <w:rFonts w:eastAsia="Times New Roman" w:cs="Open Sans"/>
                <w:color w:val="000000"/>
                <w:sz w:val="16"/>
                <w:szCs w:val="16"/>
              </w:rPr>
              <w:t>94,028</w:t>
            </w:r>
            <w:r>
              <w:rPr>
                <w:rFonts w:eastAsia="Times New Roman" w:cs="Open Sans"/>
                <w:color w:val="000000"/>
                <w:sz w:val="16"/>
                <w:szCs w:val="16"/>
              </w:rPr>
              <w:t>)</w:t>
            </w:r>
          </w:p>
        </w:tc>
        <w:tc>
          <w:tcPr>
            <w:tcW w:w="449" w:type="pct"/>
            <w:tcBorders>
              <w:top w:val="nil"/>
              <w:left w:val="nil"/>
              <w:bottom w:val="nil"/>
              <w:right w:val="single" w:sz="4" w:space="0" w:color="auto"/>
            </w:tcBorders>
            <w:shd w:val="clear" w:color="auto" w:fill="FFFFFF" w:themeFill="background1"/>
            <w:noWrap/>
            <w:vAlign w:val="bottom"/>
            <w:hideMark/>
          </w:tcPr>
          <w:p w14:paraId="26E176D9" w14:textId="6EB17609" w:rsidR="00BE18FA" w:rsidRPr="00E15F11" w:rsidRDefault="00064E06" w:rsidP="00BE18FA">
            <w:pPr>
              <w:spacing w:after="0" w:line="240" w:lineRule="auto"/>
              <w:jc w:val="right"/>
              <w:rPr>
                <w:rFonts w:eastAsia="Times New Roman" w:cs="Open Sans"/>
                <w:color w:val="000000"/>
                <w:sz w:val="16"/>
                <w:szCs w:val="16"/>
              </w:rPr>
            </w:pPr>
            <w:r>
              <w:rPr>
                <w:rFonts w:eastAsia="Times New Roman" w:cs="Open Sans"/>
                <w:color w:val="000000"/>
                <w:sz w:val="16"/>
                <w:szCs w:val="16"/>
              </w:rPr>
              <w:t>(</w:t>
            </w:r>
            <w:r w:rsidR="00BE18FA" w:rsidRPr="00E15F11">
              <w:rPr>
                <w:rFonts w:eastAsia="Times New Roman" w:cs="Open Sans"/>
                <w:color w:val="000000"/>
                <w:sz w:val="16"/>
                <w:szCs w:val="16"/>
              </w:rPr>
              <w:t>107,741</w:t>
            </w:r>
            <w:r>
              <w:rPr>
                <w:rFonts w:eastAsia="Times New Roman" w:cs="Open Sans"/>
                <w:color w:val="000000"/>
                <w:sz w:val="16"/>
                <w:szCs w:val="16"/>
              </w:rPr>
              <w:t>)</w:t>
            </w:r>
          </w:p>
        </w:tc>
        <w:tc>
          <w:tcPr>
            <w:tcW w:w="468" w:type="pct"/>
            <w:tcBorders>
              <w:top w:val="nil"/>
              <w:left w:val="single" w:sz="4" w:space="0" w:color="auto"/>
              <w:bottom w:val="nil"/>
              <w:right w:val="single" w:sz="4" w:space="0" w:color="auto"/>
            </w:tcBorders>
            <w:shd w:val="clear" w:color="auto" w:fill="FFFFFF" w:themeFill="background1"/>
            <w:noWrap/>
            <w:vAlign w:val="bottom"/>
            <w:hideMark/>
          </w:tcPr>
          <w:p w14:paraId="32993867" w14:textId="0A0F3BE2" w:rsidR="00BE18FA" w:rsidRPr="00E15F11" w:rsidRDefault="00064E06" w:rsidP="00BE18FA">
            <w:pPr>
              <w:spacing w:after="0" w:line="240" w:lineRule="auto"/>
              <w:jc w:val="right"/>
              <w:rPr>
                <w:rFonts w:eastAsia="Times New Roman" w:cs="Open Sans"/>
                <w:color w:val="000000"/>
                <w:sz w:val="16"/>
                <w:szCs w:val="16"/>
              </w:rPr>
            </w:pPr>
            <w:r>
              <w:rPr>
                <w:rFonts w:eastAsia="Times New Roman" w:cs="Open Sans"/>
                <w:color w:val="000000"/>
                <w:sz w:val="16"/>
                <w:szCs w:val="16"/>
              </w:rPr>
              <w:t>(</w:t>
            </w:r>
            <w:r w:rsidR="00BE18FA" w:rsidRPr="00E15F11">
              <w:rPr>
                <w:rFonts w:eastAsia="Times New Roman" w:cs="Open Sans"/>
                <w:color w:val="000000"/>
                <w:sz w:val="16"/>
                <w:szCs w:val="16"/>
              </w:rPr>
              <w:t>122,366</w:t>
            </w:r>
            <w:r>
              <w:rPr>
                <w:rFonts w:eastAsia="Times New Roman" w:cs="Open Sans"/>
                <w:color w:val="000000"/>
                <w:sz w:val="16"/>
                <w:szCs w:val="16"/>
              </w:rPr>
              <w:t>)</w:t>
            </w:r>
          </w:p>
        </w:tc>
      </w:tr>
      <w:tr w:rsidR="00BE18FA" w:rsidRPr="00BE18FA" w14:paraId="51CB5FC6" w14:textId="77777777" w:rsidTr="20C895C7">
        <w:trPr>
          <w:trHeight w:val="300"/>
        </w:trPr>
        <w:tc>
          <w:tcPr>
            <w:tcW w:w="1521" w:type="pct"/>
            <w:tcBorders>
              <w:top w:val="nil"/>
              <w:left w:val="single" w:sz="4" w:space="0" w:color="auto"/>
              <w:bottom w:val="nil"/>
              <w:right w:val="single" w:sz="4" w:space="0" w:color="auto"/>
            </w:tcBorders>
            <w:shd w:val="clear" w:color="auto" w:fill="FFFFFF" w:themeFill="background1"/>
            <w:noWrap/>
            <w:vAlign w:val="bottom"/>
            <w:hideMark/>
          </w:tcPr>
          <w:p w14:paraId="44969827" w14:textId="77777777" w:rsidR="00BE18FA" w:rsidRPr="00E15F11" w:rsidRDefault="00BE18FA" w:rsidP="0010082C">
            <w:pPr>
              <w:spacing w:after="0" w:line="240" w:lineRule="auto"/>
              <w:ind w:firstLineChars="46" w:firstLine="74"/>
              <w:rPr>
                <w:rFonts w:eastAsia="Times New Roman" w:cs="Open Sans"/>
                <w:b/>
                <w:bCs/>
                <w:color w:val="000000"/>
                <w:sz w:val="16"/>
                <w:szCs w:val="16"/>
              </w:rPr>
            </w:pPr>
            <w:r w:rsidRPr="00E15F11">
              <w:rPr>
                <w:rFonts w:eastAsia="Times New Roman" w:cs="Open Sans"/>
                <w:b/>
                <w:bCs/>
                <w:color w:val="000000"/>
                <w:sz w:val="16"/>
                <w:szCs w:val="16"/>
              </w:rPr>
              <w:t>Faculty and Student Reinves. Pool</w:t>
            </w:r>
            <w:r w:rsidRPr="00E15F11">
              <w:rPr>
                <w:rFonts w:eastAsia="Times New Roman" w:cs="Open Sans"/>
                <w:b/>
                <w:bCs/>
                <w:color w:val="000000"/>
                <w:sz w:val="16"/>
                <w:szCs w:val="16"/>
                <w:vertAlign w:val="superscript"/>
              </w:rPr>
              <w:t>4</w:t>
            </w:r>
          </w:p>
        </w:tc>
        <w:tc>
          <w:tcPr>
            <w:tcW w:w="457" w:type="pct"/>
            <w:tcBorders>
              <w:top w:val="nil"/>
              <w:left w:val="single" w:sz="4" w:space="0" w:color="auto"/>
              <w:bottom w:val="nil"/>
              <w:right w:val="nil"/>
            </w:tcBorders>
            <w:shd w:val="clear" w:color="auto" w:fill="FFFFFF" w:themeFill="background1"/>
            <w:noWrap/>
            <w:vAlign w:val="bottom"/>
            <w:hideMark/>
          </w:tcPr>
          <w:p w14:paraId="6057EF66" w14:textId="328CCDD2" w:rsidR="00BE18FA" w:rsidRPr="00E15F11" w:rsidRDefault="00064E06" w:rsidP="00BE18FA">
            <w:pPr>
              <w:spacing w:after="0" w:line="240" w:lineRule="auto"/>
              <w:jc w:val="right"/>
              <w:rPr>
                <w:rFonts w:eastAsia="Times New Roman" w:cs="Open Sans"/>
                <w:color w:val="000000"/>
                <w:sz w:val="16"/>
                <w:szCs w:val="16"/>
              </w:rPr>
            </w:pPr>
            <w:r>
              <w:rPr>
                <w:rFonts w:eastAsia="Times New Roman" w:cs="Open Sans"/>
                <w:color w:val="000000"/>
                <w:sz w:val="16"/>
                <w:szCs w:val="16"/>
              </w:rPr>
              <w:t>(</w:t>
            </w:r>
            <w:r w:rsidR="00BE18FA" w:rsidRPr="00E15F11">
              <w:rPr>
                <w:rFonts w:eastAsia="Times New Roman" w:cs="Open Sans"/>
                <w:color w:val="000000"/>
                <w:sz w:val="16"/>
                <w:szCs w:val="16"/>
              </w:rPr>
              <w:t>4,707</w:t>
            </w:r>
            <w:r>
              <w:rPr>
                <w:rFonts w:eastAsia="Times New Roman" w:cs="Open Sans"/>
                <w:color w:val="000000"/>
                <w:sz w:val="16"/>
                <w:szCs w:val="16"/>
              </w:rPr>
              <w:t>)</w:t>
            </w:r>
          </w:p>
        </w:tc>
        <w:tc>
          <w:tcPr>
            <w:tcW w:w="636" w:type="pct"/>
            <w:tcBorders>
              <w:top w:val="nil"/>
              <w:left w:val="nil"/>
              <w:bottom w:val="nil"/>
              <w:right w:val="nil"/>
            </w:tcBorders>
            <w:shd w:val="clear" w:color="auto" w:fill="FFFFFF" w:themeFill="background1"/>
            <w:noWrap/>
            <w:vAlign w:val="bottom"/>
            <w:hideMark/>
          </w:tcPr>
          <w:p w14:paraId="28881717" w14:textId="76F3FF80" w:rsidR="00BE18FA" w:rsidRPr="00E15F11" w:rsidRDefault="00064E06" w:rsidP="00BE18FA">
            <w:pPr>
              <w:spacing w:after="0" w:line="240" w:lineRule="auto"/>
              <w:jc w:val="right"/>
              <w:rPr>
                <w:rFonts w:eastAsia="Times New Roman" w:cs="Open Sans"/>
                <w:color w:val="000000"/>
                <w:sz w:val="16"/>
                <w:szCs w:val="16"/>
              </w:rPr>
            </w:pPr>
            <w:r>
              <w:rPr>
                <w:rFonts w:eastAsia="Times New Roman" w:cs="Open Sans"/>
                <w:color w:val="000000"/>
                <w:sz w:val="16"/>
                <w:szCs w:val="16"/>
              </w:rPr>
              <w:t>(</w:t>
            </w:r>
            <w:r w:rsidR="00BE18FA" w:rsidRPr="00E15F11">
              <w:rPr>
                <w:rFonts w:eastAsia="Times New Roman" w:cs="Open Sans"/>
                <w:color w:val="000000"/>
                <w:sz w:val="16"/>
                <w:szCs w:val="16"/>
              </w:rPr>
              <w:t>2,543</w:t>
            </w:r>
            <w:r>
              <w:rPr>
                <w:rFonts w:eastAsia="Times New Roman" w:cs="Open Sans"/>
                <w:color w:val="000000"/>
                <w:sz w:val="16"/>
                <w:szCs w:val="16"/>
              </w:rPr>
              <w:t>)</w:t>
            </w:r>
          </w:p>
        </w:tc>
        <w:tc>
          <w:tcPr>
            <w:tcW w:w="404" w:type="pct"/>
            <w:tcBorders>
              <w:top w:val="nil"/>
              <w:left w:val="nil"/>
              <w:bottom w:val="nil"/>
              <w:right w:val="single" w:sz="4" w:space="0" w:color="auto"/>
            </w:tcBorders>
            <w:shd w:val="clear" w:color="auto" w:fill="FFFFFF" w:themeFill="background1"/>
            <w:noWrap/>
            <w:vAlign w:val="bottom"/>
            <w:hideMark/>
          </w:tcPr>
          <w:p w14:paraId="07EA8A93" w14:textId="2B9CE995" w:rsidR="00BE18FA" w:rsidRPr="00E15F11" w:rsidRDefault="00064E06" w:rsidP="00BE18FA">
            <w:pPr>
              <w:spacing w:after="0" w:line="240" w:lineRule="auto"/>
              <w:jc w:val="right"/>
              <w:rPr>
                <w:rFonts w:eastAsia="Times New Roman" w:cs="Open Sans"/>
                <w:color w:val="000000"/>
                <w:sz w:val="16"/>
                <w:szCs w:val="16"/>
              </w:rPr>
            </w:pPr>
            <w:r>
              <w:rPr>
                <w:rFonts w:eastAsia="Times New Roman" w:cs="Open Sans"/>
                <w:color w:val="000000"/>
                <w:sz w:val="16"/>
                <w:szCs w:val="16"/>
              </w:rPr>
              <w:t>(</w:t>
            </w:r>
            <w:r w:rsidR="00BE18FA" w:rsidRPr="00E15F11">
              <w:rPr>
                <w:rFonts w:eastAsia="Times New Roman" w:cs="Open Sans"/>
                <w:color w:val="000000"/>
                <w:sz w:val="16"/>
                <w:szCs w:val="16"/>
              </w:rPr>
              <w:t>7,250</w:t>
            </w:r>
            <w:r>
              <w:rPr>
                <w:rFonts w:eastAsia="Times New Roman" w:cs="Open Sans"/>
                <w:color w:val="000000"/>
                <w:sz w:val="16"/>
                <w:szCs w:val="16"/>
              </w:rPr>
              <w:t>)</w:t>
            </w:r>
          </w:p>
        </w:tc>
        <w:tc>
          <w:tcPr>
            <w:tcW w:w="457" w:type="pct"/>
            <w:tcBorders>
              <w:top w:val="nil"/>
              <w:left w:val="single" w:sz="4" w:space="0" w:color="auto"/>
              <w:bottom w:val="nil"/>
              <w:right w:val="nil"/>
            </w:tcBorders>
            <w:shd w:val="clear" w:color="auto" w:fill="FFFFFF" w:themeFill="background1"/>
            <w:noWrap/>
            <w:vAlign w:val="bottom"/>
            <w:hideMark/>
          </w:tcPr>
          <w:p w14:paraId="4BD2EC3D" w14:textId="10A94C52" w:rsidR="00BE18FA" w:rsidRPr="00E15F11" w:rsidRDefault="00064E06" w:rsidP="00BE18FA">
            <w:pPr>
              <w:spacing w:after="0" w:line="240" w:lineRule="auto"/>
              <w:jc w:val="right"/>
              <w:rPr>
                <w:rFonts w:eastAsia="Times New Roman" w:cs="Open Sans"/>
                <w:color w:val="000000"/>
                <w:sz w:val="16"/>
                <w:szCs w:val="16"/>
              </w:rPr>
            </w:pPr>
            <w:r>
              <w:rPr>
                <w:rFonts w:eastAsia="Times New Roman" w:cs="Open Sans"/>
                <w:color w:val="000000"/>
                <w:sz w:val="16"/>
                <w:szCs w:val="16"/>
              </w:rPr>
              <w:t>(</w:t>
            </w:r>
            <w:r w:rsidR="00BE18FA" w:rsidRPr="00E15F11">
              <w:rPr>
                <w:rFonts w:eastAsia="Times New Roman" w:cs="Open Sans"/>
                <w:color w:val="000000"/>
                <w:sz w:val="16"/>
                <w:szCs w:val="16"/>
              </w:rPr>
              <w:t>1,250</w:t>
            </w:r>
            <w:r>
              <w:rPr>
                <w:rFonts w:eastAsia="Times New Roman" w:cs="Open Sans"/>
                <w:color w:val="000000"/>
                <w:sz w:val="16"/>
                <w:szCs w:val="16"/>
              </w:rPr>
              <w:t>)</w:t>
            </w:r>
          </w:p>
        </w:tc>
        <w:tc>
          <w:tcPr>
            <w:tcW w:w="608" w:type="pct"/>
            <w:tcBorders>
              <w:top w:val="nil"/>
              <w:left w:val="nil"/>
              <w:bottom w:val="nil"/>
              <w:right w:val="nil"/>
            </w:tcBorders>
            <w:shd w:val="clear" w:color="auto" w:fill="FFFFFF" w:themeFill="background1"/>
            <w:noWrap/>
            <w:vAlign w:val="bottom"/>
            <w:hideMark/>
          </w:tcPr>
          <w:p w14:paraId="75BDBAE5" w14:textId="7EE04235" w:rsidR="00BE18FA" w:rsidRPr="00E15F11" w:rsidRDefault="00064E06" w:rsidP="00BE18FA">
            <w:pPr>
              <w:spacing w:after="0" w:line="240" w:lineRule="auto"/>
              <w:jc w:val="right"/>
              <w:rPr>
                <w:rFonts w:eastAsia="Times New Roman" w:cs="Open Sans"/>
                <w:color w:val="000000"/>
                <w:sz w:val="16"/>
                <w:szCs w:val="16"/>
              </w:rPr>
            </w:pPr>
            <w:r>
              <w:rPr>
                <w:rFonts w:eastAsia="Times New Roman" w:cs="Open Sans"/>
                <w:color w:val="000000"/>
                <w:sz w:val="16"/>
                <w:szCs w:val="16"/>
              </w:rPr>
              <w:t>(</w:t>
            </w:r>
            <w:r w:rsidR="00BE18FA" w:rsidRPr="00E15F11">
              <w:rPr>
                <w:rFonts w:eastAsia="Times New Roman" w:cs="Open Sans"/>
                <w:color w:val="000000"/>
                <w:sz w:val="16"/>
                <w:szCs w:val="16"/>
              </w:rPr>
              <w:t>1,250</w:t>
            </w:r>
            <w:r>
              <w:rPr>
                <w:rFonts w:eastAsia="Times New Roman" w:cs="Open Sans"/>
                <w:color w:val="000000"/>
                <w:sz w:val="16"/>
                <w:szCs w:val="16"/>
              </w:rPr>
              <w:t>)</w:t>
            </w:r>
          </w:p>
        </w:tc>
        <w:tc>
          <w:tcPr>
            <w:tcW w:w="449" w:type="pct"/>
            <w:tcBorders>
              <w:top w:val="nil"/>
              <w:left w:val="nil"/>
              <w:bottom w:val="nil"/>
              <w:right w:val="single" w:sz="4" w:space="0" w:color="auto"/>
            </w:tcBorders>
            <w:shd w:val="clear" w:color="auto" w:fill="FFFFFF" w:themeFill="background1"/>
            <w:noWrap/>
            <w:vAlign w:val="bottom"/>
            <w:hideMark/>
          </w:tcPr>
          <w:p w14:paraId="0AB7E220" w14:textId="6DA390BD" w:rsidR="00BE18FA" w:rsidRPr="00E15F11" w:rsidRDefault="00064E06" w:rsidP="00BE18FA">
            <w:pPr>
              <w:spacing w:after="0" w:line="240" w:lineRule="auto"/>
              <w:jc w:val="right"/>
              <w:rPr>
                <w:rFonts w:eastAsia="Times New Roman" w:cs="Open Sans"/>
                <w:color w:val="000000"/>
                <w:sz w:val="16"/>
                <w:szCs w:val="16"/>
              </w:rPr>
            </w:pPr>
            <w:r>
              <w:rPr>
                <w:rFonts w:eastAsia="Times New Roman" w:cs="Open Sans"/>
                <w:color w:val="000000"/>
                <w:sz w:val="16"/>
                <w:szCs w:val="16"/>
              </w:rPr>
              <w:t>(</w:t>
            </w:r>
            <w:r w:rsidR="00BE18FA" w:rsidRPr="00E15F11">
              <w:rPr>
                <w:rFonts w:eastAsia="Times New Roman" w:cs="Open Sans"/>
                <w:color w:val="000000"/>
                <w:sz w:val="16"/>
                <w:szCs w:val="16"/>
              </w:rPr>
              <w:t>2,500</w:t>
            </w:r>
            <w:r>
              <w:rPr>
                <w:rFonts w:eastAsia="Times New Roman" w:cs="Open Sans"/>
                <w:color w:val="000000"/>
                <w:sz w:val="16"/>
                <w:szCs w:val="16"/>
              </w:rPr>
              <w:t>)</w:t>
            </w:r>
          </w:p>
        </w:tc>
        <w:tc>
          <w:tcPr>
            <w:tcW w:w="468" w:type="pct"/>
            <w:tcBorders>
              <w:top w:val="nil"/>
              <w:left w:val="single" w:sz="4" w:space="0" w:color="auto"/>
              <w:bottom w:val="nil"/>
              <w:right w:val="single" w:sz="4" w:space="0" w:color="auto"/>
            </w:tcBorders>
            <w:shd w:val="clear" w:color="auto" w:fill="FFFFFF" w:themeFill="background1"/>
            <w:noWrap/>
            <w:vAlign w:val="bottom"/>
            <w:hideMark/>
          </w:tcPr>
          <w:p w14:paraId="4B6A8DB6" w14:textId="4A3F3121" w:rsidR="00BE18FA" w:rsidRPr="00E15F11" w:rsidRDefault="00064E06" w:rsidP="00BE18FA">
            <w:pPr>
              <w:spacing w:after="0" w:line="240" w:lineRule="auto"/>
              <w:jc w:val="right"/>
              <w:rPr>
                <w:rFonts w:eastAsia="Times New Roman" w:cs="Open Sans"/>
                <w:color w:val="000000"/>
                <w:sz w:val="16"/>
                <w:szCs w:val="16"/>
              </w:rPr>
            </w:pPr>
            <w:r>
              <w:rPr>
                <w:rFonts w:eastAsia="Times New Roman" w:cs="Open Sans"/>
                <w:color w:val="000000"/>
                <w:sz w:val="16"/>
                <w:szCs w:val="16"/>
              </w:rPr>
              <w:t>(</w:t>
            </w:r>
            <w:r w:rsidR="00BE18FA" w:rsidRPr="00E15F11">
              <w:rPr>
                <w:rFonts w:eastAsia="Times New Roman" w:cs="Open Sans"/>
                <w:color w:val="000000"/>
                <w:sz w:val="16"/>
                <w:szCs w:val="16"/>
              </w:rPr>
              <w:t>9,750</w:t>
            </w:r>
            <w:r>
              <w:rPr>
                <w:rFonts w:eastAsia="Times New Roman" w:cs="Open Sans"/>
                <w:color w:val="000000"/>
                <w:sz w:val="16"/>
                <w:szCs w:val="16"/>
              </w:rPr>
              <w:t>)</w:t>
            </w:r>
          </w:p>
        </w:tc>
      </w:tr>
      <w:tr w:rsidR="00BE18FA" w:rsidRPr="00BE18FA" w14:paraId="38BC0EB8" w14:textId="77777777" w:rsidTr="20C895C7">
        <w:trPr>
          <w:trHeight w:val="300"/>
        </w:trPr>
        <w:tc>
          <w:tcPr>
            <w:tcW w:w="1521" w:type="pct"/>
            <w:tcBorders>
              <w:top w:val="nil"/>
              <w:left w:val="single" w:sz="4" w:space="0" w:color="auto"/>
              <w:bottom w:val="single" w:sz="4" w:space="0" w:color="auto"/>
              <w:right w:val="single" w:sz="4" w:space="0" w:color="auto"/>
            </w:tcBorders>
            <w:shd w:val="clear" w:color="auto" w:fill="E5DFEC" w:themeFill="accent4" w:themeFillTint="33"/>
            <w:noWrap/>
            <w:vAlign w:val="bottom"/>
            <w:hideMark/>
          </w:tcPr>
          <w:p w14:paraId="022614E9" w14:textId="77777777" w:rsidR="00BE18FA" w:rsidRPr="00E15F11" w:rsidRDefault="00BE18FA" w:rsidP="00BE18FA">
            <w:pPr>
              <w:spacing w:after="0" w:line="240" w:lineRule="auto"/>
              <w:rPr>
                <w:rFonts w:eastAsia="Times New Roman" w:cs="Open Sans"/>
                <w:b/>
                <w:bCs/>
                <w:color w:val="000000"/>
                <w:sz w:val="16"/>
                <w:szCs w:val="16"/>
              </w:rPr>
            </w:pPr>
            <w:r w:rsidRPr="00E15F11">
              <w:rPr>
                <w:rFonts w:eastAsia="Times New Roman" w:cs="Open Sans"/>
                <w:b/>
                <w:bCs/>
                <w:color w:val="000000"/>
                <w:sz w:val="16"/>
                <w:szCs w:val="16"/>
              </w:rPr>
              <w:t>Net Operating Fee Revenue</w:t>
            </w:r>
          </w:p>
        </w:tc>
        <w:tc>
          <w:tcPr>
            <w:tcW w:w="457" w:type="pct"/>
            <w:tcBorders>
              <w:top w:val="nil"/>
              <w:left w:val="single" w:sz="4" w:space="0" w:color="auto"/>
              <w:bottom w:val="nil"/>
              <w:right w:val="nil"/>
            </w:tcBorders>
            <w:shd w:val="clear" w:color="auto" w:fill="E5DFEC" w:themeFill="accent4" w:themeFillTint="33"/>
            <w:noWrap/>
            <w:vAlign w:val="bottom"/>
            <w:hideMark/>
          </w:tcPr>
          <w:p w14:paraId="09FCEA4B" w14:textId="5708908A" w:rsidR="00BE18FA" w:rsidRPr="00E15F11" w:rsidRDefault="00BE18FA" w:rsidP="00BE18FA">
            <w:pPr>
              <w:spacing w:after="0" w:line="240" w:lineRule="auto"/>
              <w:jc w:val="right"/>
              <w:rPr>
                <w:rFonts w:eastAsia="Times New Roman" w:cs="Open Sans"/>
                <w:color w:val="000000"/>
                <w:sz w:val="16"/>
                <w:szCs w:val="16"/>
              </w:rPr>
            </w:pPr>
            <w:r w:rsidRPr="00E15F11">
              <w:rPr>
                <w:rFonts w:eastAsia="Times New Roman" w:cs="Open Sans"/>
                <w:color w:val="000000"/>
                <w:sz w:val="16"/>
                <w:szCs w:val="16"/>
              </w:rPr>
              <w:t>297,479</w:t>
            </w:r>
          </w:p>
        </w:tc>
        <w:tc>
          <w:tcPr>
            <w:tcW w:w="636" w:type="pct"/>
            <w:tcBorders>
              <w:top w:val="nil"/>
              <w:left w:val="nil"/>
              <w:bottom w:val="nil"/>
              <w:right w:val="nil"/>
            </w:tcBorders>
            <w:shd w:val="clear" w:color="auto" w:fill="E5DFEC" w:themeFill="accent4" w:themeFillTint="33"/>
            <w:noWrap/>
            <w:vAlign w:val="bottom"/>
            <w:hideMark/>
          </w:tcPr>
          <w:p w14:paraId="46B4E2D7" w14:textId="3B1AC101" w:rsidR="00BE18FA" w:rsidRPr="00E15F11" w:rsidRDefault="00BE18FA" w:rsidP="00BE18FA">
            <w:pPr>
              <w:spacing w:after="0" w:line="240" w:lineRule="auto"/>
              <w:jc w:val="right"/>
              <w:rPr>
                <w:rFonts w:eastAsia="Times New Roman" w:cs="Open Sans"/>
                <w:color w:val="000000"/>
                <w:sz w:val="16"/>
                <w:szCs w:val="16"/>
              </w:rPr>
            </w:pPr>
            <w:r w:rsidRPr="00E15F11">
              <w:rPr>
                <w:rFonts w:eastAsia="Times New Roman" w:cs="Open Sans"/>
                <w:color w:val="000000"/>
                <w:sz w:val="16"/>
                <w:szCs w:val="16"/>
              </w:rPr>
              <w:t>369,528</w:t>
            </w:r>
          </w:p>
        </w:tc>
        <w:tc>
          <w:tcPr>
            <w:tcW w:w="404" w:type="pct"/>
            <w:tcBorders>
              <w:top w:val="nil"/>
              <w:left w:val="nil"/>
              <w:bottom w:val="single" w:sz="4" w:space="0" w:color="auto"/>
              <w:right w:val="single" w:sz="4" w:space="0" w:color="auto"/>
            </w:tcBorders>
            <w:shd w:val="clear" w:color="auto" w:fill="E5DFEC" w:themeFill="accent4" w:themeFillTint="33"/>
            <w:noWrap/>
            <w:vAlign w:val="bottom"/>
            <w:hideMark/>
          </w:tcPr>
          <w:p w14:paraId="246F274B" w14:textId="03911C7F" w:rsidR="00BE18FA" w:rsidRPr="00E15F11" w:rsidRDefault="00BE18FA" w:rsidP="00BE18FA">
            <w:pPr>
              <w:spacing w:after="0" w:line="240" w:lineRule="auto"/>
              <w:jc w:val="right"/>
              <w:rPr>
                <w:rFonts w:eastAsia="Times New Roman" w:cs="Open Sans"/>
                <w:color w:val="000000"/>
                <w:sz w:val="16"/>
                <w:szCs w:val="16"/>
              </w:rPr>
            </w:pPr>
            <w:r w:rsidRPr="00E15F11">
              <w:rPr>
                <w:rFonts w:eastAsia="Times New Roman" w:cs="Open Sans"/>
                <w:color w:val="000000"/>
                <w:sz w:val="16"/>
                <w:szCs w:val="16"/>
              </w:rPr>
              <w:t>667,007</w:t>
            </w:r>
          </w:p>
        </w:tc>
        <w:tc>
          <w:tcPr>
            <w:tcW w:w="457" w:type="pct"/>
            <w:tcBorders>
              <w:top w:val="nil"/>
              <w:left w:val="single" w:sz="4" w:space="0" w:color="auto"/>
              <w:bottom w:val="nil"/>
              <w:right w:val="nil"/>
            </w:tcBorders>
            <w:shd w:val="clear" w:color="auto" w:fill="E5DFEC" w:themeFill="accent4" w:themeFillTint="33"/>
            <w:noWrap/>
            <w:vAlign w:val="bottom"/>
            <w:hideMark/>
          </w:tcPr>
          <w:p w14:paraId="57432097" w14:textId="6814AE3C" w:rsidR="00BE18FA" w:rsidRPr="00E15F11" w:rsidRDefault="00BE18FA" w:rsidP="00BE18FA">
            <w:pPr>
              <w:spacing w:after="0" w:line="240" w:lineRule="auto"/>
              <w:jc w:val="right"/>
              <w:rPr>
                <w:rFonts w:eastAsia="Times New Roman" w:cs="Open Sans"/>
                <w:color w:val="000000"/>
                <w:sz w:val="16"/>
                <w:szCs w:val="16"/>
              </w:rPr>
            </w:pPr>
            <w:r w:rsidRPr="00E15F11">
              <w:rPr>
                <w:rFonts w:eastAsia="Times New Roman" w:cs="Open Sans"/>
                <w:color w:val="000000"/>
                <w:sz w:val="16"/>
                <w:szCs w:val="16"/>
              </w:rPr>
              <w:t>104,895</w:t>
            </w:r>
          </w:p>
        </w:tc>
        <w:tc>
          <w:tcPr>
            <w:tcW w:w="608" w:type="pct"/>
            <w:tcBorders>
              <w:top w:val="nil"/>
              <w:left w:val="nil"/>
              <w:bottom w:val="nil"/>
              <w:right w:val="nil"/>
            </w:tcBorders>
            <w:shd w:val="clear" w:color="auto" w:fill="E5DFEC" w:themeFill="accent4" w:themeFillTint="33"/>
            <w:noWrap/>
            <w:vAlign w:val="bottom"/>
            <w:hideMark/>
          </w:tcPr>
          <w:p w14:paraId="45463179" w14:textId="59F993C8" w:rsidR="00BE18FA" w:rsidRPr="00E15F11" w:rsidRDefault="00BE18FA" w:rsidP="00BE18FA">
            <w:pPr>
              <w:spacing w:after="0" w:line="240" w:lineRule="auto"/>
              <w:jc w:val="right"/>
              <w:rPr>
                <w:rFonts w:eastAsia="Times New Roman" w:cs="Open Sans"/>
                <w:color w:val="000000"/>
                <w:sz w:val="16"/>
                <w:szCs w:val="16"/>
              </w:rPr>
            </w:pPr>
            <w:r w:rsidRPr="00E15F11">
              <w:rPr>
                <w:rFonts w:eastAsia="Times New Roman" w:cs="Open Sans"/>
                <w:color w:val="000000"/>
                <w:sz w:val="16"/>
                <w:szCs w:val="16"/>
              </w:rPr>
              <w:t>95,861</w:t>
            </w:r>
          </w:p>
        </w:tc>
        <w:tc>
          <w:tcPr>
            <w:tcW w:w="449" w:type="pct"/>
            <w:tcBorders>
              <w:top w:val="nil"/>
              <w:left w:val="nil"/>
              <w:bottom w:val="single" w:sz="4" w:space="0" w:color="auto"/>
              <w:right w:val="single" w:sz="4" w:space="0" w:color="auto"/>
            </w:tcBorders>
            <w:shd w:val="clear" w:color="auto" w:fill="E5DFEC" w:themeFill="accent4" w:themeFillTint="33"/>
            <w:noWrap/>
            <w:vAlign w:val="bottom"/>
            <w:hideMark/>
          </w:tcPr>
          <w:p w14:paraId="30E4C906" w14:textId="53884273" w:rsidR="00BE18FA" w:rsidRPr="00E15F11" w:rsidRDefault="00BE18FA" w:rsidP="00BE18FA">
            <w:pPr>
              <w:spacing w:after="0" w:line="240" w:lineRule="auto"/>
              <w:jc w:val="right"/>
              <w:rPr>
                <w:rFonts w:eastAsia="Times New Roman" w:cs="Open Sans"/>
                <w:color w:val="000000"/>
                <w:sz w:val="16"/>
                <w:szCs w:val="16"/>
              </w:rPr>
            </w:pPr>
            <w:r w:rsidRPr="00E15F11">
              <w:rPr>
                <w:rFonts w:eastAsia="Times New Roman" w:cs="Open Sans"/>
                <w:color w:val="000000"/>
                <w:sz w:val="16"/>
                <w:szCs w:val="16"/>
              </w:rPr>
              <w:t>200,756</w:t>
            </w:r>
          </w:p>
        </w:tc>
        <w:tc>
          <w:tcPr>
            <w:tcW w:w="468" w:type="pct"/>
            <w:tcBorders>
              <w:top w:val="nil"/>
              <w:left w:val="single" w:sz="4" w:space="0" w:color="auto"/>
              <w:bottom w:val="single" w:sz="4" w:space="0" w:color="auto"/>
              <w:right w:val="single" w:sz="4" w:space="0" w:color="auto"/>
            </w:tcBorders>
            <w:shd w:val="clear" w:color="auto" w:fill="E5DFEC" w:themeFill="accent4" w:themeFillTint="33"/>
            <w:noWrap/>
            <w:vAlign w:val="bottom"/>
            <w:hideMark/>
          </w:tcPr>
          <w:p w14:paraId="5400AB64" w14:textId="21C2D83A" w:rsidR="00BE18FA" w:rsidRPr="00E15F11" w:rsidRDefault="00BE18FA" w:rsidP="00BE18FA">
            <w:pPr>
              <w:spacing w:after="0" w:line="240" w:lineRule="auto"/>
              <w:jc w:val="right"/>
              <w:rPr>
                <w:rFonts w:eastAsia="Times New Roman" w:cs="Open Sans"/>
                <w:color w:val="000000"/>
                <w:sz w:val="16"/>
                <w:szCs w:val="16"/>
              </w:rPr>
            </w:pPr>
            <w:r w:rsidRPr="00E15F11">
              <w:rPr>
                <w:rFonts w:eastAsia="Times New Roman" w:cs="Open Sans"/>
                <w:color w:val="000000"/>
                <w:sz w:val="16"/>
                <w:szCs w:val="16"/>
              </w:rPr>
              <w:t>867,763</w:t>
            </w:r>
          </w:p>
        </w:tc>
      </w:tr>
      <w:tr w:rsidR="00BE18FA" w:rsidRPr="00BE18FA" w14:paraId="3B56F0CA" w14:textId="77777777" w:rsidTr="20C895C7">
        <w:trPr>
          <w:trHeight w:val="300"/>
        </w:trPr>
        <w:tc>
          <w:tcPr>
            <w:tcW w:w="1521" w:type="pct"/>
            <w:tcBorders>
              <w:top w:val="single" w:sz="4" w:space="0" w:color="auto"/>
              <w:left w:val="single" w:sz="4" w:space="0" w:color="auto"/>
              <w:bottom w:val="nil"/>
              <w:right w:val="single" w:sz="4" w:space="0" w:color="auto"/>
            </w:tcBorders>
            <w:shd w:val="clear" w:color="auto" w:fill="FFFFFF" w:themeFill="background1"/>
            <w:vAlign w:val="bottom"/>
            <w:hideMark/>
          </w:tcPr>
          <w:p w14:paraId="218D7832" w14:textId="730F9499" w:rsidR="00BE18FA" w:rsidRPr="00E15F11" w:rsidRDefault="00746B4E" w:rsidP="00BE18FA">
            <w:pPr>
              <w:spacing w:after="0" w:line="240" w:lineRule="auto"/>
              <w:rPr>
                <w:rFonts w:eastAsia="Times New Roman" w:cs="Open Sans"/>
                <w:b/>
                <w:bCs/>
                <w:color w:val="000000"/>
                <w:sz w:val="16"/>
                <w:szCs w:val="16"/>
              </w:rPr>
            </w:pPr>
            <w:r w:rsidRPr="20C895C7">
              <w:rPr>
                <w:rFonts w:eastAsia="Times New Roman" w:cs="Open Sans"/>
                <w:b/>
                <w:bCs/>
                <w:color w:val="000000" w:themeColor="text1"/>
                <w:sz w:val="16"/>
                <w:szCs w:val="16"/>
              </w:rPr>
              <w:t xml:space="preserve">Aid </w:t>
            </w:r>
            <w:r w:rsidR="009E377F" w:rsidRPr="20C895C7">
              <w:rPr>
                <w:rFonts w:eastAsia="Times New Roman" w:cs="Open Sans"/>
                <w:b/>
                <w:bCs/>
                <w:color w:val="000000" w:themeColor="text1"/>
                <w:sz w:val="16"/>
                <w:szCs w:val="16"/>
              </w:rPr>
              <w:t>Contributio</w:t>
            </w:r>
            <w:r w:rsidRPr="20C895C7">
              <w:rPr>
                <w:rFonts w:eastAsia="Times New Roman" w:cs="Open Sans"/>
                <w:b/>
                <w:bCs/>
                <w:color w:val="000000" w:themeColor="text1"/>
                <w:sz w:val="16"/>
                <w:szCs w:val="16"/>
              </w:rPr>
              <w:t>ns</w:t>
            </w:r>
          </w:p>
        </w:tc>
        <w:tc>
          <w:tcPr>
            <w:tcW w:w="457" w:type="pct"/>
            <w:tcBorders>
              <w:top w:val="single" w:sz="4" w:space="0" w:color="auto"/>
              <w:left w:val="single" w:sz="4" w:space="0" w:color="auto"/>
              <w:bottom w:val="nil"/>
              <w:right w:val="nil"/>
            </w:tcBorders>
            <w:shd w:val="clear" w:color="auto" w:fill="FFFFFF" w:themeFill="background1"/>
            <w:noWrap/>
            <w:vAlign w:val="bottom"/>
            <w:hideMark/>
          </w:tcPr>
          <w:p w14:paraId="4B48D75A" w14:textId="035AF11F" w:rsidR="00BE18FA" w:rsidRPr="00E15F11" w:rsidRDefault="00BE18FA" w:rsidP="00BE18FA">
            <w:pPr>
              <w:spacing w:after="0" w:line="240" w:lineRule="auto"/>
              <w:jc w:val="right"/>
              <w:rPr>
                <w:rFonts w:eastAsia="Times New Roman" w:cs="Open Sans"/>
                <w:color w:val="000000"/>
                <w:sz w:val="16"/>
                <w:szCs w:val="16"/>
              </w:rPr>
            </w:pPr>
            <w:r w:rsidRPr="00E15F11">
              <w:rPr>
                <w:rFonts w:eastAsia="Times New Roman" w:cs="Open Sans"/>
                <w:color w:val="000000"/>
                <w:sz w:val="16"/>
                <w:szCs w:val="16"/>
              </w:rPr>
              <w:t>63,015</w:t>
            </w:r>
          </w:p>
        </w:tc>
        <w:tc>
          <w:tcPr>
            <w:tcW w:w="636" w:type="pct"/>
            <w:tcBorders>
              <w:top w:val="single" w:sz="4" w:space="0" w:color="auto"/>
              <w:left w:val="nil"/>
              <w:bottom w:val="nil"/>
              <w:right w:val="nil"/>
            </w:tcBorders>
            <w:shd w:val="clear" w:color="auto" w:fill="FFFFFF" w:themeFill="background1"/>
            <w:noWrap/>
            <w:vAlign w:val="bottom"/>
            <w:hideMark/>
          </w:tcPr>
          <w:p w14:paraId="447A7295" w14:textId="7FCD1370" w:rsidR="00BE18FA" w:rsidRPr="00E15F11" w:rsidRDefault="00BE18FA" w:rsidP="00BE18FA">
            <w:pPr>
              <w:spacing w:after="0" w:line="240" w:lineRule="auto"/>
              <w:jc w:val="right"/>
              <w:rPr>
                <w:rFonts w:eastAsia="Times New Roman" w:cs="Open Sans"/>
                <w:color w:val="000000"/>
                <w:sz w:val="16"/>
                <w:szCs w:val="16"/>
              </w:rPr>
            </w:pPr>
            <w:r w:rsidRPr="00E15F11">
              <w:rPr>
                <w:rFonts w:eastAsia="Times New Roman" w:cs="Open Sans"/>
                <w:color w:val="000000"/>
                <w:sz w:val="16"/>
                <w:szCs w:val="16"/>
              </w:rPr>
              <w:t>36,471</w:t>
            </w:r>
          </w:p>
        </w:tc>
        <w:tc>
          <w:tcPr>
            <w:tcW w:w="404" w:type="pct"/>
            <w:tcBorders>
              <w:top w:val="single" w:sz="4" w:space="0" w:color="auto"/>
              <w:left w:val="nil"/>
              <w:bottom w:val="nil"/>
              <w:right w:val="single" w:sz="4" w:space="0" w:color="auto"/>
            </w:tcBorders>
            <w:shd w:val="clear" w:color="auto" w:fill="FFFFFF" w:themeFill="background1"/>
            <w:noWrap/>
            <w:vAlign w:val="bottom"/>
            <w:hideMark/>
          </w:tcPr>
          <w:p w14:paraId="288AA4A2" w14:textId="14D7EB0E" w:rsidR="00BE18FA" w:rsidRPr="00E15F11" w:rsidRDefault="00BE18FA" w:rsidP="00BE18FA">
            <w:pPr>
              <w:spacing w:after="0" w:line="240" w:lineRule="auto"/>
              <w:jc w:val="right"/>
              <w:rPr>
                <w:rFonts w:eastAsia="Times New Roman" w:cs="Open Sans"/>
                <w:color w:val="000000"/>
                <w:sz w:val="16"/>
                <w:szCs w:val="16"/>
              </w:rPr>
            </w:pPr>
            <w:r w:rsidRPr="00E15F11">
              <w:rPr>
                <w:rFonts w:eastAsia="Times New Roman" w:cs="Open Sans"/>
                <w:color w:val="000000"/>
                <w:sz w:val="16"/>
                <w:szCs w:val="16"/>
              </w:rPr>
              <w:t>99,486</w:t>
            </w:r>
          </w:p>
        </w:tc>
        <w:tc>
          <w:tcPr>
            <w:tcW w:w="457" w:type="pct"/>
            <w:tcBorders>
              <w:top w:val="single" w:sz="4" w:space="0" w:color="auto"/>
              <w:left w:val="single" w:sz="4" w:space="0" w:color="auto"/>
              <w:bottom w:val="nil"/>
              <w:right w:val="nil"/>
            </w:tcBorders>
            <w:shd w:val="clear" w:color="auto" w:fill="FFFFFF" w:themeFill="background1"/>
            <w:noWrap/>
            <w:vAlign w:val="bottom"/>
            <w:hideMark/>
          </w:tcPr>
          <w:p w14:paraId="69DAA0E8" w14:textId="58AE0DC2" w:rsidR="00BE18FA" w:rsidRPr="00E15F11" w:rsidRDefault="00BE18FA" w:rsidP="00BE18FA">
            <w:pPr>
              <w:spacing w:after="0" w:line="240" w:lineRule="auto"/>
              <w:jc w:val="right"/>
              <w:rPr>
                <w:rFonts w:eastAsia="Times New Roman" w:cs="Open Sans"/>
                <w:color w:val="000000"/>
                <w:sz w:val="16"/>
                <w:szCs w:val="16"/>
              </w:rPr>
            </w:pPr>
            <w:r w:rsidRPr="00E15F11">
              <w:rPr>
                <w:rFonts w:eastAsia="Times New Roman" w:cs="Open Sans"/>
                <w:color w:val="000000"/>
                <w:sz w:val="16"/>
                <w:szCs w:val="16"/>
              </w:rPr>
              <w:t>23,156</w:t>
            </w:r>
          </w:p>
        </w:tc>
        <w:tc>
          <w:tcPr>
            <w:tcW w:w="608" w:type="pct"/>
            <w:tcBorders>
              <w:top w:val="single" w:sz="4" w:space="0" w:color="auto"/>
              <w:left w:val="nil"/>
              <w:bottom w:val="nil"/>
              <w:right w:val="nil"/>
            </w:tcBorders>
            <w:shd w:val="clear" w:color="auto" w:fill="FFFFFF" w:themeFill="background1"/>
            <w:noWrap/>
            <w:vAlign w:val="bottom"/>
            <w:hideMark/>
          </w:tcPr>
          <w:p w14:paraId="035BDE1E" w14:textId="3C88310E" w:rsidR="00BE18FA" w:rsidRPr="00E15F11" w:rsidRDefault="00BE18FA" w:rsidP="00BE18FA">
            <w:pPr>
              <w:spacing w:after="0" w:line="240" w:lineRule="auto"/>
              <w:jc w:val="right"/>
              <w:rPr>
                <w:rFonts w:eastAsia="Times New Roman" w:cs="Open Sans"/>
                <w:color w:val="000000"/>
                <w:sz w:val="16"/>
                <w:szCs w:val="16"/>
              </w:rPr>
            </w:pPr>
            <w:r w:rsidRPr="00E15F11">
              <w:rPr>
                <w:rFonts w:eastAsia="Times New Roman" w:cs="Open Sans"/>
                <w:color w:val="000000"/>
                <w:sz w:val="16"/>
                <w:szCs w:val="16"/>
              </w:rPr>
              <w:t>102,492</w:t>
            </w:r>
          </w:p>
        </w:tc>
        <w:tc>
          <w:tcPr>
            <w:tcW w:w="449" w:type="pct"/>
            <w:tcBorders>
              <w:top w:val="single" w:sz="4" w:space="0" w:color="auto"/>
              <w:left w:val="nil"/>
              <w:bottom w:val="nil"/>
              <w:right w:val="single" w:sz="4" w:space="0" w:color="auto"/>
            </w:tcBorders>
            <w:shd w:val="clear" w:color="auto" w:fill="FFFFFF" w:themeFill="background1"/>
            <w:noWrap/>
            <w:vAlign w:val="bottom"/>
            <w:hideMark/>
          </w:tcPr>
          <w:p w14:paraId="7664E5B5" w14:textId="093FFA21" w:rsidR="00BE18FA" w:rsidRPr="00E15F11" w:rsidRDefault="00BE18FA" w:rsidP="00BE18FA">
            <w:pPr>
              <w:spacing w:after="0" w:line="240" w:lineRule="auto"/>
              <w:jc w:val="right"/>
              <w:rPr>
                <w:rFonts w:eastAsia="Times New Roman" w:cs="Open Sans"/>
                <w:color w:val="000000"/>
                <w:sz w:val="16"/>
                <w:szCs w:val="16"/>
              </w:rPr>
            </w:pPr>
            <w:r w:rsidRPr="00E15F11">
              <w:rPr>
                <w:rFonts w:eastAsia="Times New Roman" w:cs="Open Sans"/>
                <w:color w:val="000000"/>
                <w:sz w:val="16"/>
                <w:szCs w:val="16"/>
              </w:rPr>
              <w:t>125,648</w:t>
            </w:r>
          </w:p>
        </w:tc>
        <w:tc>
          <w:tcPr>
            <w:tcW w:w="468" w:type="pct"/>
            <w:tcBorders>
              <w:top w:val="single" w:sz="4" w:space="0" w:color="auto"/>
              <w:left w:val="single" w:sz="4" w:space="0" w:color="auto"/>
              <w:bottom w:val="nil"/>
              <w:right w:val="single" w:sz="4" w:space="0" w:color="auto"/>
            </w:tcBorders>
            <w:shd w:val="clear" w:color="auto" w:fill="FFFFFF" w:themeFill="background1"/>
            <w:noWrap/>
            <w:vAlign w:val="bottom"/>
            <w:hideMark/>
          </w:tcPr>
          <w:p w14:paraId="17CD5588" w14:textId="61A1067B" w:rsidR="00BE18FA" w:rsidRPr="00E15F11" w:rsidRDefault="00BE18FA" w:rsidP="00BE18FA">
            <w:pPr>
              <w:spacing w:after="0" w:line="240" w:lineRule="auto"/>
              <w:jc w:val="right"/>
              <w:rPr>
                <w:rFonts w:eastAsia="Times New Roman" w:cs="Open Sans"/>
                <w:color w:val="000000"/>
                <w:sz w:val="16"/>
                <w:szCs w:val="16"/>
              </w:rPr>
            </w:pPr>
            <w:r w:rsidRPr="00E15F11">
              <w:rPr>
                <w:rFonts w:eastAsia="Times New Roman" w:cs="Open Sans"/>
                <w:color w:val="000000"/>
                <w:sz w:val="16"/>
                <w:szCs w:val="16"/>
              </w:rPr>
              <w:t>225,134</w:t>
            </w:r>
          </w:p>
        </w:tc>
      </w:tr>
      <w:tr w:rsidR="00BE18FA" w:rsidRPr="00BE18FA" w14:paraId="7DACAD96" w14:textId="77777777" w:rsidTr="20C895C7">
        <w:trPr>
          <w:trHeight w:val="300"/>
        </w:trPr>
        <w:tc>
          <w:tcPr>
            <w:tcW w:w="1521" w:type="pct"/>
            <w:tcBorders>
              <w:top w:val="nil"/>
              <w:left w:val="single" w:sz="4" w:space="0" w:color="auto"/>
              <w:bottom w:val="nil"/>
              <w:right w:val="single" w:sz="4" w:space="0" w:color="auto"/>
            </w:tcBorders>
            <w:shd w:val="clear" w:color="auto" w:fill="FFFFFF" w:themeFill="background1"/>
            <w:vAlign w:val="bottom"/>
            <w:hideMark/>
          </w:tcPr>
          <w:p w14:paraId="11603992" w14:textId="4153E979" w:rsidR="00BE18FA" w:rsidRPr="00E15F11" w:rsidRDefault="00746B4E" w:rsidP="00BE18FA">
            <w:pPr>
              <w:spacing w:after="0" w:line="240" w:lineRule="auto"/>
              <w:rPr>
                <w:rFonts w:eastAsia="Times New Roman" w:cs="Open Sans"/>
                <w:b/>
                <w:bCs/>
                <w:color w:val="000000"/>
                <w:sz w:val="16"/>
                <w:szCs w:val="16"/>
              </w:rPr>
            </w:pPr>
            <w:r>
              <w:rPr>
                <w:rFonts w:eastAsia="Times New Roman" w:cs="Open Sans"/>
                <w:b/>
                <w:bCs/>
                <w:color w:val="000000"/>
                <w:sz w:val="16"/>
                <w:szCs w:val="16"/>
              </w:rPr>
              <w:t>Aid</w:t>
            </w:r>
            <w:r w:rsidR="000D3B04">
              <w:rPr>
                <w:rFonts w:eastAsia="Times New Roman" w:cs="Open Sans"/>
                <w:b/>
                <w:bCs/>
                <w:color w:val="000000"/>
                <w:sz w:val="16"/>
                <w:szCs w:val="16"/>
              </w:rPr>
              <w:t xml:space="preserve"> Allocations</w:t>
            </w:r>
          </w:p>
        </w:tc>
        <w:tc>
          <w:tcPr>
            <w:tcW w:w="457" w:type="pct"/>
            <w:tcBorders>
              <w:top w:val="nil"/>
              <w:left w:val="single" w:sz="4" w:space="0" w:color="auto"/>
              <w:bottom w:val="nil"/>
              <w:right w:val="nil"/>
            </w:tcBorders>
            <w:shd w:val="clear" w:color="auto" w:fill="FFFFFF" w:themeFill="background1"/>
            <w:noWrap/>
            <w:vAlign w:val="bottom"/>
            <w:hideMark/>
          </w:tcPr>
          <w:p w14:paraId="338D54C1" w14:textId="15FB3FF6" w:rsidR="00BE18FA" w:rsidRPr="00E15F11" w:rsidRDefault="00BE18FA" w:rsidP="00BE18FA">
            <w:pPr>
              <w:spacing w:after="0" w:line="240" w:lineRule="auto"/>
              <w:jc w:val="right"/>
              <w:rPr>
                <w:rFonts w:eastAsia="Times New Roman" w:cs="Open Sans"/>
                <w:color w:val="000000"/>
                <w:sz w:val="16"/>
                <w:szCs w:val="16"/>
              </w:rPr>
            </w:pPr>
            <w:r w:rsidRPr="00E15F11">
              <w:rPr>
                <w:rFonts w:eastAsia="Times New Roman" w:cs="Open Sans"/>
                <w:color w:val="000000"/>
                <w:sz w:val="16"/>
                <w:szCs w:val="16"/>
              </w:rPr>
              <w:t>93,877</w:t>
            </w:r>
          </w:p>
        </w:tc>
        <w:tc>
          <w:tcPr>
            <w:tcW w:w="636" w:type="pct"/>
            <w:tcBorders>
              <w:top w:val="nil"/>
              <w:left w:val="nil"/>
              <w:bottom w:val="nil"/>
              <w:right w:val="nil"/>
            </w:tcBorders>
            <w:shd w:val="clear" w:color="auto" w:fill="FFFFFF" w:themeFill="background1"/>
            <w:noWrap/>
            <w:vAlign w:val="bottom"/>
            <w:hideMark/>
          </w:tcPr>
          <w:p w14:paraId="4FF94B3A" w14:textId="419DB4EA" w:rsidR="00BE18FA" w:rsidRPr="00E15F11" w:rsidRDefault="00BE18FA" w:rsidP="00BE18FA">
            <w:pPr>
              <w:spacing w:after="0" w:line="240" w:lineRule="auto"/>
              <w:jc w:val="right"/>
              <w:rPr>
                <w:rFonts w:eastAsia="Times New Roman" w:cs="Open Sans"/>
                <w:color w:val="000000"/>
                <w:sz w:val="16"/>
                <w:szCs w:val="16"/>
              </w:rPr>
            </w:pPr>
            <w:r w:rsidRPr="00E15F11">
              <w:rPr>
                <w:rFonts w:eastAsia="Times New Roman" w:cs="Open Sans"/>
                <w:color w:val="000000"/>
                <w:sz w:val="16"/>
                <w:szCs w:val="16"/>
              </w:rPr>
              <w:t>11,963</w:t>
            </w:r>
          </w:p>
        </w:tc>
        <w:tc>
          <w:tcPr>
            <w:tcW w:w="404" w:type="pct"/>
            <w:tcBorders>
              <w:top w:val="nil"/>
              <w:left w:val="nil"/>
              <w:bottom w:val="nil"/>
              <w:right w:val="single" w:sz="4" w:space="0" w:color="auto"/>
            </w:tcBorders>
            <w:shd w:val="clear" w:color="auto" w:fill="FFFFFF" w:themeFill="background1"/>
            <w:noWrap/>
            <w:vAlign w:val="bottom"/>
            <w:hideMark/>
          </w:tcPr>
          <w:p w14:paraId="29C7C51E" w14:textId="3D6E876C" w:rsidR="00BE18FA" w:rsidRPr="00E15F11" w:rsidRDefault="00BE18FA" w:rsidP="00BE18FA">
            <w:pPr>
              <w:spacing w:after="0" w:line="240" w:lineRule="auto"/>
              <w:jc w:val="right"/>
              <w:rPr>
                <w:rFonts w:eastAsia="Times New Roman" w:cs="Open Sans"/>
                <w:color w:val="000000"/>
                <w:sz w:val="16"/>
                <w:szCs w:val="16"/>
              </w:rPr>
            </w:pPr>
            <w:r w:rsidRPr="00E15F11">
              <w:rPr>
                <w:rFonts w:eastAsia="Times New Roman" w:cs="Open Sans"/>
                <w:color w:val="000000"/>
                <w:sz w:val="16"/>
                <w:szCs w:val="16"/>
              </w:rPr>
              <w:t>105,840</w:t>
            </w:r>
          </w:p>
        </w:tc>
        <w:tc>
          <w:tcPr>
            <w:tcW w:w="457" w:type="pct"/>
            <w:tcBorders>
              <w:top w:val="nil"/>
              <w:left w:val="single" w:sz="4" w:space="0" w:color="auto"/>
              <w:bottom w:val="nil"/>
              <w:right w:val="nil"/>
            </w:tcBorders>
            <w:shd w:val="clear" w:color="auto" w:fill="FFFFFF" w:themeFill="background1"/>
            <w:noWrap/>
            <w:vAlign w:val="bottom"/>
            <w:hideMark/>
          </w:tcPr>
          <w:p w14:paraId="6FE1C997" w14:textId="6E1E9DF5" w:rsidR="00BE18FA" w:rsidRPr="00E15F11" w:rsidRDefault="00BE18FA" w:rsidP="00BE18FA">
            <w:pPr>
              <w:spacing w:after="0" w:line="240" w:lineRule="auto"/>
              <w:jc w:val="right"/>
              <w:rPr>
                <w:rFonts w:eastAsia="Times New Roman" w:cs="Open Sans"/>
                <w:color w:val="000000"/>
                <w:sz w:val="16"/>
                <w:szCs w:val="16"/>
              </w:rPr>
            </w:pPr>
            <w:r w:rsidRPr="00E15F11">
              <w:rPr>
                <w:rFonts w:eastAsia="Times New Roman" w:cs="Open Sans"/>
                <w:color w:val="000000"/>
                <w:sz w:val="16"/>
                <w:szCs w:val="16"/>
              </w:rPr>
              <w:t>26,514</w:t>
            </w:r>
          </w:p>
        </w:tc>
        <w:tc>
          <w:tcPr>
            <w:tcW w:w="608" w:type="pct"/>
            <w:tcBorders>
              <w:top w:val="nil"/>
              <w:left w:val="nil"/>
              <w:bottom w:val="nil"/>
              <w:right w:val="nil"/>
            </w:tcBorders>
            <w:shd w:val="clear" w:color="auto" w:fill="FFFFFF" w:themeFill="background1"/>
            <w:noWrap/>
            <w:vAlign w:val="bottom"/>
            <w:hideMark/>
          </w:tcPr>
          <w:p w14:paraId="43FFA0D0" w14:textId="21566C7F" w:rsidR="00BE18FA" w:rsidRPr="00E15F11" w:rsidRDefault="00BE18FA" w:rsidP="00BE18FA">
            <w:pPr>
              <w:spacing w:after="0" w:line="240" w:lineRule="auto"/>
              <w:jc w:val="right"/>
              <w:rPr>
                <w:rFonts w:eastAsia="Times New Roman" w:cs="Open Sans"/>
                <w:color w:val="000000"/>
                <w:sz w:val="16"/>
                <w:szCs w:val="16"/>
              </w:rPr>
            </w:pPr>
            <w:r w:rsidRPr="00E15F11">
              <w:rPr>
                <w:rFonts w:eastAsia="Times New Roman" w:cs="Open Sans"/>
                <w:color w:val="000000"/>
                <w:sz w:val="16"/>
                <w:szCs w:val="16"/>
              </w:rPr>
              <w:t>92,778</w:t>
            </w:r>
          </w:p>
        </w:tc>
        <w:tc>
          <w:tcPr>
            <w:tcW w:w="449" w:type="pct"/>
            <w:tcBorders>
              <w:top w:val="nil"/>
              <w:left w:val="nil"/>
              <w:bottom w:val="nil"/>
              <w:right w:val="single" w:sz="4" w:space="0" w:color="auto"/>
            </w:tcBorders>
            <w:shd w:val="clear" w:color="auto" w:fill="FFFFFF" w:themeFill="background1"/>
            <w:noWrap/>
            <w:vAlign w:val="bottom"/>
            <w:hideMark/>
          </w:tcPr>
          <w:p w14:paraId="40C92840" w14:textId="74200FB0" w:rsidR="00BE18FA" w:rsidRPr="00E15F11" w:rsidRDefault="00BE18FA" w:rsidP="00BE18FA">
            <w:pPr>
              <w:spacing w:after="0" w:line="240" w:lineRule="auto"/>
              <w:jc w:val="right"/>
              <w:rPr>
                <w:rFonts w:eastAsia="Times New Roman" w:cs="Open Sans"/>
                <w:color w:val="000000"/>
                <w:sz w:val="16"/>
                <w:szCs w:val="16"/>
              </w:rPr>
            </w:pPr>
            <w:r w:rsidRPr="00E15F11">
              <w:rPr>
                <w:rFonts w:eastAsia="Times New Roman" w:cs="Open Sans"/>
                <w:color w:val="000000"/>
                <w:sz w:val="16"/>
                <w:szCs w:val="16"/>
              </w:rPr>
              <w:t>119,292</w:t>
            </w:r>
          </w:p>
        </w:tc>
        <w:tc>
          <w:tcPr>
            <w:tcW w:w="468" w:type="pct"/>
            <w:tcBorders>
              <w:top w:val="nil"/>
              <w:left w:val="single" w:sz="4" w:space="0" w:color="auto"/>
              <w:bottom w:val="nil"/>
              <w:right w:val="single" w:sz="4" w:space="0" w:color="auto"/>
            </w:tcBorders>
            <w:shd w:val="clear" w:color="auto" w:fill="FFFFFF" w:themeFill="background1"/>
            <w:noWrap/>
            <w:vAlign w:val="bottom"/>
            <w:hideMark/>
          </w:tcPr>
          <w:p w14:paraId="0019ED2E" w14:textId="4E111871" w:rsidR="00BE18FA" w:rsidRPr="00E15F11" w:rsidRDefault="00BE18FA" w:rsidP="00BE18FA">
            <w:pPr>
              <w:spacing w:after="0" w:line="240" w:lineRule="auto"/>
              <w:jc w:val="right"/>
              <w:rPr>
                <w:rFonts w:eastAsia="Times New Roman" w:cs="Open Sans"/>
                <w:color w:val="000000"/>
                <w:sz w:val="16"/>
                <w:szCs w:val="16"/>
              </w:rPr>
            </w:pPr>
            <w:r w:rsidRPr="00E15F11">
              <w:rPr>
                <w:rFonts w:eastAsia="Times New Roman" w:cs="Open Sans"/>
                <w:color w:val="000000"/>
                <w:sz w:val="16"/>
                <w:szCs w:val="16"/>
              </w:rPr>
              <w:t>225,132</w:t>
            </w:r>
          </w:p>
        </w:tc>
      </w:tr>
      <w:tr w:rsidR="00BE18FA" w:rsidRPr="00BE18FA" w14:paraId="74A25670" w14:textId="77777777" w:rsidTr="20C895C7">
        <w:trPr>
          <w:trHeight w:val="300"/>
        </w:trPr>
        <w:tc>
          <w:tcPr>
            <w:tcW w:w="1521" w:type="pct"/>
            <w:tcBorders>
              <w:top w:val="nil"/>
              <w:left w:val="single" w:sz="4" w:space="0" w:color="auto"/>
              <w:bottom w:val="single" w:sz="4" w:space="0" w:color="auto"/>
              <w:right w:val="single" w:sz="4" w:space="0" w:color="auto"/>
            </w:tcBorders>
            <w:noWrap/>
            <w:vAlign w:val="bottom"/>
            <w:hideMark/>
          </w:tcPr>
          <w:p w14:paraId="648C5651" w14:textId="437898DD" w:rsidR="00BE18FA" w:rsidRPr="00E15F11" w:rsidRDefault="00BE18FA" w:rsidP="0010082C">
            <w:pPr>
              <w:spacing w:after="0" w:line="240" w:lineRule="auto"/>
              <w:ind w:firstLineChars="46" w:firstLine="74"/>
              <w:rPr>
                <w:rFonts w:eastAsia="Times New Roman" w:cs="Open Sans"/>
                <w:b/>
                <w:bCs/>
                <w:color w:val="000000"/>
                <w:sz w:val="16"/>
                <w:szCs w:val="16"/>
              </w:rPr>
            </w:pPr>
            <w:r w:rsidRPr="00E15F11">
              <w:rPr>
                <w:rFonts w:eastAsia="Times New Roman" w:cs="Open Sans"/>
                <w:b/>
                <w:bCs/>
                <w:color w:val="000000"/>
                <w:sz w:val="16"/>
                <w:szCs w:val="16"/>
              </w:rPr>
              <w:t>Aid</w:t>
            </w:r>
            <w:r w:rsidRPr="00E15F11">
              <w:rPr>
                <w:rFonts w:eastAsia="Times New Roman" w:cs="Open Sans"/>
                <w:b/>
                <w:bCs/>
                <w:i/>
                <w:iCs/>
                <w:color w:val="000000"/>
                <w:sz w:val="16"/>
                <w:szCs w:val="16"/>
              </w:rPr>
              <w:t xml:space="preserve"> </w:t>
            </w:r>
            <w:r w:rsidRPr="00E15F11">
              <w:rPr>
                <w:rFonts w:eastAsia="Times New Roman" w:cs="Open Sans"/>
                <w:b/>
                <w:bCs/>
                <w:color w:val="000000"/>
                <w:sz w:val="16"/>
                <w:szCs w:val="16"/>
              </w:rPr>
              <w:t>as % of Gross</w:t>
            </w:r>
          </w:p>
        </w:tc>
        <w:tc>
          <w:tcPr>
            <w:tcW w:w="457" w:type="pct"/>
            <w:tcBorders>
              <w:top w:val="nil"/>
              <w:left w:val="single" w:sz="4" w:space="0" w:color="auto"/>
              <w:bottom w:val="single" w:sz="4" w:space="0" w:color="auto"/>
              <w:right w:val="nil"/>
            </w:tcBorders>
            <w:shd w:val="clear" w:color="auto" w:fill="FFFFFF" w:themeFill="background1"/>
            <w:noWrap/>
            <w:vAlign w:val="bottom"/>
            <w:hideMark/>
          </w:tcPr>
          <w:p w14:paraId="76D84E98" w14:textId="77777777" w:rsidR="00BE18FA" w:rsidRPr="00E15F11" w:rsidRDefault="00BE18FA" w:rsidP="00BE18FA">
            <w:pPr>
              <w:spacing w:after="0" w:line="240" w:lineRule="auto"/>
              <w:jc w:val="right"/>
              <w:rPr>
                <w:rFonts w:eastAsia="Times New Roman" w:cs="Open Sans"/>
                <w:color w:val="000000"/>
                <w:sz w:val="16"/>
                <w:szCs w:val="16"/>
              </w:rPr>
            </w:pPr>
            <w:r w:rsidRPr="00E15F11">
              <w:rPr>
                <w:rFonts w:eastAsia="Times New Roman" w:cs="Open Sans"/>
                <w:color w:val="000000"/>
                <w:sz w:val="16"/>
                <w:szCs w:val="16"/>
              </w:rPr>
              <w:t>26%</w:t>
            </w:r>
          </w:p>
        </w:tc>
        <w:tc>
          <w:tcPr>
            <w:tcW w:w="636" w:type="pct"/>
            <w:tcBorders>
              <w:top w:val="nil"/>
              <w:left w:val="nil"/>
              <w:bottom w:val="single" w:sz="4" w:space="0" w:color="auto"/>
              <w:right w:val="nil"/>
            </w:tcBorders>
            <w:shd w:val="clear" w:color="auto" w:fill="FFFFFF" w:themeFill="background1"/>
            <w:noWrap/>
            <w:vAlign w:val="bottom"/>
            <w:hideMark/>
          </w:tcPr>
          <w:p w14:paraId="634C1002" w14:textId="77777777" w:rsidR="00BE18FA" w:rsidRPr="00E15F11" w:rsidRDefault="00BE18FA" w:rsidP="00BE18FA">
            <w:pPr>
              <w:spacing w:after="0" w:line="240" w:lineRule="auto"/>
              <w:jc w:val="right"/>
              <w:rPr>
                <w:rFonts w:eastAsia="Times New Roman" w:cs="Open Sans"/>
                <w:color w:val="000000"/>
                <w:sz w:val="16"/>
                <w:szCs w:val="16"/>
              </w:rPr>
            </w:pPr>
            <w:r w:rsidRPr="00E15F11">
              <w:rPr>
                <w:rFonts w:eastAsia="Times New Roman" w:cs="Open Sans"/>
                <w:color w:val="000000"/>
                <w:sz w:val="16"/>
                <w:szCs w:val="16"/>
              </w:rPr>
              <w:t>3%</w:t>
            </w:r>
          </w:p>
        </w:tc>
        <w:tc>
          <w:tcPr>
            <w:tcW w:w="404" w:type="pct"/>
            <w:tcBorders>
              <w:top w:val="nil"/>
              <w:left w:val="nil"/>
              <w:bottom w:val="single" w:sz="4" w:space="0" w:color="auto"/>
              <w:right w:val="single" w:sz="4" w:space="0" w:color="auto"/>
            </w:tcBorders>
            <w:shd w:val="clear" w:color="auto" w:fill="FFFFFF" w:themeFill="background1"/>
            <w:noWrap/>
            <w:vAlign w:val="bottom"/>
            <w:hideMark/>
          </w:tcPr>
          <w:p w14:paraId="780F010D" w14:textId="77777777" w:rsidR="00BE18FA" w:rsidRPr="00E15F11" w:rsidRDefault="00BE18FA" w:rsidP="00BE18FA">
            <w:pPr>
              <w:spacing w:after="0" w:line="240" w:lineRule="auto"/>
              <w:jc w:val="right"/>
              <w:rPr>
                <w:rFonts w:eastAsia="Times New Roman" w:cs="Open Sans"/>
                <w:color w:val="000000"/>
                <w:sz w:val="16"/>
                <w:szCs w:val="16"/>
              </w:rPr>
            </w:pPr>
            <w:r w:rsidRPr="00E15F11">
              <w:rPr>
                <w:rFonts w:eastAsia="Times New Roman" w:cs="Open Sans"/>
                <w:color w:val="000000"/>
                <w:sz w:val="16"/>
                <w:szCs w:val="16"/>
              </w:rPr>
              <w:t>14%</w:t>
            </w:r>
          </w:p>
        </w:tc>
        <w:tc>
          <w:tcPr>
            <w:tcW w:w="457" w:type="pct"/>
            <w:tcBorders>
              <w:top w:val="nil"/>
              <w:left w:val="single" w:sz="4" w:space="0" w:color="auto"/>
              <w:bottom w:val="single" w:sz="4" w:space="0" w:color="auto"/>
              <w:right w:val="nil"/>
            </w:tcBorders>
            <w:shd w:val="clear" w:color="auto" w:fill="FFFFFF" w:themeFill="background1"/>
            <w:noWrap/>
            <w:vAlign w:val="bottom"/>
            <w:hideMark/>
          </w:tcPr>
          <w:p w14:paraId="72A8583D" w14:textId="77777777" w:rsidR="00BE18FA" w:rsidRPr="00E15F11" w:rsidRDefault="00BE18FA" w:rsidP="00BE18FA">
            <w:pPr>
              <w:spacing w:after="0" w:line="240" w:lineRule="auto"/>
              <w:jc w:val="right"/>
              <w:rPr>
                <w:rFonts w:eastAsia="Times New Roman" w:cs="Open Sans"/>
                <w:color w:val="000000"/>
                <w:sz w:val="16"/>
                <w:szCs w:val="16"/>
              </w:rPr>
            </w:pPr>
            <w:r w:rsidRPr="00E15F11">
              <w:rPr>
                <w:rFonts w:eastAsia="Times New Roman" w:cs="Open Sans"/>
                <w:color w:val="000000"/>
                <w:sz w:val="16"/>
                <w:szCs w:val="16"/>
              </w:rPr>
              <w:t>21%</w:t>
            </w:r>
          </w:p>
        </w:tc>
        <w:tc>
          <w:tcPr>
            <w:tcW w:w="608" w:type="pct"/>
            <w:tcBorders>
              <w:top w:val="nil"/>
              <w:left w:val="nil"/>
              <w:bottom w:val="single" w:sz="4" w:space="0" w:color="auto"/>
              <w:right w:val="nil"/>
            </w:tcBorders>
            <w:shd w:val="clear" w:color="auto" w:fill="FFFFFF" w:themeFill="background1"/>
            <w:noWrap/>
            <w:vAlign w:val="bottom"/>
            <w:hideMark/>
          </w:tcPr>
          <w:p w14:paraId="3F4E1A91" w14:textId="77777777" w:rsidR="00BE18FA" w:rsidRPr="00E15F11" w:rsidRDefault="00BE18FA" w:rsidP="00BE18FA">
            <w:pPr>
              <w:spacing w:after="0" w:line="240" w:lineRule="auto"/>
              <w:jc w:val="right"/>
              <w:rPr>
                <w:rFonts w:eastAsia="Times New Roman" w:cs="Open Sans"/>
                <w:color w:val="000000"/>
                <w:sz w:val="16"/>
                <w:szCs w:val="16"/>
              </w:rPr>
            </w:pPr>
            <w:r w:rsidRPr="00E15F11">
              <w:rPr>
                <w:rFonts w:eastAsia="Times New Roman" w:cs="Open Sans"/>
                <w:color w:val="000000"/>
                <w:sz w:val="16"/>
                <w:szCs w:val="16"/>
              </w:rPr>
              <w:t>46%</w:t>
            </w:r>
          </w:p>
        </w:tc>
        <w:tc>
          <w:tcPr>
            <w:tcW w:w="449" w:type="pct"/>
            <w:tcBorders>
              <w:top w:val="nil"/>
              <w:left w:val="nil"/>
              <w:bottom w:val="single" w:sz="4" w:space="0" w:color="auto"/>
              <w:right w:val="single" w:sz="4" w:space="0" w:color="auto"/>
            </w:tcBorders>
            <w:shd w:val="clear" w:color="auto" w:fill="FFFFFF" w:themeFill="background1"/>
            <w:noWrap/>
            <w:vAlign w:val="bottom"/>
            <w:hideMark/>
          </w:tcPr>
          <w:p w14:paraId="325DF0A3" w14:textId="77777777" w:rsidR="00BE18FA" w:rsidRPr="00E15F11" w:rsidRDefault="00BE18FA" w:rsidP="00BE18FA">
            <w:pPr>
              <w:spacing w:after="0" w:line="240" w:lineRule="auto"/>
              <w:jc w:val="right"/>
              <w:rPr>
                <w:rFonts w:eastAsia="Times New Roman" w:cs="Open Sans"/>
                <w:color w:val="000000"/>
                <w:sz w:val="16"/>
                <w:szCs w:val="16"/>
              </w:rPr>
            </w:pPr>
            <w:r w:rsidRPr="00E15F11">
              <w:rPr>
                <w:rFonts w:eastAsia="Times New Roman" w:cs="Open Sans"/>
                <w:color w:val="000000"/>
                <w:sz w:val="16"/>
                <w:szCs w:val="16"/>
              </w:rPr>
              <w:t>36%</w:t>
            </w:r>
          </w:p>
        </w:tc>
        <w:tc>
          <w:tcPr>
            <w:tcW w:w="468" w:type="pct"/>
            <w:tcBorders>
              <w:top w:val="nil"/>
              <w:left w:val="single" w:sz="4" w:space="0" w:color="auto"/>
              <w:bottom w:val="single" w:sz="4" w:space="0" w:color="auto"/>
              <w:right w:val="single" w:sz="4" w:space="0" w:color="auto"/>
            </w:tcBorders>
            <w:shd w:val="clear" w:color="auto" w:fill="FFFFFF" w:themeFill="background1"/>
            <w:noWrap/>
            <w:vAlign w:val="bottom"/>
            <w:hideMark/>
          </w:tcPr>
          <w:p w14:paraId="58E56D63" w14:textId="77777777" w:rsidR="00BE18FA" w:rsidRPr="00E15F11" w:rsidRDefault="00BE18FA" w:rsidP="00BE18FA">
            <w:pPr>
              <w:spacing w:after="0" w:line="240" w:lineRule="auto"/>
              <w:jc w:val="right"/>
              <w:rPr>
                <w:rFonts w:eastAsia="Times New Roman" w:cs="Open Sans"/>
                <w:color w:val="000000"/>
                <w:sz w:val="16"/>
                <w:szCs w:val="16"/>
              </w:rPr>
            </w:pPr>
            <w:r w:rsidRPr="00E15F11">
              <w:rPr>
                <w:rFonts w:eastAsia="Times New Roman" w:cs="Open Sans"/>
                <w:color w:val="000000"/>
                <w:sz w:val="16"/>
                <w:szCs w:val="16"/>
              </w:rPr>
              <w:t>20%</w:t>
            </w:r>
          </w:p>
        </w:tc>
      </w:tr>
    </w:tbl>
    <w:p w14:paraId="3C9C3A1A" w14:textId="608FFD1C" w:rsidR="00F4384F" w:rsidRPr="00EA29F0" w:rsidRDefault="00F4384F" w:rsidP="0046661A">
      <w:pPr>
        <w:spacing w:after="0" w:line="276" w:lineRule="auto"/>
        <w:rPr>
          <w:sz w:val="16"/>
          <w:szCs w:val="16"/>
        </w:rPr>
      </w:pPr>
      <w:r w:rsidRPr="00EA29F0">
        <w:rPr>
          <w:sz w:val="16"/>
          <w:szCs w:val="16"/>
        </w:rPr>
        <w:t>1. Numbers are rounded to thousands and, therefore, may not match within this table or others in the document.</w:t>
      </w:r>
    </w:p>
    <w:p w14:paraId="10E4E828" w14:textId="77777777" w:rsidR="00F4384F" w:rsidRPr="00EA29F0" w:rsidRDefault="00F4384F" w:rsidP="0046661A">
      <w:pPr>
        <w:spacing w:after="0" w:line="276" w:lineRule="auto"/>
        <w:rPr>
          <w:sz w:val="16"/>
          <w:szCs w:val="16"/>
        </w:rPr>
      </w:pPr>
      <w:r w:rsidRPr="00EA29F0">
        <w:rPr>
          <w:sz w:val="16"/>
          <w:szCs w:val="16"/>
        </w:rPr>
        <w:t>2. Incremental revenue from past nonresident undergraduate tuition increases has been used to fund aid for domestic nonresident undergraduates.</w:t>
      </w:r>
    </w:p>
    <w:p w14:paraId="2792A19D" w14:textId="0B1A741B" w:rsidR="00F4384F" w:rsidRPr="00EA29F0" w:rsidRDefault="00F4384F" w:rsidP="0046661A">
      <w:pPr>
        <w:spacing w:after="0" w:line="276" w:lineRule="auto"/>
        <w:rPr>
          <w:sz w:val="16"/>
          <w:szCs w:val="16"/>
        </w:rPr>
      </w:pPr>
      <w:r w:rsidRPr="00EA29F0">
        <w:rPr>
          <w:sz w:val="16"/>
          <w:szCs w:val="16"/>
        </w:rPr>
        <w:t>3. More than 85% of waivers are provided to graduate teaching and research assistants as function of their appointment.</w:t>
      </w:r>
    </w:p>
    <w:p w14:paraId="2E87B760" w14:textId="6E765E5B" w:rsidR="00F4384F" w:rsidRPr="00EA29F0" w:rsidRDefault="00F4384F" w:rsidP="0046661A">
      <w:pPr>
        <w:spacing w:line="276" w:lineRule="auto"/>
        <w:rPr>
          <w:sz w:val="16"/>
          <w:szCs w:val="16"/>
        </w:rPr>
      </w:pPr>
      <w:r w:rsidRPr="00EA29F0">
        <w:rPr>
          <w:sz w:val="16"/>
          <w:szCs w:val="16"/>
        </w:rPr>
        <w:t>4. Funds held centrally to support faculty compensation (one-time adjustment to the aid budget in FY20).</w:t>
      </w:r>
    </w:p>
    <w:p w14:paraId="1355BF95" w14:textId="1477F748" w:rsidR="00031ED8" w:rsidRDefault="04B96EEE" w:rsidP="00E72427">
      <w:pPr>
        <w:rPr>
          <w:b/>
          <w:bCs/>
        </w:rPr>
      </w:pPr>
      <w:r w:rsidRPr="192D18C0">
        <w:rPr>
          <w:rFonts w:eastAsia="MS Mincho" w:cs="Times New Roman"/>
        </w:rPr>
        <w:lastRenderedPageBreak/>
        <w:t>Financial aid resources</w:t>
      </w:r>
      <w:r w:rsidR="3DD2606B" w:rsidRPr="192D18C0">
        <w:rPr>
          <w:rFonts w:eastAsia="MS Mincho" w:cs="Times New Roman"/>
        </w:rPr>
        <w:t xml:space="preserve"> </w:t>
      </w:r>
      <w:r w:rsidR="3D2E8501" w:rsidRPr="192D18C0">
        <w:rPr>
          <w:rFonts w:eastAsia="MS Mincho" w:cs="Times New Roman"/>
        </w:rPr>
        <w:t xml:space="preserve">correlate to </w:t>
      </w:r>
      <w:r w:rsidR="36B5DDEF" w:rsidRPr="192D18C0">
        <w:rPr>
          <w:rFonts w:eastAsia="MS Mincho" w:cs="Times New Roman"/>
        </w:rPr>
        <w:t>student loan debt</w:t>
      </w:r>
      <w:r w:rsidR="71E29445" w:rsidRPr="192D18C0">
        <w:rPr>
          <w:rFonts w:eastAsia="MS Mincho" w:cs="Times New Roman"/>
        </w:rPr>
        <w:t xml:space="preserve">. </w:t>
      </w:r>
      <w:r w:rsidR="211E2F40" w:rsidRPr="192D18C0">
        <w:rPr>
          <w:rFonts w:eastAsia="MS Mincho" w:cs="Times New Roman"/>
        </w:rPr>
        <w:t xml:space="preserve">Displayed </w:t>
      </w:r>
      <w:r w:rsidR="45D23E7E" w:rsidRPr="192D18C0">
        <w:rPr>
          <w:rFonts w:eastAsia="MS Mincho" w:cs="Times New Roman"/>
        </w:rPr>
        <w:t>in</w:t>
      </w:r>
      <w:r w:rsidR="042F7A9C" w:rsidRPr="192D18C0">
        <w:rPr>
          <w:rFonts w:eastAsia="MS Mincho" w:cs="Times New Roman"/>
        </w:rPr>
        <w:t xml:space="preserve"> Figure </w:t>
      </w:r>
      <w:r w:rsidR="00B9074E">
        <w:rPr>
          <w:rFonts w:eastAsia="MS Mincho" w:cs="Times New Roman"/>
        </w:rPr>
        <w:t>5</w:t>
      </w:r>
      <w:r w:rsidR="042F7A9C" w:rsidRPr="192D18C0">
        <w:rPr>
          <w:rFonts w:eastAsia="MS Mincho" w:cs="Times New Roman"/>
        </w:rPr>
        <w:t xml:space="preserve">, </w:t>
      </w:r>
      <w:r w:rsidR="17CAA728" w:rsidRPr="192D18C0">
        <w:rPr>
          <w:rFonts w:eastAsia="MS Mincho" w:cs="Times New Roman"/>
        </w:rPr>
        <w:t xml:space="preserve">the </w:t>
      </w:r>
      <w:r w:rsidR="2CFF00F3" w:rsidRPr="192D18C0">
        <w:rPr>
          <w:rFonts w:eastAsia="MS Mincho" w:cs="Times New Roman"/>
        </w:rPr>
        <w:t>UW’s median loan debt after graduation (</w:t>
      </w:r>
      <w:r w:rsidR="5A6CDB73" w:rsidRPr="192D18C0">
        <w:rPr>
          <w:rFonts w:eastAsia="MS Mincho" w:cs="Times New Roman"/>
        </w:rPr>
        <w:t>u</w:t>
      </w:r>
      <w:r w:rsidR="2CFF00F3" w:rsidRPr="192D18C0">
        <w:rPr>
          <w:rFonts w:eastAsia="MS Mincho" w:cs="Times New Roman"/>
        </w:rPr>
        <w:t>ndergraduates) is $</w:t>
      </w:r>
      <w:r w:rsidR="0F70A127" w:rsidRPr="494B563E">
        <w:rPr>
          <w:rFonts w:eastAsia="MS Mincho" w:cs="Times New Roman"/>
        </w:rPr>
        <w:t>14,615</w:t>
      </w:r>
      <w:r w:rsidR="02E37C0D" w:rsidRPr="192D18C0">
        <w:rPr>
          <w:rFonts w:eastAsia="MS Mincho" w:cs="Times New Roman"/>
        </w:rPr>
        <w:t>, well below the peer median</w:t>
      </w:r>
      <w:r w:rsidR="074D1B43" w:rsidRPr="494B563E">
        <w:rPr>
          <w:rFonts w:eastAsia="MS Mincho" w:cs="Times New Roman"/>
        </w:rPr>
        <w:t xml:space="preserve"> of all three peer groups shown</w:t>
      </w:r>
      <w:r w:rsidR="02E37C0D" w:rsidRPr="192D18C0">
        <w:rPr>
          <w:rFonts w:eastAsia="MS Mincho" w:cs="Times New Roman"/>
        </w:rPr>
        <w:t>.</w:t>
      </w:r>
    </w:p>
    <w:p w14:paraId="45117D00" w14:textId="39BFF3E9" w:rsidR="00026CDF" w:rsidRDefault="008B66C7" w:rsidP="00DA0B4B">
      <w:pPr>
        <w:spacing w:after="0" w:line="240" w:lineRule="auto"/>
        <w:rPr>
          <w:b/>
          <w:bCs/>
        </w:rPr>
      </w:pPr>
      <w:r w:rsidRPr="0091533B">
        <w:rPr>
          <w:b/>
          <w:bCs/>
        </w:rPr>
        <w:t xml:space="preserve">Figure </w:t>
      </w:r>
      <w:r w:rsidR="0030439B" w:rsidRPr="0091533B">
        <w:rPr>
          <w:b/>
          <w:bCs/>
        </w:rPr>
        <w:t>5</w:t>
      </w:r>
      <w:r w:rsidRPr="0091533B">
        <w:rPr>
          <w:b/>
          <w:bCs/>
        </w:rPr>
        <w:t>. Median Total Debt</w:t>
      </w:r>
    </w:p>
    <w:p w14:paraId="39FE2B96" w14:textId="6A19B38D" w:rsidR="006315DB" w:rsidRPr="006315DB" w:rsidRDefault="006315DB" w:rsidP="006315DB">
      <w:pPr>
        <w:spacing w:after="0" w:line="240" w:lineRule="auto"/>
        <w:rPr>
          <w:b/>
          <w:bCs/>
        </w:rPr>
      </w:pPr>
      <w:r w:rsidRPr="006315DB">
        <w:rPr>
          <w:b/>
          <w:bCs/>
          <w:noProof/>
        </w:rPr>
        <w:drawing>
          <wp:inline distT="0" distB="0" distL="0" distR="0" wp14:anchorId="1B8AE19E" wp14:editId="548DDB47">
            <wp:extent cx="5438775" cy="3325567"/>
            <wp:effectExtent l="0" t="0" r="0" b="8255"/>
            <wp:docPr id="1192083604" name="Picture 18" descr="Box plot comparing median total debt across three groups: Big Ten, Credit Rating Peer Set, and West Coast. Each group shows median, quartiles, and outliers with Big Ten and Credit Rating Peer Set having similar median debt totals around $20K-$22K, while West Coast displays a wider range with a lower median near $19K. In all peer groups the UW is significantly below the median at $14,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083604" name="Picture 18" descr="Box plot comparing median total debt across three groups: Big Ten, Credit Rating Peer Set, and West Coast. Each group shows median, quartiles, and outliers with Big Ten and Credit Rating Peer Set having similar median debt totals around $20K-$22K, while West Coast displays a wider range with a lower median near $19K. In all peer groups the UW is significantly below the median at $14,615."/>
                    <pic:cNvPicPr>
                      <a:picLocks noChangeAspect="1" noChangeArrowheads="1"/>
                    </pic:cNvPicPr>
                  </pic:nvPicPr>
                  <pic:blipFill rotWithShape="1">
                    <a:blip r:embed="rId35">
                      <a:extLst>
                        <a:ext uri="{28A0092B-C50C-407E-A947-70E740481C1C}">
                          <a14:useLocalDpi xmlns:a14="http://schemas.microsoft.com/office/drawing/2010/main" val="0"/>
                        </a:ext>
                      </a:extLst>
                    </a:blip>
                    <a:srcRect l="3869" b="2034"/>
                    <a:stretch>
                      <a:fillRect/>
                    </a:stretch>
                  </pic:blipFill>
                  <pic:spPr bwMode="auto">
                    <a:xfrm>
                      <a:off x="0" y="0"/>
                      <a:ext cx="5447610" cy="3330969"/>
                    </a:xfrm>
                    <a:prstGeom prst="rect">
                      <a:avLst/>
                    </a:prstGeom>
                    <a:noFill/>
                    <a:ln>
                      <a:noFill/>
                    </a:ln>
                    <a:extLst>
                      <a:ext uri="{53640926-AAD7-44D8-BBD7-CCE9431645EC}">
                        <a14:shadowObscured xmlns:a14="http://schemas.microsoft.com/office/drawing/2010/main"/>
                      </a:ext>
                    </a:extLst>
                  </pic:spPr>
                </pic:pic>
              </a:graphicData>
            </a:graphic>
          </wp:inline>
        </w:drawing>
      </w:r>
    </w:p>
    <w:p w14:paraId="17B51AAB" w14:textId="77777777" w:rsidR="006315DB" w:rsidRPr="0091533B" w:rsidRDefault="006315DB" w:rsidP="00DA0B4B">
      <w:pPr>
        <w:spacing w:after="0" w:line="240" w:lineRule="auto"/>
        <w:rPr>
          <w:b/>
          <w:bCs/>
        </w:rPr>
      </w:pPr>
    </w:p>
    <w:p w14:paraId="74A4C043" w14:textId="592F9AEB" w:rsidR="006F1210" w:rsidRPr="009E5ECA" w:rsidRDefault="006F1210" w:rsidP="009E5ECA">
      <w:pPr>
        <w:spacing w:after="60" w:line="240" w:lineRule="auto"/>
        <w:rPr>
          <w:sz w:val="16"/>
          <w:szCs w:val="16"/>
        </w:rPr>
      </w:pPr>
      <w:r w:rsidRPr="009E5ECA">
        <w:rPr>
          <w:sz w:val="16"/>
          <w:szCs w:val="16"/>
        </w:rPr>
        <w:t>The median cumulative federal debt of undergraduate borrowers who graduated. This figure includes only federal loans originated at the school awarding the credential; it excludes private student loans, Parent PLUS loans, and federal loans originated at previously attended schools.</w:t>
      </w:r>
    </w:p>
    <w:p w14:paraId="03ADDD6F" w14:textId="2ED9C01E" w:rsidR="006F1210" w:rsidRPr="009E5ECA" w:rsidRDefault="006F1210" w:rsidP="009E5ECA">
      <w:pPr>
        <w:spacing w:after="60" w:line="240" w:lineRule="auto"/>
        <w:rPr>
          <w:sz w:val="16"/>
          <w:szCs w:val="16"/>
        </w:rPr>
      </w:pPr>
      <w:r w:rsidRPr="009E5ECA">
        <w:rPr>
          <w:sz w:val="16"/>
          <w:szCs w:val="16"/>
        </w:rPr>
        <w:t>Note that this value includes federal loan debt for all undergraduate borrowers that completed their program.</w:t>
      </w:r>
    </w:p>
    <w:p w14:paraId="66DEC190" w14:textId="52EC274D" w:rsidR="005874F5" w:rsidRPr="009E5ECA" w:rsidRDefault="006F1210" w:rsidP="009E5ECA">
      <w:pPr>
        <w:spacing w:after="60" w:line="240" w:lineRule="auto"/>
        <w:rPr>
          <w:sz w:val="16"/>
          <w:szCs w:val="16"/>
        </w:rPr>
      </w:pPr>
      <w:r w:rsidRPr="009E5ECA">
        <w:rPr>
          <w:sz w:val="16"/>
          <w:szCs w:val="16"/>
        </w:rPr>
        <w:t>Source: NSLDS</w:t>
      </w:r>
      <w:bookmarkStart w:id="53" w:name="_Ref480388784"/>
      <w:bookmarkStart w:id="54" w:name="_Toc38539789"/>
      <w:bookmarkStart w:id="55" w:name="_Toc38549882"/>
      <w:bookmarkStart w:id="56" w:name="_Toc69822747"/>
      <w:bookmarkStart w:id="57" w:name="_Toc133580700"/>
      <w:bookmarkStart w:id="58" w:name="_Toc164353024"/>
      <w:r w:rsidR="00A70D38" w:rsidRPr="009E5ECA">
        <w:rPr>
          <w:sz w:val="16"/>
          <w:szCs w:val="16"/>
        </w:rPr>
        <w:t xml:space="preserve">, </w:t>
      </w:r>
      <w:r w:rsidR="55079EA2" w:rsidRPr="009E5ECA">
        <w:rPr>
          <w:sz w:val="16"/>
          <w:szCs w:val="16"/>
        </w:rPr>
        <w:t>FY202</w:t>
      </w:r>
      <w:r w:rsidR="4F3D20B2" w:rsidRPr="009E5ECA">
        <w:rPr>
          <w:sz w:val="16"/>
          <w:szCs w:val="16"/>
        </w:rPr>
        <w:t>4</w:t>
      </w:r>
    </w:p>
    <w:p w14:paraId="2615470A" w14:textId="5A75173D" w:rsidR="004F6C46" w:rsidRPr="004F6C46" w:rsidRDefault="004F6C46" w:rsidP="00784B78">
      <w:pPr>
        <w:pStyle w:val="Heading3"/>
      </w:pPr>
      <w:bookmarkStart w:id="59" w:name="_Toc198040644"/>
      <w:bookmarkStart w:id="60" w:name="_Toc216160581"/>
      <w:bookmarkStart w:id="61" w:name="_Toc216356997"/>
      <w:bookmarkStart w:id="62" w:name="_Toc230684749"/>
      <w:r>
        <w:t>University Auxiliary Activities</w:t>
      </w:r>
      <w:bookmarkEnd w:id="53"/>
      <w:bookmarkEnd w:id="54"/>
      <w:bookmarkEnd w:id="55"/>
      <w:bookmarkEnd w:id="56"/>
      <w:bookmarkEnd w:id="57"/>
      <w:bookmarkEnd w:id="58"/>
      <w:bookmarkEnd w:id="59"/>
      <w:bookmarkEnd w:id="60"/>
      <w:bookmarkEnd w:id="61"/>
      <w:bookmarkEnd w:id="62"/>
    </w:p>
    <w:p w14:paraId="5B8E4C6F" w14:textId="2E33D674" w:rsidR="00EB6AC0" w:rsidRDefault="00684619" w:rsidP="0063748A">
      <w:r w:rsidRPr="00684619">
        <w:t xml:space="preserve">The </w:t>
      </w:r>
      <w:r w:rsidR="0032119C">
        <w:t>UW</w:t>
      </w:r>
      <w:r w:rsidRPr="00684619">
        <w:t xml:space="preserve">, like many large R1 </w:t>
      </w:r>
      <w:r w:rsidRPr="00684619" w:rsidDel="00A57A01">
        <w:t>institutions</w:t>
      </w:r>
      <w:r w:rsidRPr="00684619">
        <w:t xml:space="preserve">, operates a broad portfolio of auxiliary business enterprises that exist to support the multipart mission of the institution. These activities are different from those supported by tuition, state appropriations, and federal and state grants or contracts in that they are intended to function sustainably within the revenues generated from internal and external customers. </w:t>
      </w:r>
      <w:r w:rsidR="00EB6AC0">
        <w:t>Due to the diverse nature of the portfolio of auxiliary enterprises and, in some cases, the debt covenants</w:t>
      </w:r>
      <w:r w:rsidR="00177E7F">
        <w:t xml:space="preserve"> </w:t>
      </w:r>
      <w:r w:rsidR="00EB6AC0">
        <w:t>associated with their participation in the UW’s Internal Lending Program (ILP), this component of the</w:t>
      </w:r>
      <w:r w:rsidR="00177E7F">
        <w:t xml:space="preserve"> </w:t>
      </w:r>
      <w:r w:rsidR="00EB6AC0">
        <w:t xml:space="preserve">University’s operations </w:t>
      </w:r>
      <w:r w:rsidR="000D489C">
        <w:t xml:space="preserve">may </w:t>
      </w:r>
      <w:r w:rsidR="00EB6AC0">
        <w:t>operate with sizable</w:t>
      </w:r>
      <w:r w:rsidR="000F0836">
        <w:t>,</w:t>
      </w:r>
      <w:r w:rsidR="00EB6AC0">
        <w:t xml:space="preserve"> accumulated net position.</w:t>
      </w:r>
    </w:p>
    <w:p w14:paraId="695C3DB2" w14:textId="42C9C405" w:rsidR="00B41C0A" w:rsidRDefault="009C617C">
      <w:r>
        <w:t>Many of our schools, colleges, campuses, or administrative units have several types of auxiliary operations, ranging from specialty operations that focus on supporting a specific type of activity to large operations that provide broad support to the University mission.</w:t>
      </w:r>
    </w:p>
    <w:p w14:paraId="5171C424" w14:textId="77777777" w:rsidR="003708D3" w:rsidRDefault="003708D3">
      <w:r>
        <w:br w:type="page"/>
      </w:r>
    </w:p>
    <w:p w14:paraId="23CFB323" w14:textId="77777777" w:rsidR="003B1920" w:rsidRDefault="003B1920" w:rsidP="0063748A">
      <w:pPr>
        <w:sectPr w:rsidR="003B1920" w:rsidSect="008F6053">
          <w:headerReference w:type="even" r:id="rId36"/>
          <w:headerReference w:type="default" r:id="rId37"/>
          <w:headerReference w:type="first" r:id="rId38"/>
          <w:pgSz w:w="12240" w:h="15840" w:code="1"/>
          <w:pgMar w:top="1080" w:right="1080" w:bottom="720" w:left="1080" w:header="720" w:footer="360" w:gutter="0"/>
          <w:cols w:space="720"/>
        </w:sectPr>
      </w:pPr>
    </w:p>
    <w:p w14:paraId="5F8E2CB6" w14:textId="64C0E1F7" w:rsidR="004D378A" w:rsidRDefault="00DD4E10" w:rsidP="0063748A">
      <w:bookmarkStart w:id="63" w:name="_1775284609"/>
      <w:bookmarkEnd w:id="63"/>
      <w:r>
        <w:lastRenderedPageBreak/>
        <w:t xml:space="preserve">As has been the case previously, </w:t>
      </w:r>
      <w:r w:rsidR="00033580">
        <w:t>a</w:t>
      </w:r>
      <w:r w:rsidR="007B4ED2">
        <w:t xml:space="preserve">uxiliary activity is concentrated in a handful of units </w:t>
      </w:r>
      <w:r w:rsidR="00374924">
        <w:t xml:space="preserve">in the </w:t>
      </w:r>
      <w:r w:rsidR="000E3FAB">
        <w:t xml:space="preserve">FY27 </w:t>
      </w:r>
      <w:r w:rsidR="00374924">
        <w:t xml:space="preserve">budget. </w:t>
      </w:r>
      <w:r w:rsidR="002224DA">
        <w:t>B</w:t>
      </w:r>
      <w:r w:rsidR="000D2D2A">
        <w:t xml:space="preserve">udgeted </w:t>
      </w:r>
      <w:r w:rsidR="007F5E65">
        <w:t>revenues</w:t>
      </w:r>
      <w:r w:rsidR="000D2D2A">
        <w:t xml:space="preserve"> </w:t>
      </w:r>
      <w:r w:rsidR="00E61F45">
        <w:t>are $1</w:t>
      </w:r>
      <w:r w:rsidR="00555553">
        <w:t>.</w:t>
      </w:r>
      <w:r w:rsidR="00AB2906">
        <w:t xml:space="preserve">36 </w:t>
      </w:r>
      <w:r w:rsidR="00A20A11">
        <w:t xml:space="preserve">billion </w:t>
      </w:r>
      <w:r w:rsidR="00E61F45">
        <w:t xml:space="preserve">for </w:t>
      </w:r>
      <w:r w:rsidR="0042125A">
        <w:t xml:space="preserve">School of </w:t>
      </w:r>
      <w:r w:rsidR="00E61F45">
        <w:t>Medicine (</w:t>
      </w:r>
      <w:r w:rsidR="004E2895">
        <w:t>59</w:t>
      </w:r>
      <w:r w:rsidR="004464F0">
        <w:t>%</w:t>
      </w:r>
      <w:r w:rsidR="00E61F45">
        <w:t xml:space="preserve"> of the UW Academy total), $</w:t>
      </w:r>
      <w:r w:rsidR="005F5469">
        <w:t>1</w:t>
      </w:r>
      <w:r w:rsidR="00BD58FC">
        <w:t>7</w:t>
      </w:r>
      <w:r w:rsidR="00261887">
        <w:t>1</w:t>
      </w:r>
      <w:r w:rsidR="00DD21D9">
        <w:t xml:space="preserve"> </w:t>
      </w:r>
      <w:r w:rsidR="005F5469">
        <w:t>m</w:t>
      </w:r>
      <w:r w:rsidR="00DD21D9">
        <w:t>illion</w:t>
      </w:r>
      <w:r w:rsidR="00E61F45">
        <w:t xml:space="preserve"> for</w:t>
      </w:r>
      <w:r w:rsidR="00C6369C">
        <w:t xml:space="preserve"> Housing &amp; Food Services </w:t>
      </w:r>
      <w:r w:rsidR="00C24F8D">
        <w:t>(</w:t>
      </w:r>
      <w:r w:rsidR="00FB256A">
        <w:t>7</w:t>
      </w:r>
      <w:r w:rsidR="004464F0">
        <w:t>%</w:t>
      </w:r>
      <w:r w:rsidR="00C24F8D">
        <w:t xml:space="preserve"> of the UW Academy total), $</w:t>
      </w:r>
      <w:r w:rsidR="00FB256A">
        <w:t>9</w:t>
      </w:r>
      <w:r w:rsidR="003313FC">
        <w:t>3</w:t>
      </w:r>
      <w:r w:rsidR="00FB256A">
        <w:t xml:space="preserve"> </w:t>
      </w:r>
      <w:r w:rsidR="00155728">
        <w:t>m</w:t>
      </w:r>
      <w:r w:rsidR="00DD21D9">
        <w:t>illion</w:t>
      </w:r>
      <w:r w:rsidR="00C24F8D">
        <w:t xml:space="preserve"> for Facilities (</w:t>
      </w:r>
      <w:r w:rsidR="00FC4B7A">
        <w:t>4</w:t>
      </w:r>
      <w:r w:rsidR="004464F0">
        <w:t>%</w:t>
      </w:r>
      <w:r w:rsidR="00C24F8D">
        <w:t xml:space="preserve"> of the UW Academy total), </w:t>
      </w:r>
      <w:r w:rsidR="00413B55">
        <w:t xml:space="preserve">and </w:t>
      </w:r>
      <w:r w:rsidR="00C24F8D">
        <w:t>$</w:t>
      </w:r>
      <w:r w:rsidR="00FF7F59">
        <w:t xml:space="preserve">105 </w:t>
      </w:r>
      <w:r w:rsidR="005F5469">
        <w:t>m</w:t>
      </w:r>
      <w:r w:rsidR="00DD21D9">
        <w:t>illion</w:t>
      </w:r>
      <w:r w:rsidR="00C24F8D">
        <w:t xml:space="preserve"> for Intercollegiate Athletics (</w:t>
      </w:r>
      <w:r w:rsidR="000F4FD1">
        <w:t>5</w:t>
      </w:r>
      <w:r w:rsidR="004464F0">
        <w:t>%</w:t>
      </w:r>
      <w:r w:rsidR="00C24F8D">
        <w:t xml:space="preserve"> of the UW Academy total</w:t>
      </w:r>
      <w:r w:rsidR="003F204A">
        <w:t>)</w:t>
      </w:r>
      <w:r w:rsidR="00C24F8D">
        <w:t>.</w:t>
      </w:r>
      <w:r w:rsidR="00DF344F">
        <w:t xml:space="preserve"> The other </w:t>
      </w:r>
      <w:r w:rsidR="00315530">
        <w:t xml:space="preserve">34 </w:t>
      </w:r>
      <w:r w:rsidR="00DF344F">
        <w:t>major organizational units of the UW Academy make up the remaining $</w:t>
      </w:r>
      <w:r w:rsidR="00852477">
        <w:t xml:space="preserve">579 </w:t>
      </w:r>
      <w:r w:rsidR="00DF344F">
        <w:t>m</w:t>
      </w:r>
      <w:r w:rsidR="000576A9">
        <w:t>illion</w:t>
      </w:r>
      <w:r w:rsidR="00DF344F">
        <w:t xml:space="preserve">, </w:t>
      </w:r>
      <w:r w:rsidR="001B094B">
        <w:t>2</w:t>
      </w:r>
      <w:r w:rsidR="00AB45B9">
        <w:t>5</w:t>
      </w:r>
      <w:r w:rsidR="007A6B47">
        <w:t>%</w:t>
      </w:r>
      <w:r w:rsidR="00DF344F">
        <w:t xml:space="preserve"> of the total.</w:t>
      </w:r>
    </w:p>
    <w:p w14:paraId="1EE4A5C6" w14:textId="1B8BB0B9" w:rsidR="003B1920" w:rsidRPr="003B1920" w:rsidRDefault="003B1920" w:rsidP="003B1920">
      <w:pPr>
        <w:pStyle w:val="BodyText"/>
      </w:pPr>
      <w:r w:rsidRPr="003B1920">
        <w:rPr>
          <w:b/>
          <w:bCs/>
          <w:noProof/>
        </w:rPr>
        <w:drawing>
          <wp:anchor distT="0" distB="0" distL="114300" distR="114300" simplePos="0" relativeHeight="251658242" behindDoc="1" locked="0" layoutInCell="1" allowOverlap="1" wp14:anchorId="41B7619A" wp14:editId="67B6FDBC">
            <wp:simplePos x="0" y="0"/>
            <wp:positionH relativeFrom="margin">
              <wp:posOffset>3530600</wp:posOffset>
            </wp:positionH>
            <wp:positionV relativeFrom="paragraph">
              <wp:posOffset>187960</wp:posOffset>
            </wp:positionV>
            <wp:extent cx="2594610" cy="1827530"/>
            <wp:effectExtent l="0" t="0" r="0" b="1270"/>
            <wp:wrapTopAndBottom/>
            <wp:docPr id="4942617" name="Picture 1" descr="Donut chart illustrating $2.31 billion total academy revenue broken down by sources: School of Medicine, Other 34 Units, HFS, Facilities, and ICA. School of Medicine segment is largest, followed by Other 34 Units, with smaller portions for HFS, Facilities, and ICA, each labeled and color-co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2617" name="Picture 1" descr="Donut chart illustrating $2.31 billion total academy revenue broken down by sources: School of Medicine, Other 34 Units, HFS, Facilities, and ICA. School of Medicine segment is largest, followed by Other 34 Units, with smaller portions for HFS, Facilities, and ICA, each labeled and color-coded."/>
                    <pic:cNvPicPr/>
                  </pic:nvPicPr>
                  <pic:blipFill>
                    <a:blip r:embed="rId39">
                      <a:extLst>
                        <a:ext uri="{28A0092B-C50C-407E-A947-70E740481C1C}">
                          <a14:useLocalDpi xmlns:a14="http://schemas.microsoft.com/office/drawing/2010/main" val="0"/>
                        </a:ext>
                      </a:extLst>
                    </a:blip>
                    <a:stretch>
                      <a:fillRect/>
                    </a:stretch>
                  </pic:blipFill>
                  <pic:spPr>
                    <a:xfrm>
                      <a:off x="0" y="0"/>
                      <a:ext cx="2594610" cy="1827530"/>
                    </a:xfrm>
                    <a:prstGeom prst="rect">
                      <a:avLst/>
                    </a:prstGeom>
                  </pic:spPr>
                </pic:pic>
              </a:graphicData>
            </a:graphic>
            <wp14:sizeRelH relativeFrom="margin">
              <wp14:pctWidth>0</wp14:pctWidth>
            </wp14:sizeRelH>
            <wp14:sizeRelV relativeFrom="margin">
              <wp14:pctHeight>0</wp14:pctHeight>
            </wp14:sizeRelV>
          </wp:anchor>
        </w:drawing>
      </w:r>
      <w:r w:rsidRPr="003B1920">
        <w:rPr>
          <w:b/>
          <w:bCs/>
        </w:rPr>
        <w:t>Figure 6. UW Academy Auxiliary Components</w:t>
      </w:r>
    </w:p>
    <w:p w14:paraId="72180780" w14:textId="77777777" w:rsidR="003B1920" w:rsidRDefault="003B1920" w:rsidP="00DA0B4B">
      <w:pPr>
        <w:rPr>
          <w:rFonts w:asciiTheme="minorHAnsi" w:hAnsiTheme="minorHAnsi"/>
        </w:rPr>
        <w:sectPr w:rsidR="003B1920" w:rsidSect="003B1920">
          <w:type w:val="continuous"/>
          <w:pgSz w:w="12240" w:h="15840" w:code="1"/>
          <w:pgMar w:top="1080" w:right="1080" w:bottom="720" w:left="1080" w:header="720" w:footer="360" w:gutter="0"/>
          <w:cols w:num="2" w:space="720"/>
        </w:sectPr>
      </w:pPr>
    </w:p>
    <w:p w14:paraId="3C43A648" w14:textId="5711717C" w:rsidR="00D21C11" w:rsidRPr="00DA0B4B" w:rsidRDefault="16D6F794" w:rsidP="00DA0B4B">
      <w:r w:rsidRPr="192D18C0">
        <w:rPr>
          <w:rFonts w:asciiTheme="minorHAnsi" w:hAnsiTheme="minorHAnsi"/>
        </w:rPr>
        <w:t xml:space="preserve">The </w:t>
      </w:r>
      <w:r w:rsidR="00092530" w:rsidRPr="00DA0B4B">
        <w:t>FY27</w:t>
      </w:r>
      <w:r w:rsidR="00E33510">
        <w:t xml:space="preserve"> </w:t>
      </w:r>
      <w:r w:rsidRPr="00DA0B4B">
        <w:t xml:space="preserve">budget </w:t>
      </w:r>
      <w:r w:rsidR="005D0B63" w:rsidRPr="00DA0B4B">
        <w:t xml:space="preserve">reflects </w:t>
      </w:r>
      <w:r w:rsidRPr="00DA0B4B">
        <w:t xml:space="preserve">growth in auxiliary </w:t>
      </w:r>
      <w:r w:rsidR="00706B24" w:rsidRPr="00DA0B4B">
        <w:t xml:space="preserve">operating revenues </w:t>
      </w:r>
      <w:r w:rsidR="00D25A82" w:rsidRPr="00DA0B4B">
        <w:t>of</w:t>
      </w:r>
      <w:r w:rsidR="00706B24" w:rsidRPr="00DA0B4B">
        <w:t xml:space="preserve"> </w:t>
      </w:r>
      <w:r w:rsidR="00316D93">
        <w:t>+</w:t>
      </w:r>
      <w:r w:rsidR="005B6F35" w:rsidRPr="00DA0B4B">
        <w:t>3</w:t>
      </w:r>
      <w:r w:rsidR="007A6B47" w:rsidRPr="00DA0B4B">
        <w:t>%</w:t>
      </w:r>
      <w:r w:rsidR="11158ED4" w:rsidRPr="00DA0B4B">
        <w:t xml:space="preserve"> </w:t>
      </w:r>
      <w:r w:rsidR="7255EA01" w:rsidRPr="00DA0B4B">
        <w:t xml:space="preserve">and </w:t>
      </w:r>
      <w:r w:rsidR="006E52CC">
        <w:t xml:space="preserve">reduction of </w:t>
      </w:r>
      <w:r w:rsidR="00706B24">
        <w:t>expense</w:t>
      </w:r>
      <w:r w:rsidR="3E06FBD5">
        <w:t>s</w:t>
      </w:r>
      <w:r w:rsidR="00D67B3D">
        <w:t xml:space="preserve"> of</w:t>
      </w:r>
      <w:r w:rsidR="00706B24" w:rsidRPr="00DA0B4B">
        <w:t xml:space="preserve"> </w:t>
      </w:r>
      <w:r w:rsidR="00A65D41">
        <w:t>(2</w:t>
      </w:r>
      <w:r w:rsidR="007A6B47">
        <w:t>%</w:t>
      </w:r>
      <w:r w:rsidR="005E2369">
        <w:t>)</w:t>
      </w:r>
      <w:r w:rsidR="59DF1938" w:rsidRPr="00DA0B4B">
        <w:t xml:space="preserve"> </w:t>
      </w:r>
      <w:r w:rsidR="6FB0C0F4" w:rsidRPr="00DA0B4B">
        <w:t>relative to</w:t>
      </w:r>
      <w:r w:rsidR="75CFCA75" w:rsidRPr="00DA0B4B">
        <w:t xml:space="preserve"> the </w:t>
      </w:r>
      <w:r w:rsidR="00887B2A">
        <w:t xml:space="preserve">restated </w:t>
      </w:r>
      <w:r w:rsidR="001B094B" w:rsidRPr="00DA0B4B">
        <w:t>FY26</w:t>
      </w:r>
      <w:r w:rsidR="75CFCA75" w:rsidRPr="00DA0B4B">
        <w:t xml:space="preserve"> budget</w:t>
      </w:r>
      <w:r w:rsidR="59235263" w:rsidRPr="00DA0B4B">
        <w:t>.</w:t>
      </w:r>
    </w:p>
    <w:p w14:paraId="59E5175C" w14:textId="3C175074" w:rsidR="00F34ED9" w:rsidRDefault="0005179C" w:rsidP="00754D64">
      <w:pPr>
        <w:spacing w:before="120" w:after="0" w:line="240" w:lineRule="auto"/>
        <w:rPr>
          <w:rFonts w:asciiTheme="minorHAnsi" w:hAnsiTheme="minorHAnsi"/>
          <w:b/>
          <w:bCs/>
        </w:rPr>
      </w:pPr>
      <w:r w:rsidRPr="003B076D">
        <w:rPr>
          <w:rFonts w:asciiTheme="minorHAnsi" w:hAnsiTheme="minorHAnsi"/>
          <w:b/>
          <w:bCs/>
          <w:noProof/>
        </w:rPr>
        <w:drawing>
          <wp:anchor distT="0" distB="0" distL="114300" distR="114300" simplePos="0" relativeHeight="251658247" behindDoc="0" locked="0" layoutInCell="1" allowOverlap="1" wp14:anchorId="3BC418F3" wp14:editId="5794E8EF">
            <wp:simplePos x="0" y="0"/>
            <wp:positionH relativeFrom="column">
              <wp:posOffset>93980</wp:posOffset>
            </wp:positionH>
            <wp:positionV relativeFrom="paragraph">
              <wp:posOffset>217805</wp:posOffset>
            </wp:positionV>
            <wp:extent cx="6443980" cy="2237740"/>
            <wp:effectExtent l="0" t="0" r="0" b="0"/>
            <wp:wrapTopAndBottom/>
            <wp:docPr id="1173192559" name="Picture 1" descr="Bar chart comparing FY26 Restated and FY27 Budget operating revenues, operating expenses, and change in net position for UW Seattle, UW Bothell, UW Tacoma, and UW Total. UW Seattle and UW Total show higher operating revenues and expenses with negative changes in net position, while UW Bothell and UW Tacoma have smaller values and minimal changes, with color-coded bars in gold for FY26 and purple for FY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192559" name="Picture 1" descr="Bar chart comparing FY26 Restated and FY27 Budget operating revenues, operating expenses, and change in net position for UW Seattle, UW Bothell, UW Tacoma, and UW Total. UW Seattle and UW Total show higher operating revenues and expenses with negative changes in net position, while UW Bothell and UW Tacoma have smaller values and minimal changes, with color-coded bars in gold for FY26 and purple for FY27."/>
                    <pic:cNvPicPr/>
                  </pic:nvPicPr>
                  <pic:blipFill>
                    <a:blip r:embed="rId40">
                      <a:extLst>
                        <a:ext uri="{28A0092B-C50C-407E-A947-70E740481C1C}">
                          <a14:useLocalDpi xmlns:a14="http://schemas.microsoft.com/office/drawing/2010/main" val="0"/>
                        </a:ext>
                      </a:extLst>
                    </a:blip>
                    <a:stretch>
                      <a:fillRect/>
                    </a:stretch>
                  </pic:blipFill>
                  <pic:spPr>
                    <a:xfrm>
                      <a:off x="0" y="0"/>
                      <a:ext cx="6443980" cy="2237740"/>
                    </a:xfrm>
                    <a:prstGeom prst="rect">
                      <a:avLst/>
                    </a:prstGeom>
                  </pic:spPr>
                </pic:pic>
              </a:graphicData>
            </a:graphic>
            <wp14:sizeRelH relativeFrom="margin">
              <wp14:pctWidth>0</wp14:pctWidth>
            </wp14:sizeRelH>
            <wp14:sizeRelV relativeFrom="margin">
              <wp14:pctHeight>0</wp14:pctHeight>
            </wp14:sizeRelV>
          </wp:anchor>
        </w:drawing>
      </w:r>
      <w:r w:rsidR="00F34ED9" w:rsidRPr="003B076D">
        <w:rPr>
          <w:rFonts w:asciiTheme="minorHAnsi" w:hAnsiTheme="minorHAnsi"/>
          <w:b/>
          <w:bCs/>
        </w:rPr>
        <w:t xml:space="preserve">Figure </w:t>
      </w:r>
      <w:r w:rsidR="002A65D3" w:rsidRPr="003B076D">
        <w:rPr>
          <w:rFonts w:asciiTheme="minorHAnsi" w:hAnsiTheme="minorHAnsi"/>
          <w:b/>
          <w:bCs/>
        </w:rPr>
        <w:t>7</w:t>
      </w:r>
      <w:r w:rsidR="00F34ED9" w:rsidRPr="003B076D">
        <w:rPr>
          <w:rFonts w:asciiTheme="minorHAnsi" w:hAnsiTheme="minorHAnsi"/>
          <w:b/>
          <w:bCs/>
        </w:rPr>
        <w:t xml:space="preserve">. </w:t>
      </w:r>
      <w:r w:rsidR="00C44624" w:rsidRPr="003B076D">
        <w:rPr>
          <w:rFonts w:asciiTheme="minorHAnsi" w:hAnsiTheme="minorHAnsi"/>
          <w:b/>
          <w:bCs/>
        </w:rPr>
        <w:t>FY26</w:t>
      </w:r>
      <w:r w:rsidR="00F34ED9" w:rsidRPr="36521572">
        <w:rPr>
          <w:rFonts w:asciiTheme="minorHAnsi" w:hAnsiTheme="minorHAnsi"/>
          <w:b/>
          <w:bCs/>
        </w:rPr>
        <w:t xml:space="preserve"> vs </w:t>
      </w:r>
      <w:r w:rsidR="00C44624" w:rsidRPr="36521572">
        <w:rPr>
          <w:rFonts w:asciiTheme="minorHAnsi" w:hAnsiTheme="minorHAnsi"/>
          <w:b/>
          <w:bCs/>
        </w:rPr>
        <w:t>FY2</w:t>
      </w:r>
      <w:r w:rsidR="00C44624">
        <w:rPr>
          <w:rFonts w:asciiTheme="minorHAnsi" w:hAnsiTheme="minorHAnsi"/>
          <w:b/>
          <w:bCs/>
        </w:rPr>
        <w:t>7</w:t>
      </w:r>
      <w:r w:rsidR="00C44624" w:rsidRPr="36521572">
        <w:rPr>
          <w:rFonts w:asciiTheme="minorHAnsi" w:hAnsiTheme="minorHAnsi"/>
          <w:b/>
          <w:bCs/>
        </w:rPr>
        <w:t xml:space="preserve"> </w:t>
      </w:r>
      <w:r w:rsidR="00F34ED9" w:rsidRPr="36521572">
        <w:rPr>
          <w:rFonts w:asciiTheme="minorHAnsi" w:hAnsiTheme="minorHAnsi"/>
          <w:b/>
          <w:bCs/>
        </w:rPr>
        <w:t xml:space="preserve">Auxiliary </w:t>
      </w:r>
      <w:r w:rsidR="00B71456">
        <w:rPr>
          <w:rFonts w:asciiTheme="minorHAnsi" w:hAnsiTheme="minorHAnsi"/>
          <w:b/>
          <w:bCs/>
        </w:rPr>
        <w:t>Operating Revenues &amp; Expenses</w:t>
      </w:r>
      <w:r w:rsidR="00F34ED9" w:rsidRPr="36521572">
        <w:rPr>
          <w:rFonts w:asciiTheme="minorHAnsi" w:hAnsiTheme="minorHAnsi"/>
          <w:b/>
          <w:bCs/>
        </w:rPr>
        <w:t>, by Campus</w:t>
      </w:r>
      <w:r w:rsidR="00503B7C" w:rsidRPr="00503B7C">
        <w:rPr>
          <w:rFonts w:asciiTheme="minorHAnsi" w:hAnsiTheme="minorHAnsi"/>
          <w:b/>
          <w:bCs/>
          <w:vertAlign w:val="superscript"/>
        </w:rPr>
        <w:t>1</w:t>
      </w:r>
    </w:p>
    <w:p w14:paraId="2A6DDCFB" w14:textId="797FA8AB" w:rsidR="001E4C3A" w:rsidRDefault="00503B7C" w:rsidP="00754D64">
      <w:pPr>
        <w:spacing w:before="120" w:after="0" w:line="240" w:lineRule="auto"/>
        <w:rPr>
          <w:rFonts w:asciiTheme="minorHAnsi" w:hAnsiTheme="minorHAnsi"/>
          <w:noProof/>
        </w:rPr>
      </w:pPr>
      <w:r>
        <w:rPr>
          <w:sz w:val="16"/>
          <w:szCs w:val="18"/>
        </w:rPr>
        <w:t>1</w:t>
      </w:r>
      <w:r w:rsidR="003A3B1A">
        <w:rPr>
          <w:sz w:val="16"/>
          <w:szCs w:val="18"/>
        </w:rPr>
        <w:t>.</w:t>
      </w:r>
      <w:r>
        <w:rPr>
          <w:sz w:val="16"/>
          <w:szCs w:val="18"/>
        </w:rPr>
        <w:t xml:space="preserve"> FY26 </w:t>
      </w:r>
      <w:r w:rsidR="00B344E0">
        <w:rPr>
          <w:sz w:val="16"/>
          <w:szCs w:val="18"/>
        </w:rPr>
        <w:t>Restated</w:t>
      </w:r>
      <w:r>
        <w:rPr>
          <w:sz w:val="16"/>
          <w:szCs w:val="18"/>
        </w:rPr>
        <w:t xml:space="preserve"> Budget shown here uses the same methodology as the FY27 Budget. Because the methodology has changed, the FY26 </w:t>
      </w:r>
      <w:r w:rsidR="00B344E0">
        <w:rPr>
          <w:sz w:val="16"/>
          <w:szCs w:val="18"/>
        </w:rPr>
        <w:t xml:space="preserve">Restated </w:t>
      </w:r>
      <w:r>
        <w:rPr>
          <w:sz w:val="16"/>
          <w:szCs w:val="18"/>
        </w:rPr>
        <w:t xml:space="preserve">Budget will not match last year’s published </w:t>
      </w:r>
      <w:r w:rsidR="00B344E0">
        <w:rPr>
          <w:sz w:val="16"/>
          <w:szCs w:val="18"/>
        </w:rPr>
        <w:t>FY26 Adopted</w:t>
      </w:r>
      <w:r>
        <w:rPr>
          <w:sz w:val="16"/>
          <w:szCs w:val="18"/>
        </w:rPr>
        <w:t xml:space="preserve"> budget materials.</w:t>
      </w:r>
      <w:r w:rsidR="00584244">
        <w:rPr>
          <w:sz w:val="16"/>
          <w:szCs w:val="18"/>
        </w:rPr>
        <w:t xml:space="preserve"> See Figure 2</w:t>
      </w:r>
      <w:r w:rsidR="00030841">
        <w:rPr>
          <w:sz w:val="16"/>
          <w:szCs w:val="18"/>
        </w:rPr>
        <w:t xml:space="preserve"> for explanation.</w:t>
      </w:r>
    </w:p>
    <w:p w14:paraId="2709F84D" w14:textId="19949F21" w:rsidR="00070537" w:rsidRDefault="00070537" w:rsidP="00784B78">
      <w:pPr>
        <w:pStyle w:val="Heading3"/>
      </w:pPr>
      <w:bookmarkStart w:id="64" w:name="_Toc198040646"/>
      <w:bookmarkStart w:id="65" w:name="_Toc216160583"/>
      <w:bookmarkStart w:id="66" w:name="_Toc216356999"/>
      <w:bookmarkStart w:id="67" w:name="_Toc230684750"/>
      <w:r>
        <w:t xml:space="preserve">Other </w:t>
      </w:r>
      <w:bookmarkEnd w:id="64"/>
      <w:bookmarkEnd w:id="65"/>
      <w:bookmarkEnd w:id="66"/>
      <w:r w:rsidR="00FA56E2">
        <w:t>Operating R</w:t>
      </w:r>
      <w:r w:rsidR="00CF04C9">
        <w:t>evenues</w:t>
      </w:r>
      <w:bookmarkEnd w:id="67"/>
    </w:p>
    <w:p w14:paraId="3F182580" w14:textId="7A7B60BA" w:rsidR="006C433D" w:rsidRDefault="00070537">
      <w:r>
        <w:t xml:space="preserve">The Other </w:t>
      </w:r>
      <w:r w:rsidR="00E07353">
        <w:t>r</w:t>
      </w:r>
      <w:r>
        <w:t xml:space="preserve">esources category groups together resources that are not widely used across the </w:t>
      </w:r>
      <w:r w:rsidR="004C3C62">
        <w:t>University</w:t>
      </w:r>
      <w:r>
        <w:t xml:space="preserve">, often limited to use within a single unit or department. These resources are often highly restricted and may have required separation from other funds in the design of our new financial data structure to enable strict monitoring and reporting activities. </w:t>
      </w:r>
      <w:r w:rsidR="00DC1E25">
        <w:t>A primary</w:t>
      </w:r>
      <w:r>
        <w:t xml:space="preserve"> component of this group (</w:t>
      </w:r>
      <w:r w:rsidR="0044101E">
        <w:t>$</w:t>
      </w:r>
      <w:r w:rsidR="00DC1E25">
        <w:t xml:space="preserve">86 </w:t>
      </w:r>
      <w:r w:rsidR="0044101E">
        <w:t>m</w:t>
      </w:r>
      <w:r w:rsidR="00620193">
        <w:t>illion</w:t>
      </w:r>
      <w:r w:rsidR="00B819E3">
        <w:t xml:space="preserve"> or </w:t>
      </w:r>
      <w:r w:rsidR="000F09FA">
        <w:t>42</w:t>
      </w:r>
      <w:r w:rsidR="007A6B47">
        <w:t>%</w:t>
      </w:r>
      <w:r>
        <w:t xml:space="preserve">) is activity related to Portage Bay Insurance, the University’s captive insurance company. The balance </w:t>
      </w:r>
      <w:r w:rsidR="00E26066">
        <w:t>($</w:t>
      </w:r>
      <w:r w:rsidR="00660804">
        <w:t>12</w:t>
      </w:r>
      <w:r w:rsidR="007D16B9">
        <w:t>1</w:t>
      </w:r>
      <w:r w:rsidR="00660804">
        <w:t xml:space="preserve"> </w:t>
      </w:r>
      <w:r w:rsidR="00E26066">
        <w:t>m</w:t>
      </w:r>
      <w:r w:rsidR="003C2B94">
        <w:t>illion</w:t>
      </w:r>
      <w:r w:rsidR="00E26066">
        <w:t xml:space="preserve"> or </w:t>
      </w:r>
      <w:r w:rsidR="00250E9A">
        <w:t>58</w:t>
      </w:r>
      <w:r w:rsidR="007A6B47">
        <w:t>%</w:t>
      </w:r>
      <w:r w:rsidR="00E26066">
        <w:t xml:space="preserve">) </w:t>
      </w:r>
      <w:r>
        <w:t>pertains to Student Mandatory Fee</w:t>
      </w:r>
      <w:r w:rsidR="00307326">
        <w:t>s</w:t>
      </w:r>
      <w:r>
        <w:t xml:space="preserve"> </w:t>
      </w:r>
      <w:r w:rsidR="00250E9A">
        <w:t>and Sales of Goods and Services</w:t>
      </w:r>
      <w:r>
        <w:t>.</w:t>
      </w:r>
    </w:p>
    <w:p w14:paraId="42F3C98A" w14:textId="77777777" w:rsidR="00714CBB" w:rsidRDefault="00714CBB">
      <w:pPr>
        <w:rPr>
          <w:rFonts w:ascii="Open Sans Extrabold" w:eastAsiaTheme="majorEastAsia" w:hAnsi="Open Sans Extrabold" w:cs="Open Sans Extrabold"/>
          <w:b/>
          <w:caps/>
          <w:color w:val="25005C"/>
          <w:sz w:val="44"/>
          <w:szCs w:val="44"/>
        </w:rPr>
      </w:pPr>
      <w:bookmarkStart w:id="68" w:name="_Toc164353025"/>
      <w:bookmarkStart w:id="69" w:name="_Toc198040645"/>
      <w:bookmarkStart w:id="70" w:name="_Toc216160582"/>
      <w:bookmarkStart w:id="71" w:name="_Toc216356998"/>
      <w:bookmarkStart w:id="72" w:name="_Toc198040648"/>
      <w:bookmarkStart w:id="73" w:name="_Toc216160585"/>
      <w:bookmarkStart w:id="74" w:name="_Toc216357001"/>
      <w:r>
        <w:br w:type="page"/>
      </w:r>
    </w:p>
    <w:p w14:paraId="578EDE06" w14:textId="30784FDF" w:rsidR="00C52244" w:rsidRPr="007D3F4C" w:rsidRDefault="00C52244" w:rsidP="00C52244">
      <w:pPr>
        <w:pStyle w:val="Heading2"/>
      </w:pPr>
      <w:bookmarkStart w:id="75" w:name="_Toc230684751"/>
      <w:r>
        <w:lastRenderedPageBreak/>
        <w:t>Grants and Gifts</w:t>
      </w:r>
      <w:bookmarkEnd w:id="68"/>
      <w:bookmarkEnd w:id="69"/>
      <w:bookmarkEnd w:id="70"/>
      <w:bookmarkEnd w:id="71"/>
      <w:bookmarkEnd w:id="75"/>
    </w:p>
    <w:p w14:paraId="2F836DE0" w14:textId="77777777" w:rsidR="006C433D" w:rsidRDefault="006C433D" w:rsidP="00C52244">
      <w:pPr>
        <w:sectPr w:rsidR="006C433D" w:rsidSect="003B1920">
          <w:type w:val="continuous"/>
          <w:pgSz w:w="12240" w:h="15840" w:code="1"/>
          <w:pgMar w:top="1080" w:right="1080" w:bottom="720" w:left="1080" w:header="720" w:footer="360" w:gutter="0"/>
          <w:cols w:space="720"/>
        </w:sectPr>
      </w:pPr>
    </w:p>
    <w:p w14:paraId="1EE870BC" w14:textId="59003DCD" w:rsidR="00C52244" w:rsidRDefault="00CF5C99" w:rsidP="00C52244">
      <w:r>
        <w:rPr>
          <w:noProof/>
        </w:rPr>
        <w:drawing>
          <wp:anchor distT="0" distB="0" distL="114300" distR="114300" simplePos="0" relativeHeight="251658244" behindDoc="0" locked="0" layoutInCell="1" allowOverlap="1" wp14:anchorId="2918949B" wp14:editId="0F809C63">
            <wp:simplePos x="0" y="0"/>
            <wp:positionH relativeFrom="page">
              <wp:posOffset>3778192</wp:posOffset>
            </wp:positionH>
            <wp:positionV relativeFrom="paragraph">
              <wp:posOffset>214630</wp:posOffset>
            </wp:positionV>
            <wp:extent cx="3705225" cy="2564765"/>
            <wp:effectExtent l="0" t="0" r="9525" b="6985"/>
            <wp:wrapTopAndBottom/>
            <wp:docPr id="883733911" name="Picture 2" descr="Line graph showing rank changes of six categories from 2018 to 2024, with rank on vertical axis and years on horizontal ax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733911" name="Picture 2" descr="Line graph showing rank changes of six categories from 2018 to 2024, with rank on vertical axis and years on horizontal axis."/>
                    <pic:cNvPicPr>
                      <a:picLocks noChangeAspect="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705225" cy="2564765"/>
                    </a:xfrm>
                    <a:prstGeom prst="rect">
                      <a:avLst/>
                    </a:prstGeom>
                    <a:noFill/>
                    <a:ln>
                      <a:noFill/>
                    </a:ln>
                  </pic:spPr>
                </pic:pic>
              </a:graphicData>
            </a:graphic>
          </wp:anchor>
        </w:drawing>
      </w:r>
      <w:r w:rsidR="00C52244">
        <w:t xml:space="preserve">As a leading global research-intensive public institution, UW supports a dynamic philanthropic and research portfolio. The UW has long been a hub for scholarship, discovery, problem-solving, and community engagement. </w:t>
      </w:r>
      <w:r w:rsidR="00C52244" w:rsidRPr="00E71769">
        <w:t>We take pride in our culture of collaboration and innovation, which keeps the UW competitive</w:t>
      </w:r>
      <w:r w:rsidR="00C52244">
        <w:t xml:space="preserve"> and our schools, colleges, and campuses at the forefront</w:t>
      </w:r>
      <w:r w:rsidR="00C52244" w:rsidRPr="00CA457B">
        <w:t xml:space="preserve"> of</w:t>
      </w:r>
      <w:r w:rsidR="00C52244">
        <w:t xml:space="preserve"> significant</w:t>
      </w:r>
      <w:r w:rsidR="00C52244" w:rsidRPr="00CA457B">
        <w:t xml:space="preserve"> multi-disciplinary initiatives </w:t>
      </w:r>
      <w:r w:rsidR="00C52244">
        <w:t>tackling</w:t>
      </w:r>
      <w:r w:rsidR="00C52244" w:rsidRPr="00CA457B">
        <w:t xml:space="preserve"> some of the most persistent issues of our era. </w:t>
      </w:r>
      <w:r w:rsidR="00C52244">
        <w:t>T</w:t>
      </w:r>
      <w:r w:rsidR="00C52244" w:rsidRPr="00CA457B">
        <w:t xml:space="preserve">ransformative </w:t>
      </w:r>
      <w:r w:rsidR="00C52244">
        <w:t>work</w:t>
      </w:r>
      <w:r w:rsidR="00C52244" w:rsidRPr="00CA457B">
        <w:t xml:space="preserve"> necessitate</w:t>
      </w:r>
      <w:r w:rsidR="00C52244">
        <w:t>s</w:t>
      </w:r>
      <w:r w:rsidR="00C52244" w:rsidRPr="00CA457B">
        <w:t xml:space="preserve"> substantial collaboration across the University </w:t>
      </w:r>
      <w:r w:rsidR="00C52244">
        <w:t>and with partners across the world, supported by a strong network of sponsoring agencies and committed supporters of our mission.</w:t>
      </w:r>
    </w:p>
    <w:p w14:paraId="55F8D131" w14:textId="1C205FDD" w:rsidR="006C433D" w:rsidRPr="00D420DB" w:rsidRDefault="006C433D" w:rsidP="00C85864">
      <w:pPr>
        <w:spacing w:after="0" w:line="240" w:lineRule="auto"/>
        <w:rPr>
          <w:b/>
        </w:rPr>
      </w:pPr>
      <w:r w:rsidRPr="00D420DB">
        <w:rPr>
          <w:b/>
        </w:rPr>
        <w:t xml:space="preserve">Figure 8. HERD Rankings by Fund Source </w:t>
      </w:r>
    </w:p>
    <w:p w14:paraId="601AE7D1" w14:textId="77777777" w:rsidR="006C433D" w:rsidRDefault="006C433D" w:rsidP="00C52244">
      <w:pPr>
        <w:rPr>
          <w:b/>
          <w:bCs/>
        </w:rPr>
        <w:sectPr w:rsidR="006C433D" w:rsidSect="00C85864">
          <w:type w:val="continuous"/>
          <w:pgSz w:w="12240" w:h="15840" w:code="1"/>
          <w:pgMar w:top="1080" w:right="1080" w:bottom="720" w:left="1080" w:header="720" w:footer="360" w:gutter="0"/>
          <w:cols w:num="2" w:space="720"/>
        </w:sectPr>
      </w:pPr>
    </w:p>
    <w:p w14:paraId="5CBEC647" w14:textId="5F8AB021" w:rsidR="00C52244" w:rsidRDefault="00873329" w:rsidP="00C52244">
      <w:r>
        <w:rPr>
          <w:b/>
          <w:bCs/>
        </w:rPr>
        <w:t>National Rankings</w:t>
      </w:r>
      <w:r w:rsidR="00C52244" w:rsidRPr="00F82745">
        <w:rPr>
          <w:b/>
          <w:bCs/>
        </w:rPr>
        <w:t>:</w:t>
      </w:r>
      <w:r w:rsidR="00C52244">
        <w:t xml:space="preserve"> </w:t>
      </w:r>
      <w:r w:rsidR="00194F84">
        <w:t>According to the Higher Education Research and Development (HERD) survey</w:t>
      </w:r>
      <w:r w:rsidR="00461F88">
        <w:t xml:space="preserve"> shown in Figure 8</w:t>
      </w:r>
      <w:r w:rsidR="00194F84">
        <w:t xml:space="preserve">, </w:t>
      </w:r>
      <w:r w:rsidR="002E6C93">
        <w:t>UW’s rankings for federal research and development (R&amp;D) funding fell from 2</w:t>
      </w:r>
      <w:r w:rsidR="002E6C93" w:rsidRPr="001D2C8E">
        <w:rPr>
          <w:vertAlign w:val="superscript"/>
        </w:rPr>
        <w:t>nd</w:t>
      </w:r>
      <w:r w:rsidR="002E6C93">
        <w:t xml:space="preserve"> to 5</w:t>
      </w:r>
      <w:r w:rsidR="002E6C93" w:rsidRPr="001D2C8E">
        <w:rPr>
          <w:vertAlign w:val="superscript"/>
        </w:rPr>
        <w:t>th</w:t>
      </w:r>
      <w:r w:rsidR="002E6C93">
        <w:t xml:space="preserve"> in FY24</w:t>
      </w:r>
      <w:r w:rsidR="00194F84">
        <w:t>.</w:t>
      </w:r>
      <w:r w:rsidR="003B2E72">
        <w:t xml:space="preserve"> </w:t>
      </w:r>
      <w:r w:rsidR="001F66ED">
        <w:t>This</w:t>
      </w:r>
      <w:r w:rsidR="003B2E72">
        <w:t xml:space="preserve"> can be partially attributed to spending that was delayed during the finance </w:t>
      </w:r>
      <w:r w:rsidR="0073558D">
        <w:t>system’s stabilization period. UW’s ranking for foundation and non-profit funding went from 2</w:t>
      </w:r>
      <w:r w:rsidR="0073558D" w:rsidRPr="001D2C8E">
        <w:rPr>
          <w:vertAlign w:val="superscript"/>
        </w:rPr>
        <w:t>nd</w:t>
      </w:r>
      <w:r w:rsidR="0073558D">
        <w:t xml:space="preserve"> to 1</w:t>
      </w:r>
      <w:r w:rsidR="0073558D" w:rsidRPr="001D2C8E">
        <w:rPr>
          <w:vertAlign w:val="superscript"/>
        </w:rPr>
        <w:t>st</w:t>
      </w:r>
      <w:r w:rsidR="0073558D">
        <w:t xml:space="preserve"> in FY24. The UW remain</w:t>
      </w:r>
      <w:r w:rsidR="00AD4CBE">
        <w:t xml:space="preserve">s highly competitive with </w:t>
      </w:r>
      <w:r w:rsidR="00D8415D">
        <w:t>public and private universities in funding from a variety of sources.</w:t>
      </w:r>
    </w:p>
    <w:p w14:paraId="7DAE7E29" w14:textId="3D16C935" w:rsidR="00C52244" w:rsidRDefault="00C52244" w:rsidP="00C52244">
      <w:pPr>
        <w:rPr>
          <w:noProof/>
        </w:rPr>
      </w:pPr>
      <w:r w:rsidRPr="00F82745">
        <w:rPr>
          <w:b/>
          <w:bCs/>
        </w:rPr>
        <w:t>Global Reach:</w:t>
      </w:r>
      <w:r>
        <w:t xml:space="preserve"> International collaborator with over 100 universities across </w:t>
      </w:r>
      <w:r w:rsidR="00755890">
        <w:t xml:space="preserve">30 </w:t>
      </w:r>
      <w:r>
        <w:t>countries.</w:t>
      </w:r>
    </w:p>
    <w:p w14:paraId="2A2AEEB2" w14:textId="358DBD72" w:rsidR="00C52244" w:rsidRDefault="00C52244" w:rsidP="00C52244">
      <w:r w:rsidRPr="37342487">
        <w:rPr>
          <w:b/>
          <w:bCs/>
        </w:rPr>
        <w:t>Workforce and Sponsors:</w:t>
      </w:r>
      <w:r>
        <w:t xml:space="preserve"> Approximately 5,800 full-time employees (FTEs) were supported by awards in </w:t>
      </w:r>
      <w:r w:rsidR="00755890">
        <w:t xml:space="preserve">FY25 </w:t>
      </w:r>
      <w:r>
        <w:t xml:space="preserve">from </w:t>
      </w:r>
      <w:r w:rsidR="001011F7">
        <w:t xml:space="preserve">approximately </w:t>
      </w:r>
      <w:r>
        <w:t>1,700 active sponsors.</w:t>
      </w:r>
    </w:p>
    <w:p w14:paraId="4C13E99F" w14:textId="1AB66B34" w:rsidR="00C52244" w:rsidRDefault="00C52244" w:rsidP="00C52244">
      <w:r w:rsidRPr="00461F45">
        <w:rPr>
          <w:b/>
          <w:bCs/>
        </w:rPr>
        <w:t>Awards:</w:t>
      </w:r>
      <w:r>
        <w:t xml:space="preserve"> </w:t>
      </w:r>
      <w:r w:rsidRPr="0016525D">
        <w:t xml:space="preserve">In </w:t>
      </w:r>
      <w:r w:rsidR="001011F7" w:rsidRPr="0016525D">
        <w:t>FY2</w:t>
      </w:r>
      <w:r w:rsidR="001011F7">
        <w:t>5</w:t>
      </w:r>
      <w:r>
        <w:t>,</w:t>
      </w:r>
      <w:r w:rsidRPr="0016525D">
        <w:t xml:space="preserve"> </w:t>
      </w:r>
      <w:r w:rsidR="001011F7">
        <w:t>the University</w:t>
      </w:r>
      <w:r w:rsidR="001011F7" w:rsidRPr="0016525D">
        <w:t xml:space="preserve"> </w:t>
      </w:r>
      <w:r w:rsidRPr="0016525D">
        <w:t xml:space="preserve">received new </w:t>
      </w:r>
      <w:r>
        <w:t>awards</w:t>
      </w:r>
      <w:r w:rsidRPr="0016525D">
        <w:t xml:space="preserve"> totaling $1.</w:t>
      </w:r>
      <w:r w:rsidR="001011F7">
        <w:t>76</w:t>
      </w:r>
      <w:r w:rsidR="001011F7" w:rsidRPr="0016525D">
        <w:t xml:space="preserve"> </w:t>
      </w:r>
      <w:r w:rsidRPr="0016525D">
        <w:t>billion</w:t>
      </w:r>
      <w:r w:rsidR="00734C82">
        <w:t>, comparable to the final award dollars received in FY24. During FY25 there were more</w:t>
      </w:r>
      <w:r w:rsidR="00E507AC">
        <w:t xml:space="preserve"> than</w:t>
      </w:r>
      <w:r w:rsidRPr="0016525D">
        <w:t xml:space="preserve"> </w:t>
      </w:r>
      <w:r w:rsidR="00E507AC">
        <w:t xml:space="preserve">8,300 </w:t>
      </w:r>
      <w:r w:rsidRPr="0016525D">
        <w:t>active awards.</w:t>
      </w:r>
    </w:p>
    <w:p w14:paraId="0BCCEDAC" w14:textId="4DB95308" w:rsidR="000139D9" w:rsidRDefault="00300FA2" w:rsidP="00A44BDC">
      <w:pPr>
        <w:spacing w:after="120"/>
        <w:rPr>
          <w:rFonts w:asciiTheme="minorHAnsi" w:hAnsiTheme="minorHAnsi"/>
          <w:b/>
          <w:bCs/>
        </w:rPr>
      </w:pPr>
      <w:r>
        <w:t xml:space="preserve">Our adopted FY26 operating budget </w:t>
      </w:r>
      <w:r w:rsidR="00A12534">
        <w:t xml:space="preserve">reflected significant declines in research activity </w:t>
      </w:r>
      <w:r w:rsidR="00B16592">
        <w:t>based on what had been known and anticipated during the spring of 2025</w:t>
      </w:r>
      <w:r w:rsidR="00F639B3">
        <w:t>. Throughout</w:t>
      </w:r>
      <w:r w:rsidR="001408D0">
        <w:t xml:space="preserve"> FY26 there were multiple federal initiatives </w:t>
      </w:r>
      <w:r w:rsidR="00F639B3">
        <w:t>r</w:t>
      </w:r>
      <w:r w:rsidR="00E527BC">
        <w:t xml:space="preserve">anging from proposed historic reductions in federal research and development </w:t>
      </w:r>
      <w:r w:rsidR="00731AE8">
        <w:t>funding to overnight changes to longstanding federal indirect cost policy. While our research enterprise has endured many significant impacts due to shifting federal priorities, fortunately, the most extreme scenarios have thus far not come to fruition.</w:t>
      </w:r>
      <w:r w:rsidR="001408D0" w:rsidDel="00731AE8">
        <w:t xml:space="preserve"> </w:t>
      </w:r>
      <w:r w:rsidR="001408D0">
        <w:t>Our FY26</w:t>
      </w:r>
      <w:r w:rsidR="002E2D32">
        <w:t xml:space="preserve"> projected figures </w:t>
      </w:r>
      <w:r w:rsidR="00923F81">
        <w:t>reflect better than anticipated outcomes for the current fiscal year, h</w:t>
      </w:r>
      <w:r w:rsidR="005B03DB">
        <w:t>owever</w:t>
      </w:r>
      <w:r w:rsidR="00DD3506">
        <w:t>, there were substantial impacts associated with delayed award notices and reductions in new award funding</w:t>
      </w:r>
      <w:r w:rsidR="00923F81">
        <w:t xml:space="preserve"> that will </w:t>
      </w:r>
      <w:r w:rsidR="00C91A2D">
        <w:t>impact federally funded research at the UW for years to come</w:t>
      </w:r>
      <w:r w:rsidR="00DD3506">
        <w:t xml:space="preserve">. FY27 projections reflect those uncertainties. In response, we are continuing </w:t>
      </w:r>
      <w:r w:rsidR="006A3009">
        <w:t>our initiatives to foster resilience in the research enterprise and to position UW to be highly competitive for future funding opportunities.</w:t>
      </w:r>
    </w:p>
    <w:p w14:paraId="5FE70F4D" w14:textId="77777777" w:rsidR="00714CBB" w:rsidRDefault="00714CBB">
      <w:pPr>
        <w:rPr>
          <w:rFonts w:asciiTheme="minorHAnsi" w:hAnsiTheme="minorHAnsi"/>
          <w:b/>
          <w:bCs/>
        </w:rPr>
      </w:pPr>
      <w:r>
        <w:rPr>
          <w:rFonts w:asciiTheme="minorHAnsi" w:hAnsiTheme="minorHAnsi"/>
          <w:b/>
          <w:bCs/>
        </w:rPr>
        <w:br w:type="page"/>
      </w:r>
    </w:p>
    <w:p w14:paraId="2EDFCEB7" w14:textId="550F7DDA" w:rsidR="00C52244" w:rsidRDefault="00C52244" w:rsidP="00C52244">
      <w:pPr>
        <w:spacing w:after="0"/>
        <w:rPr>
          <w:rStyle w:val="cf01"/>
          <w:rFonts w:asciiTheme="minorHAnsi" w:hAnsiTheme="minorHAnsi" w:cstheme="minorBidi"/>
          <w:b/>
          <w:bCs/>
          <w:sz w:val="20"/>
          <w:szCs w:val="20"/>
          <w:highlight w:val="yellow"/>
        </w:rPr>
      </w:pPr>
      <w:r w:rsidRPr="36521572">
        <w:rPr>
          <w:rFonts w:asciiTheme="minorHAnsi" w:hAnsiTheme="minorHAnsi"/>
          <w:b/>
          <w:bCs/>
        </w:rPr>
        <w:lastRenderedPageBreak/>
        <w:t xml:space="preserve">Table </w:t>
      </w:r>
      <w:r w:rsidR="005F5EC4">
        <w:rPr>
          <w:rFonts w:asciiTheme="minorHAnsi" w:hAnsiTheme="minorHAnsi"/>
          <w:b/>
          <w:bCs/>
        </w:rPr>
        <w:t>5</w:t>
      </w:r>
      <w:r w:rsidRPr="36521572">
        <w:rPr>
          <w:rFonts w:asciiTheme="minorHAnsi" w:hAnsiTheme="minorHAnsi"/>
          <w:b/>
          <w:bCs/>
        </w:rPr>
        <w:t xml:space="preserve">. </w:t>
      </w:r>
      <w:r w:rsidRPr="36521572">
        <w:rPr>
          <w:rStyle w:val="cf01"/>
          <w:rFonts w:asciiTheme="minorHAnsi" w:hAnsiTheme="minorHAnsi" w:cstheme="minorBidi"/>
          <w:b/>
          <w:bCs/>
          <w:sz w:val="20"/>
          <w:szCs w:val="20"/>
        </w:rPr>
        <w:t>Projected Sponsored Research Expenses with Breakout of Indirect Costs (in millions)</w:t>
      </w:r>
    </w:p>
    <w:tbl>
      <w:tblPr>
        <w:tblW w:w="9648" w:type="dxa"/>
        <w:tblLook w:val="04A0" w:firstRow="1" w:lastRow="0" w:firstColumn="1" w:lastColumn="0" w:noHBand="0" w:noVBand="1"/>
      </w:tblPr>
      <w:tblGrid>
        <w:gridCol w:w="2880"/>
        <w:gridCol w:w="1584"/>
        <w:gridCol w:w="1584"/>
        <w:gridCol w:w="1584"/>
        <w:gridCol w:w="2016"/>
      </w:tblGrid>
      <w:tr w:rsidR="008F5330" w:rsidRPr="006F0A44" w14:paraId="58BAEFDC" w14:textId="77777777">
        <w:trPr>
          <w:trHeight w:val="576"/>
        </w:trPr>
        <w:tc>
          <w:tcPr>
            <w:tcW w:w="2880"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5B09FF05" w14:textId="77777777" w:rsidR="00C52244" w:rsidRPr="001D2C8E" w:rsidRDefault="00C52244">
            <w:pPr>
              <w:spacing w:after="0" w:line="240" w:lineRule="auto"/>
              <w:ind w:left="-22" w:right="-11"/>
              <w:jc w:val="center"/>
              <w:rPr>
                <w:rFonts w:eastAsia="Times New Roman" w:cs="Open Sans"/>
                <w:szCs w:val="20"/>
              </w:rPr>
            </w:pPr>
          </w:p>
        </w:tc>
        <w:tc>
          <w:tcPr>
            <w:tcW w:w="1584" w:type="dxa"/>
            <w:tcBorders>
              <w:top w:val="single" w:sz="4" w:space="0" w:color="auto"/>
              <w:left w:val="nil"/>
              <w:bottom w:val="single" w:sz="4" w:space="0" w:color="auto"/>
              <w:right w:val="single" w:sz="4" w:space="0" w:color="auto"/>
            </w:tcBorders>
            <w:shd w:val="clear" w:color="000000" w:fill="BFBFBF"/>
            <w:vAlign w:val="center"/>
            <w:hideMark/>
          </w:tcPr>
          <w:p w14:paraId="29895A07" w14:textId="49FE96DE" w:rsidR="00C52244" w:rsidRPr="001D2C8E" w:rsidRDefault="00373983">
            <w:pPr>
              <w:spacing w:after="0" w:line="240" w:lineRule="auto"/>
              <w:jc w:val="center"/>
              <w:rPr>
                <w:rFonts w:eastAsia="Times New Roman" w:cs="Open Sans"/>
                <w:b/>
                <w:szCs w:val="20"/>
              </w:rPr>
            </w:pPr>
            <w:r w:rsidRPr="001D2C8E">
              <w:rPr>
                <w:rFonts w:eastAsia="Times New Roman" w:cs="Open Sans"/>
                <w:b/>
                <w:szCs w:val="20"/>
              </w:rPr>
              <w:t xml:space="preserve">FY26 </w:t>
            </w:r>
            <w:r w:rsidR="00C52244" w:rsidRPr="001D2C8E">
              <w:rPr>
                <w:rFonts w:eastAsia="Times New Roman" w:cs="Open Sans"/>
                <w:b/>
                <w:szCs w:val="20"/>
              </w:rPr>
              <w:t>Adopted</w:t>
            </w:r>
          </w:p>
        </w:tc>
        <w:tc>
          <w:tcPr>
            <w:tcW w:w="1584" w:type="dxa"/>
            <w:tcBorders>
              <w:top w:val="single" w:sz="4" w:space="0" w:color="auto"/>
              <w:left w:val="nil"/>
              <w:bottom w:val="single" w:sz="4" w:space="0" w:color="auto"/>
              <w:right w:val="single" w:sz="4" w:space="0" w:color="auto"/>
            </w:tcBorders>
            <w:shd w:val="clear" w:color="000000" w:fill="BFBFBF"/>
            <w:vAlign w:val="center"/>
            <w:hideMark/>
          </w:tcPr>
          <w:p w14:paraId="154F9803" w14:textId="6F73DA18" w:rsidR="00C52244" w:rsidRPr="001D2C8E" w:rsidRDefault="00373983">
            <w:pPr>
              <w:spacing w:after="0" w:line="240" w:lineRule="auto"/>
              <w:jc w:val="center"/>
              <w:rPr>
                <w:rFonts w:eastAsia="Times New Roman" w:cs="Open Sans"/>
                <w:b/>
                <w:szCs w:val="20"/>
              </w:rPr>
            </w:pPr>
            <w:r w:rsidRPr="001D2C8E">
              <w:rPr>
                <w:rFonts w:eastAsia="Times New Roman" w:cs="Open Sans"/>
                <w:b/>
                <w:szCs w:val="20"/>
              </w:rPr>
              <w:t xml:space="preserve">FY26 </w:t>
            </w:r>
            <w:r w:rsidR="00C52244" w:rsidRPr="001D2C8E">
              <w:rPr>
                <w:rFonts w:eastAsia="Times New Roman" w:cs="Open Sans"/>
                <w:b/>
                <w:szCs w:val="20"/>
              </w:rPr>
              <w:t>Forecasted</w:t>
            </w:r>
          </w:p>
        </w:tc>
        <w:tc>
          <w:tcPr>
            <w:tcW w:w="1584" w:type="dxa"/>
            <w:tcBorders>
              <w:top w:val="single" w:sz="4" w:space="0" w:color="auto"/>
              <w:left w:val="nil"/>
              <w:bottom w:val="single" w:sz="4" w:space="0" w:color="auto"/>
              <w:right w:val="single" w:sz="4" w:space="0" w:color="auto"/>
            </w:tcBorders>
            <w:shd w:val="clear" w:color="000000" w:fill="BFBFBF"/>
            <w:vAlign w:val="center"/>
            <w:hideMark/>
          </w:tcPr>
          <w:p w14:paraId="298759EC" w14:textId="70EB97B0" w:rsidR="00C52244" w:rsidRPr="001D2C8E" w:rsidRDefault="00373983">
            <w:pPr>
              <w:spacing w:after="0" w:line="240" w:lineRule="auto"/>
              <w:jc w:val="center"/>
              <w:rPr>
                <w:rFonts w:eastAsia="Times New Roman" w:cs="Open Sans"/>
                <w:b/>
                <w:szCs w:val="20"/>
              </w:rPr>
            </w:pPr>
            <w:r w:rsidRPr="001D2C8E">
              <w:rPr>
                <w:rFonts w:eastAsia="Times New Roman" w:cs="Open Sans"/>
                <w:b/>
                <w:szCs w:val="20"/>
              </w:rPr>
              <w:t>FY27</w:t>
            </w:r>
          </w:p>
          <w:p w14:paraId="48917A5E" w14:textId="00D22438" w:rsidR="00C52244" w:rsidRPr="001D2C8E" w:rsidRDefault="00C52244">
            <w:pPr>
              <w:spacing w:after="0" w:line="240" w:lineRule="auto"/>
              <w:jc w:val="center"/>
              <w:rPr>
                <w:rFonts w:eastAsia="Times New Roman" w:cs="Open Sans"/>
                <w:b/>
                <w:szCs w:val="20"/>
              </w:rPr>
            </w:pPr>
            <w:r w:rsidRPr="001D2C8E">
              <w:rPr>
                <w:rFonts w:eastAsia="Times New Roman" w:cs="Open Sans"/>
                <w:b/>
                <w:szCs w:val="20"/>
              </w:rPr>
              <w:t>Projected</w:t>
            </w:r>
          </w:p>
        </w:tc>
        <w:tc>
          <w:tcPr>
            <w:tcW w:w="2016" w:type="dxa"/>
            <w:tcBorders>
              <w:top w:val="single" w:sz="4" w:space="0" w:color="auto"/>
              <w:left w:val="nil"/>
              <w:bottom w:val="single" w:sz="4" w:space="0" w:color="auto"/>
              <w:right w:val="single" w:sz="4" w:space="0" w:color="auto"/>
            </w:tcBorders>
            <w:shd w:val="clear" w:color="000000" w:fill="BFBFBF"/>
            <w:vAlign w:val="center"/>
            <w:hideMark/>
          </w:tcPr>
          <w:p w14:paraId="10103481" w14:textId="5105FE86" w:rsidR="00C52244" w:rsidRPr="001D2C8E" w:rsidRDefault="005C7834">
            <w:pPr>
              <w:spacing w:after="0" w:line="240" w:lineRule="auto"/>
              <w:jc w:val="center"/>
              <w:rPr>
                <w:rFonts w:eastAsia="Times New Roman" w:cs="Open Sans"/>
                <w:b/>
                <w:szCs w:val="20"/>
              </w:rPr>
            </w:pPr>
            <w:r>
              <w:rPr>
                <w:rFonts w:eastAsia="Times New Roman" w:cs="Open Sans"/>
                <w:b/>
                <w:szCs w:val="20"/>
              </w:rPr>
              <w:t>%</w:t>
            </w:r>
            <w:r w:rsidR="00C52244" w:rsidRPr="001D2C8E">
              <w:rPr>
                <w:rFonts w:eastAsia="Times New Roman" w:cs="Open Sans"/>
                <w:b/>
                <w:szCs w:val="20"/>
              </w:rPr>
              <w:t xml:space="preserve"> Change (Forecasted </w:t>
            </w:r>
            <w:r w:rsidR="00373983" w:rsidRPr="001D2C8E">
              <w:rPr>
                <w:rFonts w:eastAsia="Times New Roman" w:cs="Open Sans"/>
                <w:b/>
                <w:szCs w:val="20"/>
              </w:rPr>
              <w:t xml:space="preserve">FY26 </w:t>
            </w:r>
            <w:r w:rsidR="00C52244" w:rsidRPr="001D2C8E">
              <w:rPr>
                <w:rFonts w:eastAsia="Times New Roman" w:cs="Open Sans"/>
                <w:b/>
                <w:szCs w:val="20"/>
              </w:rPr>
              <w:t xml:space="preserve">to </w:t>
            </w:r>
            <w:r w:rsidR="00373983" w:rsidRPr="001D2C8E">
              <w:rPr>
                <w:rFonts w:eastAsia="Times New Roman" w:cs="Open Sans"/>
                <w:b/>
                <w:szCs w:val="20"/>
              </w:rPr>
              <w:t>FY27</w:t>
            </w:r>
            <w:r w:rsidR="00C52244" w:rsidRPr="001D2C8E">
              <w:rPr>
                <w:rFonts w:eastAsia="Times New Roman" w:cs="Open Sans"/>
                <w:b/>
                <w:szCs w:val="20"/>
              </w:rPr>
              <w:t>)</w:t>
            </w:r>
          </w:p>
        </w:tc>
      </w:tr>
      <w:tr w:rsidR="003E37B1" w:rsidRPr="006F0A44" w14:paraId="6C1D1400" w14:textId="77777777">
        <w:trPr>
          <w:trHeight w:val="288"/>
        </w:trPr>
        <w:tc>
          <w:tcPr>
            <w:tcW w:w="2880" w:type="dxa"/>
            <w:tcBorders>
              <w:top w:val="nil"/>
              <w:left w:val="single" w:sz="4" w:space="0" w:color="auto"/>
              <w:bottom w:val="nil"/>
              <w:right w:val="single" w:sz="4" w:space="0" w:color="auto"/>
            </w:tcBorders>
            <w:shd w:val="clear" w:color="000000" w:fill="FFFFFF"/>
            <w:noWrap/>
            <w:vAlign w:val="center"/>
            <w:hideMark/>
          </w:tcPr>
          <w:p w14:paraId="1690B134" w14:textId="44D2CBBC" w:rsidR="00C52244" w:rsidRPr="001D2C8E" w:rsidRDefault="00C52244">
            <w:pPr>
              <w:spacing w:after="0" w:line="240" w:lineRule="auto"/>
              <w:ind w:left="-22" w:right="-11"/>
              <w:rPr>
                <w:rFonts w:eastAsia="Times New Roman" w:cs="Open Sans"/>
                <w:szCs w:val="20"/>
              </w:rPr>
            </w:pPr>
            <w:r w:rsidRPr="001D2C8E">
              <w:rPr>
                <w:rFonts w:eastAsia="Times New Roman" w:cs="Open Sans"/>
                <w:szCs w:val="20"/>
              </w:rPr>
              <w:t>Federal</w:t>
            </w:r>
            <w:r w:rsidRPr="001D2C8E">
              <w:rPr>
                <w:rFonts w:eastAsia="Times New Roman" w:cs="Open Sans"/>
                <w:szCs w:val="20"/>
                <w:vertAlign w:val="superscript"/>
              </w:rPr>
              <w:t>1</w:t>
            </w:r>
          </w:p>
        </w:tc>
        <w:tc>
          <w:tcPr>
            <w:tcW w:w="1584" w:type="dxa"/>
            <w:tcBorders>
              <w:top w:val="nil"/>
              <w:left w:val="nil"/>
              <w:bottom w:val="nil"/>
              <w:right w:val="single" w:sz="4" w:space="0" w:color="auto"/>
            </w:tcBorders>
            <w:shd w:val="clear" w:color="000000" w:fill="FFFFFF"/>
            <w:noWrap/>
            <w:vAlign w:val="center"/>
            <w:hideMark/>
          </w:tcPr>
          <w:p w14:paraId="47EAC90B" w14:textId="6C9FBBAC" w:rsidR="00C52244" w:rsidRPr="001D2C8E" w:rsidRDefault="008C7B9F">
            <w:pPr>
              <w:spacing w:after="0" w:line="240" w:lineRule="auto"/>
              <w:jc w:val="right"/>
              <w:rPr>
                <w:rFonts w:eastAsia="Times New Roman" w:cs="Open Sans"/>
                <w:szCs w:val="20"/>
              </w:rPr>
            </w:pPr>
            <w:r w:rsidRPr="001D2C8E">
              <w:rPr>
                <w:rFonts w:eastAsia="Times New Roman" w:cs="Open Sans"/>
                <w:szCs w:val="20"/>
              </w:rPr>
              <w:t>765</w:t>
            </w:r>
          </w:p>
        </w:tc>
        <w:tc>
          <w:tcPr>
            <w:tcW w:w="1584" w:type="dxa"/>
            <w:tcBorders>
              <w:top w:val="nil"/>
              <w:left w:val="nil"/>
              <w:bottom w:val="nil"/>
              <w:right w:val="single" w:sz="4" w:space="0" w:color="auto"/>
            </w:tcBorders>
            <w:shd w:val="clear" w:color="000000" w:fill="FFFFFF"/>
            <w:noWrap/>
            <w:vAlign w:val="center"/>
            <w:hideMark/>
          </w:tcPr>
          <w:p w14:paraId="152F8AD5" w14:textId="495D1A75" w:rsidR="00C52244" w:rsidRPr="001D2C8E" w:rsidRDefault="00C52244">
            <w:pPr>
              <w:spacing w:after="0" w:line="240" w:lineRule="auto"/>
              <w:jc w:val="right"/>
              <w:rPr>
                <w:rFonts w:eastAsia="Times New Roman" w:cs="Open Sans"/>
                <w:szCs w:val="20"/>
              </w:rPr>
            </w:pPr>
            <w:r w:rsidRPr="001D2C8E">
              <w:rPr>
                <w:rFonts w:eastAsia="Times New Roman" w:cs="Open Sans"/>
                <w:szCs w:val="20"/>
              </w:rPr>
              <w:t>1,</w:t>
            </w:r>
            <w:r w:rsidR="009B536C" w:rsidRPr="001D2C8E">
              <w:rPr>
                <w:rFonts w:eastAsia="Times New Roman" w:cs="Open Sans"/>
                <w:szCs w:val="20"/>
              </w:rPr>
              <w:t>028</w:t>
            </w:r>
          </w:p>
        </w:tc>
        <w:tc>
          <w:tcPr>
            <w:tcW w:w="1584" w:type="dxa"/>
            <w:tcBorders>
              <w:top w:val="nil"/>
              <w:left w:val="nil"/>
              <w:bottom w:val="nil"/>
              <w:right w:val="single" w:sz="4" w:space="0" w:color="auto"/>
            </w:tcBorders>
            <w:shd w:val="clear" w:color="000000" w:fill="FFFFFF"/>
            <w:noWrap/>
            <w:vAlign w:val="center"/>
            <w:hideMark/>
          </w:tcPr>
          <w:p w14:paraId="5BEDCD11" w14:textId="03473081" w:rsidR="00C52244" w:rsidRPr="001D2C8E" w:rsidRDefault="00EE2AEC">
            <w:pPr>
              <w:spacing w:after="0" w:line="240" w:lineRule="auto"/>
              <w:jc w:val="right"/>
              <w:rPr>
                <w:rFonts w:eastAsia="Times New Roman" w:cs="Open Sans"/>
                <w:szCs w:val="20"/>
              </w:rPr>
            </w:pPr>
            <w:r w:rsidRPr="001D2C8E">
              <w:rPr>
                <w:rFonts w:eastAsia="Times New Roman" w:cs="Open Sans"/>
                <w:szCs w:val="20"/>
              </w:rPr>
              <w:t>956</w:t>
            </w:r>
          </w:p>
        </w:tc>
        <w:tc>
          <w:tcPr>
            <w:tcW w:w="2016" w:type="dxa"/>
            <w:tcBorders>
              <w:top w:val="nil"/>
              <w:left w:val="nil"/>
              <w:bottom w:val="nil"/>
              <w:right w:val="single" w:sz="4" w:space="0" w:color="auto"/>
            </w:tcBorders>
            <w:shd w:val="clear" w:color="000000" w:fill="FFFFFF"/>
            <w:noWrap/>
            <w:vAlign w:val="center"/>
            <w:hideMark/>
          </w:tcPr>
          <w:p w14:paraId="4CE0EE26" w14:textId="408D1964" w:rsidR="00C52244" w:rsidRPr="001D2C8E" w:rsidRDefault="00C52244">
            <w:pPr>
              <w:spacing w:after="0" w:line="240" w:lineRule="auto"/>
              <w:jc w:val="right"/>
              <w:rPr>
                <w:rFonts w:eastAsia="Times New Roman" w:cs="Open Sans"/>
                <w:szCs w:val="20"/>
              </w:rPr>
            </w:pPr>
            <w:r w:rsidRPr="001D2C8E">
              <w:rPr>
                <w:rFonts w:eastAsia="Times New Roman" w:cs="Open Sans"/>
                <w:szCs w:val="20"/>
              </w:rPr>
              <w:t>(</w:t>
            </w:r>
            <w:r w:rsidR="008C42FA" w:rsidRPr="001D2C8E">
              <w:rPr>
                <w:rFonts w:eastAsia="Times New Roman" w:cs="Open Sans"/>
                <w:szCs w:val="20"/>
              </w:rPr>
              <w:t>7.0</w:t>
            </w:r>
            <w:r w:rsidRPr="001D2C8E">
              <w:rPr>
                <w:rFonts w:eastAsia="Times New Roman" w:cs="Open Sans"/>
                <w:szCs w:val="20"/>
              </w:rPr>
              <w:t>%)</w:t>
            </w:r>
          </w:p>
        </w:tc>
      </w:tr>
      <w:tr w:rsidR="003E37B1" w:rsidRPr="006F0A44" w14:paraId="7433FE91" w14:textId="77777777">
        <w:trPr>
          <w:trHeight w:val="288"/>
        </w:trPr>
        <w:tc>
          <w:tcPr>
            <w:tcW w:w="2880" w:type="dxa"/>
            <w:tcBorders>
              <w:top w:val="nil"/>
              <w:left w:val="single" w:sz="4" w:space="0" w:color="auto"/>
              <w:bottom w:val="nil"/>
              <w:right w:val="single" w:sz="4" w:space="0" w:color="auto"/>
            </w:tcBorders>
            <w:shd w:val="clear" w:color="000000" w:fill="FFFFFF"/>
            <w:noWrap/>
            <w:vAlign w:val="center"/>
            <w:hideMark/>
          </w:tcPr>
          <w:p w14:paraId="329528EE" w14:textId="65DED385" w:rsidR="00C52244" w:rsidRPr="001D2C8E" w:rsidRDefault="00C52244">
            <w:pPr>
              <w:spacing w:after="0" w:line="240" w:lineRule="auto"/>
              <w:ind w:left="-22" w:right="-11"/>
              <w:rPr>
                <w:rFonts w:eastAsia="Times New Roman" w:cs="Open Sans"/>
                <w:szCs w:val="20"/>
              </w:rPr>
            </w:pPr>
            <w:r w:rsidRPr="001D2C8E">
              <w:rPr>
                <w:rFonts w:eastAsia="Times New Roman" w:cs="Open Sans"/>
                <w:szCs w:val="20"/>
              </w:rPr>
              <w:t>State &amp; local grants</w:t>
            </w:r>
            <w:r w:rsidRPr="001D2C8E">
              <w:rPr>
                <w:rFonts w:eastAsia="Times New Roman" w:cs="Open Sans"/>
                <w:szCs w:val="20"/>
                <w:vertAlign w:val="superscript"/>
              </w:rPr>
              <w:t>2</w:t>
            </w:r>
          </w:p>
        </w:tc>
        <w:tc>
          <w:tcPr>
            <w:tcW w:w="1584" w:type="dxa"/>
            <w:tcBorders>
              <w:top w:val="nil"/>
              <w:left w:val="nil"/>
              <w:bottom w:val="nil"/>
              <w:right w:val="single" w:sz="4" w:space="0" w:color="auto"/>
            </w:tcBorders>
            <w:shd w:val="clear" w:color="000000" w:fill="FFFFFF"/>
            <w:noWrap/>
            <w:vAlign w:val="center"/>
            <w:hideMark/>
          </w:tcPr>
          <w:p w14:paraId="1F4FFFB7" w14:textId="621E9EE0" w:rsidR="00C52244" w:rsidRPr="001D2C8E" w:rsidRDefault="008C7B9F">
            <w:pPr>
              <w:spacing w:after="0" w:line="240" w:lineRule="auto"/>
              <w:jc w:val="right"/>
              <w:rPr>
                <w:rFonts w:eastAsia="Times New Roman" w:cs="Open Sans"/>
                <w:szCs w:val="20"/>
              </w:rPr>
            </w:pPr>
            <w:r w:rsidRPr="001D2C8E">
              <w:rPr>
                <w:rFonts w:eastAsia="Times New Roman" w:cs="Open Sans"/>
                <w:szCs w:val="20"/>
              </w:rPr>
              <w:t>132</w:t>
            </w:r>
          </w:p>
        </w:tc>
        <w:tc>
          <w:tcPr>
            <w:tcW w:w="1584" w:type="dxa"/>
            <w:tcBorders>
              <w:top w:val="nil"/>
              <w:left w:val="nil"/>
              <w:bottom w:val="nil"/>
              <w:right w:val="single" w:sz="4" w:space="0" w:color="auto"/>
            </w:tcBorders>
            <w:shd w:val="clear" w:color="000000" w:fill="FFFFFF"/>
            <w:noWrap/>
            <w:vAlign w:val="center"/>
            <w:hideMark/>
          </w:tcPr>
          <w:p w14:paraId="5B11CD5F" w14:textId="640FE2C8" w:rsidR="00C52244" w:rsidRPr="001D2C8E" w:rsidRDefault="00D63939">
            <w:pPr>
              <w:spacing w:after="0" w:line="240" w:lineRule="auto"/>
              <w:jc w:val="right"/>
              <w:rPr>
                <w:rFonts w:eastAsia="Times New Roman" w:cs="Open Sans"/>
                <w:szCs w:val="20"/>
              </w:rPr>
            </w:pPr>
            <w:r w:rsidRPr="001D2C8E">
              <w:rPr>
                <w:rFonts w:eastAsia="Times New Roman" w:cs="Open Sans"/>
                <w:szCs w:val="20"/>
              </w:rPr>
              <w:t>125</w:t>
            </w:r>
          </w:p>
        </w:tc>
        <w:tc>
          <w:tcPr>
            <w:tcW w:w="1584" w:type="dxa"/>
            <w:tcBorders>
              <w:top w:val="nil"/>
              <w:left w:val="nil"/>
              <w:bottom w:val="nil"/>
              <w:right w:val="single" w:sz="4" w:space="0" w:color="auto"/>
            </w:tcBorders>
            <w:shd w:val="clear" w:color="000000" w:fill="FFFFFF"/>
            <w:noWrap/>
            <w:vAlign w:val="center"/>
            <w:hideMark/>
          </w:tcPr>
          <w:p w14:paraId="550090B3" w14:textId="70DAE19D" w:rsidR="00C52244" w:rsidRPr="001D2C8E" w:rsidRDefault="00EE2AEC">
            <w:pPr>
              <w:spacing w:after="0" w:line="240" w:lineRule="auto"/>
              <w:jc w:val="right"/>
              <w:rPr>
                <w:rFonts w:eastAsia="Times New Roman" w:cs="Open Sans"/>
                <w:szCs w:val="20"/>
              </w:rPr>
            </w:pPr>
            <w:r w:rsidRPr="001D2C8E">
              <w:rPr>
                <w:rFonts w:eastAsia="Times New Roman" w:cs="Open Sans"/>
                <w:szCs w:val="20"/>
              </w:rPr>
              <w:t>120</w:t>
            </w:r>
          </w:p>
        </w:tc>
        <w:tc>
          <w:tcPr>
            <w:tcW w:w="2016" w:type="dxa"/>
            <w:tcBorders>
              <w:top w:val="nil"/>
              <w:left w:val="nil"/>
              <w:bottom w:val="nil"/>
              <w:right w:val="single" w:sz="4" w:space="0" w:color="auto"/>
            </w:tcBorders>
            <w:shd w:val="clear" w:color="000000" w:fill="FFFFFF"/>
            <w:noWrap/>
            <w:vAlign w:val="center"/>
            <w:hideMark/>
          </w:tcPr>
          <w:p w14:paraId="11BBFF0B" w14:textId="7B35E202" w:rsidR="00C52244" w:rsidRPr="001D2C8E" w:rsidRDefault="00C52244">
            <w:pPr>
              <w:spacing w:after="0" w:line="240" w:lineRule="auto"/>
              <w:jc w:val="right"/>
              <w:rPr>
                <w:rFonts w:eastAsia="Times New Roman" w:cs="Open Sans"/>
                <w:szCs w:val="20"/>
              </w:rPr>
            </w:pPr>
            <w:r w:rsidRPr="001D2C8E">
              <w:rPr>
                <w:rFonts w:eastAsia="Times New Roman" w:cs="Open Sans"/>
                <w:szCs w:val="20"/>
              </w:rPr>
              <w:t>(</w:t>
            </w:r>
            <w:r w:rsidR="008C42FA" w:rsidRPr="001D2C8E">
              <w:rPr>
                <w:rFonts w:eastAsia="Times New Roman" w:cs="Open Sans"/>
                <w:szCs w:val="20"/>
              </w:rPr>
              <w:t>4.0</w:t>
            </w:r>
            <w:r w:rsidRPr="001D2C8E">
              <w:rPr>
                <w:rFonts w:eastAsia="Times New Roman" w:cs="Open Sans"/>
                <w:szCs w:val="20"/>
              </w:rPr>
              <w:t>%)</w:t>
            </w:r>
          </w:p>
        </w:tc>
      </w:tr>
      <w:tr w:rsidR="003E37B1" w:rsidRPr="006F0A44" w14:paraId="5C6CB320" w14:textId="77777777">
        <w:trPr>
          <w:trHeight w:val="288"/>
        </w:trPr>
        <w:tc>
          <w:tcPr>
            <w:tcW w:w="2880" w:type="dxa"/>
            <w:tcBorders>
              <w:top w:val="nil"/>
              <w:left w:val="single" w:sz="4" w:space="0" w:color="auto"/>
              <w:bottom w:val="nil"/>
              <w:right w:val="single" w:sz="4" w:space="0" w:color="auto"/>
            </w:tcBorders>
            <w:shd w:val="clear" w:color="000000" w:fill="FFFFFF"/>
            <w:noWrap/>
            <w:vAlign w:val="center"/>
            <w:hideMark/>
          </w:tcPr>
          <w:p w14:paraId="09B9FC03" w14:textId="77777777" w:rsidR="00C52244" w:rsidRPr="001D2C8E" w:rsidRDefault="00C52244">
            <w:pPr>
              <w:spacing w:after="0" w:line="240" w:lineRule="auto"/>
              <w:ind w:left="-22" w:right="-11"/>
              <w:rPr>
                <w:rFonts w:eastAsia="Times New Roman" w:cs="Open Sans"/>
                <w:szCs w:val="20"/>
              </w:rPr>
            </w:pPr>
            <w:r w:rsidRPr="001D2C8E">
              <w:rPr>
                <w:rFonts w:eastAsia="Times New Roman" w:cs="Open Sans"/>
                <w:szCs w:val="20"/>
              </w:rPr>
              <w:t>Nongovernmental</w:t>
            </w:r>
          </w:p>
        </w:tc>
        <w:tc>
          <w:tcPr>
            <w:tcW w:w="1584" w:type="dxa"/>
            <w:tcBorders>
              <w:top w:val="nil"/>
              <w:left w:val="nil"/>
              <w:bottom w:val="nil"/>
              <w:right w:val="single" w:sz="4" w:space="0" w:color="auto"/>
            </w:tcBorders>
            <w:shd w:val="clear" w:color="000000" w:fill="FFFFFF"/>
            <w:noWrap/>
            <w:vAlign w:val="center"/>
            <w:hideMark/>
          </w:tcPr>
          <w:p w14:paraId="3F05B1F7" w14:textId="6394CC5A" w:rsidR="00C52244" w:rsidRPr="001D2C8E" w:rsidRDefault="008C7B9F">
            <w:pPr>
              <w:spacing w:after="0" w:line="240" w:lineRule="auto"/>
              <w:jc w:val="right"/>
              <w:rPr>
                <w:rFonts w:eastAsia="Times New Roman" w:cs="Open Sans"/>
                <w:szCs w:val="20"/>
              </w:rPr>
            </w:pPr>
            <w:r w:rsidRPr="001D2C8E">
              <w:rPr>
                <w:rFonts w:eastAsia="Times New Roman" w:cs="Open Sans"/>
                <w:szCs w:val="20"/>
              </w:rPr>
              <w:t>346</w:t>
            </w:r>
          </w:p>
        </w:tc>
        <w:tc>
          <w:tcPr>
            <w:tcW w:w="1584" w:type="dxa"/>
            <w:tcBorders>
              <w:top w:val="nil"/>
              <w:left w:val="nil"/>
              <w:bottom w:val="nil"/>
              <w:right w:val="single" w:sz="4" w:space="0" w:color="auto"/>
            </w:tcBorders>
            <w:shd w:val="clear" w:color="000000" w:fill="FFFFFF"/>
            <w:noWrap/>
            <w:vAlign w:val="center"/>
            <w:hideMark/>
          </w:tcPr>
          <w:p w14:paraId="58893762" w14:textId="5E7084F7" w:rsidR="00C52244" w:rsidRPr="001D2C8E" w:rsidRDefault="00D63939">
            <w:pPr>
              <w:spacing w:after="0" w:line="240" w:lineRule="auto"/>
              <w:jc w:val="right"/>
              <w:rPr>
                <w:rFonts w:eastAsia="Times New Roman" w:cs="Open Sans"/>
                <w:szCs w:val="20"/>
              </w:rPr>
            </w:pPr>
            <w:r w:rsidRPr="001D2C8E">
              <w:rPr>
                <w:rFonts w:eastAsia="Times New Roman" w:cs="Open Sans"/>
                <w:szCs w:val="20"/>
              </w:rPr>
              <w:t>350</w:t>
            </w:r>
          </w:p>
        </w:tc>
        <w:tc>
          <w:tcPr>
            <w:tcW w:w="1584" w:type="dxa"/>
            <w:tcBorders>
              <w:top w:val="nil"/>
              <w:left w:val="nil"/>
              <w:bottom w:val="nil"/>
              <w:right w:val="single" w:sz="4" w:space="0" w:color="auto"/>
            </w:tcBorders>
            <w:shd w:val="clear" w:color="000000" w:fill="FFFFFF"/>
            <w:noWrap/>
            <w:vAlign w:val="center"/>
            <w:hideMark/>
          </w:tcPr>
          <w:p w14:paraId="231E7E99" w14:textId="198E608C" w:rsidR="00C52244" w:rsidRPr="001D2C8E" w:rsidRDefault="00EE2AEC">
            <w:pPr>
              <w:spacing w:after="0" w:line="240" w:lineRule="auto"/>
              <w:jc w:val="right"/>
              <w:rPr>
                <w:rFonts w:eastAsia="Times New Roman" w:cs="Open Sans"/>
                <w:szCs w:val="20"/>
              </w:rPr>
            </w:pPr>
            <w:r w:rsidRPr="001D2C8E">
              <w:rPr>
                <w:rFonts w:eastAsia="Times New Roman" w:cs="Open Sans"/>
                <w:szCs w:val="20"/>
              </w:rPr>
              <w:t>360</w:t>
            </w:r>
          </w:p>
        </w:tc>
        <w:tc>
          <w:tcPr>
            <w:tcW w:w="2016" w:type="dxa"/>
            <w:tcBorders>
              <w:top w:val="nil"/>
              <w:left w:val="nil"/>
              <w:bottom w:val="nil"/>
              <w:right w:val="single" w:sz="4" w:space="0" w:color="auto"/>
            </w:tcBorders>
            <w:shd w:val="clear" w:color="000000" w:fill="FFFFFF"/>
            <w:noWrap/>
            <w:vAlign w:val="center"/>
            <w:hideMark/>
          </w:tcPr>
          <w:p w14:paraId="63EB7ECF" w14:textId="13F4E4D3" w:rsidR="00C52244" w:rsidRPr="001D2C8E" w:rsidRDefault="008C42FA">
            <w:pPr>
              <w:spacing w:after="0" w:line="240" w:lineRule="auto"/>
              <w:jc w:val="right"/>
              <w:rPr>
                <w:rFonts w:eastAsia="Times New Roman" w:cs="Open Sans"/>
                <w:szCs w:val="20"/>
              </w:rPr>
            </w:pPr>
            <w:r w:rsidRPr="001D2C8E">
              <w:rPr>
                <w:rFonts w:eastAsia="Times New Roman" w:cs="Open Sans"/>
                <w:szCs w:val="20"/>
              </w:rPr>
              <w:t>2.9%</w:t>
            </w:r>
          </w:p>
        </w:tc>
      </w:tr>
      <w:tr w:rsidR="004A5484" w:rsidRPr="006F0A44" w14:paraId="11F94322" w14:textId="77777777">
        <w:trPr>
          <w:trHeight w:val="288"/>
        </w:trPr>
        <w:tc>
          <w:tcPr>
            <w:tcW w:w="2880" w:type="dxa"/>
            <w:tcBorders>
              <w:top w:val="nil"/>
              <w:left w:val="single" w:sz="4" w:space="0" w:color="auto"/>
              <w:bottom w:val="nil"/>
              <w:right w:val="single" w:sz="4" w:space="0" w:color="auto"/>
            </w:tcBorders>
            <w:shd w:val="clear" w:color="000000" w:fill="FFFFFF"/>
            <w:noWrap/>
            <w:vAlign w:val="center"/>
            <w:hideMark/>
          </w:tcPr>
          <w:p w14:paraId="5120A9FE" w14:textId="77777777" w:rsidR="00C52244" w:rsidRPr="001D2C8E" w:rsidRDefault="00C52244">
            <w:pPr>
              <w:spacing w:after="0" w:line="240" w:lineRule="auto"/>
              <w:ind w:left="-22" w:right="-11"/>
              <w:rPr>
                <w:rFonts w:eastAsia="Times New Roman" w:cs="Open Sans"/>
                <w:szCs w:val="20"/>
              </w:rPr>
            </w:pPr>
            <w:r w:rsidRPr="001D2C8E">
              <w:rPr>
                <w:rFonts w:eastAsia="Times New Roman" w:cs="Open Sans"/>
                <w:szCs w:val="20"/>
              </w:rPr>
              <w:t>Indirect Research Expenses</w:t>
            </w:r>
          </w:p>
        </w:tc>
        <w:tc>
          <w:tcPr>
            <w:tcW w:w="1584" w:type="dxa"/>
            <w:tcBorders>
              <w:top w:val="nil"/>
              <w:left w:val="nil"/>
              <w:bottom w:val="single" w:sz="4" w:space="0" w:color="auto"/>
              <w:right w:val="single" w:sz="4" w:space="0" w:color="auto"/>
            </w:tcBorders>
            <w:shd w:val="clear" w:color="000000" w:fill="FFFFFF"/>
            <w:noWrap/>
            <w:vAlign w:val="center"/>
            <w:hideMark/>
          </w:tcPr>
          <w:p w14:paraId="6D26472B" w14:textId="34FB2D9F" w:rsidR="00C52244" w:rsidRPr="001D2C8E" w:rsidRDefault="008C7B9F">
            <w:pPr>
              <w:spacing w:after="0" w:line="240" w:lineRule="auto"/>
              <w:jc w:val="right"/>
              <w:rPr>
                <w:rFonts w:eastAsia="Times New Roman" w:cs="Open Sans"/>
                <w:szCs w:val="20"/>
              </w:rPr>
            </w:pPr>
            <w:r w:rsidRPr="001D2C8E">
              <w:rPr>
                <w:rFonts w:eastAsia="Times New Roman" w:cs="Open Sans"/>
                <w:szCs w:val="20"/>
              </w:rPr>
              <w:t>262</w:t>
            </w:r>
          </w:p>
        </w:tc>
        <w:tc>
          <w:tcPr>
            <w:tcW w:w="1584" w:type="dxa"/>
            <w:tcBorders>
              <w:top w:val="nil"/>
              <w:left w:val="nil"/>
              <w:bottom w:val="single" w:sz="4" w:space="0" w:color="auto"/>
              <w:right w:val="single" w:sz="4" w:space="0" w:color="auto"/>
            </w:tcBorders>
            <w:shd w:val="clear" w:color="000000" w:fill="FFFFFF"/>
            <w:noWrap/>
            <w:vAlign w:val="center"/>
            <w:hideMark/>
          </w:tcPr>
          <w:p w14:paraId="70852AEA" w14:textId="231204BB" w:rsidR="00C52244" w:rsidRPr="001D2C8E" w:rsidRDefault="00D63939">
            <w:pPr>
              <w:spacing w:after="0" w:line="240" w:lineRule="auto"/>
              <w:jc w:val="right"/>
              <w:rPr>
                <w:rFonts w:eastAsia="Times New Roman" w:cs="Open Sans"/>
                <w:szCs w:val="20"/>
              </w:rPr>
            </w:pPr>
            <w:r w:rsidRPr="001D2C8E">
              <w:rPr>
                <w:rFonts w:eastAsia="Times New Roman" w:cs="Open Sans"/>
                <w:szCs w:val="20"/>
              </w:rPr>
              <w:t>333</w:t>
            </w:r>
          </w:p>
        </w:tc>
        <w:tc>
          <w:tcPr>
            <w:tcW w:w="1584" w:type="dxa"/>
            <w:tcBorders>
              <w:top w:val="nil"/>
              <w:left w:val="nil"/>
              <w:bottom w:val="single" w:sz="4" w:space="0" w:color="auto"/>
              <w:right w:val="single" w:sz="4" w:space="0" w:color="auto"/>
            </w:tcBorders>
            <w:shd w:val="clear" w:color="000000" w:fill="FFFFFF"/>
            <w:noWrap/>
            <w:vAlign w:val="center"/>
            <w:hideMark/>
          </w:tcPr>
          <w:p w14:paraId="3FCC3B3C" w14:textId="054C36DB" w:rsidR="00C52244" w:rsidRPr="001D2C8E" w:rsidRDefault="00EE2AEC">
            <w:pPr>
              <w:spacing w:after="0" w:line="240" w:lineRule="auto"/>
              <w:jc w:val="right"/>
              <w:rPr>
                <w:rFonts w:eastAsia="Times New Roman" w:cs="Open Sans"/>
                <w:szCs w:val="20"/>
              </w:rPr>
            </w:pPr>
            <w:r w:rsidRPr="001D2C8E">
              <w:rPr>
                <w:rFonts w:eastAsia="Times New Roman" w:cs="Open Sans"/>
                <w:szCs w:val="20"/>
              </w:rPr>
              <w:t>316</w:t>
            </w:r>
          </w:p>
        </w:tc>
        <w:tc>
          <w:tcPr>
            <w:tcW w:w="2016" w:type="dxa"/>
            <w:tcBorders>
              <w:top w:val="nil"/>
              <w:left w:val="nil"/>
              <w:bottom w:val="single" w:sz="4" w:space="0" w:color="auto"/>
              <w:right w:val="single" w:sz="4" w:space="0" w:color="auto"/>
            </w:tcBorders>
            <w:shd w:val="clear" w:color="000000" w:fill="FFFFFF"/>
            <w:noWrap/>
            <w:vAlign w:val="center"/>
            <w:hideMark/>
          </w:tcPr>
          <w:p w14:paraId="190939C0" w14:textId="6D3EA032" w:rsidR="00C52244" w:rsidRPr="001D2C8E" w:rsidRDefault="00C52244">
            <w:pPr>
              <w:spacing w:after="0" w:line="240" w:lineRule="auto"/>
              <w:jc w:val="right"/>
              <w:rPr>
                <w:rFonts w:eastAsia="Times New Roman" w:cs="Open Sans"/>
                <w:szCs w:val="20"/>
              </w:rPr>
            </w:pPr>
            <w:r w:rsidRPr="001D2C8E">
              <w:rPr>
                <w:rFonts w:eastAsia="Times New Roman" w:cs="Open Sans"/>
                <w:szCs w:val="20"/>
              </w:rPr>
              <w:t>(</w:t>
            </w:r>
            <w:r w:rsidR="008C42FA" w:rsidRPr="001D2C8E">
              <w:rPr>
                <w:rFonts w:eastAsia="Times New Roman" w:cs="Open Sans"/>
                <w:szCs w:val="20"/>
              </w:rPr>
              <w:t>5.1</w:t>
            </w:r>
            <w:r w:rsidRPr="001D2C8E">
              <w:rPr>
                <w:rFonts w:eastAsia="Times New Roman" w:cs="Open Sans"/>
                <w:szCs w:val="20"/>
              </w:rPr>
              <w:t>%)</w:t>
            </w:r>
          </w:p>
        </w:tc>
      </w:tr>
      <w:tr w:rsidR="008F5330" w:rsidRPr="006F0A44" w14:paraId="42771701" w14:textId="77777777">
        <w:trPr>
          <w:trHeight w:val="144"/>
        </w:trPr>
        <w:tc>
          <w:tcPr>
            <w:tcW w:w="2880" w:type="dxa"/>
            <w:tcBorders>
              <w:top w:val="single" w:sz="4" w:space="0" w:color="auto"/>
              <w:left w:val="single" w:sz="4" w:space="0" w:color="auto"/>
              <w:bottom w:val="single" w:sz="4" w:space="0" w:color="auto"/>
              <w:right w:val="single" w:sz="4" w:space="0" w:color="auto"/>
            </w:tcBorders>
            <w:shd w:val="clear" w:color="000000" w:fill="E4DFEC"/>
            <w:noWrap/>
            <w:vAlign w:val="center"/>
            <w:hideMark/>
          </w:tcPr>
          <w:p w14:paraId="229134AA" w14:textId="77777777" w:rsidR="00C52244" w:rsidRPr="001D2C8E" w:rsidRDefault="00C52244">
            <w:pPr>
              <w:spacing w:after="0" w:line="240" w:lineRule="auto"/>
              <w:ind w:left="-22" w:right="-11"/>
              <w:rPr>
                <w:rFonts w:eastAsia="Times New Roman" w:cs="Open Sans"/>
                <w:b/>
                <w:szCs w:val="20"/>
              </w:rPr>
            </w:pPr>
            <w:r w:rsidRPr="001D2C8E">
              <w:rPr>
                <w:rFonts w:eastAsia="Times New Roman" w:cs="Open Sans"/>
                <w:b/>
                <w:szCs w:val="20"/>
              </w:rPr>
              <w:t xml:space="preserve">Total </w:t>
            </w:r>
          </w:p>
        </w:tc>
        <w:tc>
          <w:tcPr>
            <w:tcW w:w="1584" w:type="dxa"/>
            <w:tcBorders>
              <w:top w:val="nil"/>
              <w:left w:val="nil"/>
              <w:bottom w:val="single" w:sz="4" w:space="0" w:color="auto"/>
              <w:right w:val="single" w:sz="4" w:space="0" w:color="auto"/>
            </w:tcBorders>
            <w:shd w:val="clear" w:color="000000" w:fill="E4DFEC"/>
            <w:noWrap/>
            <w:vAlign w:val="center"/>
            <w:hideMark/>
          </w:tcPr>
          <w:p w14:paraId="379E11E9" w14:textId="1694A111" w:rsidR="00C52244" w:rsidRPr="001D2C8E" w:rsidRDefault="00C52244">
            <w:pPr>
              <w:spacing w:after="0" w:line="240" w:lineRule="auto"/>
              <w:jc w:val="right"/>
              <w:rPr>
                <w:rFonts w:eastAsia="Times New Roman" w:cs="Open Sans"/>
                <w:b/>
                <w:szCs w:val="20"/>
              </w:rPr>
            </w:pPr>
            <w:r w:rsidRPr="001D2C8E">
              <w:rPr>
                <w:rFonts w:eastAsia="Times New Roman" w:cs="Open Sans"/>
                <w:b/>
                <w:szCs w:val="20"/>
              </w:rPr>
              <w:t>1,</w:t>
            </w:r>
            <w:r w:rsidR="00D93DE5" w:rsidRPr="001D2C8E">
              <w:rPr>
                <w:rFonts w:eastAsia="Times New Roman" w:cs="Open Sans"/>
                <w:b/>
                <w:szCs w:val="20"/>
              </w:rPr>
              <w:t>505</w:t>
            </w:r>
          </w:p>
        </w:tc>
        <w:tc>
          <w:tcPr>
            <w:tcW w:w="1584" w:type="dxa"/>
            <w:tcBorders>
              <w:top w:val="nil"/>
              <w:left w:val="nil"/>
              <w:bottom w:val="single" w:sz="4" w:space="0" w:color="auto"/>
              <w:right w:val="single" w:sz="4" w:space="0" w:color="auto"/>
            </w:tcBorders>
            <w:shd w:val="clear" w:color="000000" w:fill="E4DFEC"/>
            <w:noWrap/>
            <w:vAlign w:val="center"/>
            <w:hideMark/>
          </w:tcPr>
          <w:p w14:paraId="4621DB4E" w14:textId="497C0E9D" w:rsidR="00C52244" w:rsidRPr="001D2C8E" w:rsidRDefault="00C52244">
            <w:pPr>
              <w:spacing w:after="0" w:line="240" w:lineRule="auto"/>
              <w:jc w:val="right"/>
              <w:rPr>
                <w:rFonts w:eastAsia="Times New Roman" w:cs="Open Sans"/>
                <w:b/>
                <w:szCs w:val="20"/>
              </w:rPr>
            </w:pPr>
            <w:r w:rsidRPr="001D2C8E">
              <w:rPr>
                <w:rFonts w:eastAsia="Times New Roman" w:cs="Open Sans"/>
                <w:b/>
                <w:szCs w:val="20"/>
              </w:rPr>
              <w:t>1,8</w:t>
            </w:r>
            <w:r w:rsidR="00D63939" w:rsidRPr="001D2C8E">
              <w:rPr>
                <w:rFonts w:eastAsia="Times New Roman" w:cs="Open Sans"/>
                <w:b/>
                <w:szCs w:val="20"/>
              </w:rPr>
              <w:t>36</w:t>
            </w:r>
          </w:p>
        </w:tc>
        <w:tc>
          <w:tcPr>
            <w:tcW w:w="1584" w:type="dxa"/>
            <w:tcBorders>
              <w:top w:val="nil"/>
              <w:left w:val="nil"/>
              <w:bottom w:val="single" w:sz="4" w:space="0" w:color="auto"/>
              <w:right w:val="single" w:sz="4" w:space="0" w:color="auto"/>
            </w:tcBorders>
            <w:shd w:val="clear" w:color="000000" w:fill="E4DFEC"/>
            <w:noWrap/>
            <w:vAlign w:val="center"/>
            <w:hideMark/>
          </w:tcPr>
          <w:p w14:paraId="1BE71A00" w14:textId="374974A1" w:rsidR="00C52244" w:rsidRPr="001D2C8E" w:rsidRDefault="00C52244">
            <w:pPr>
              <w:spacing w:after="0" w:line="240" w:lineRule="auto"/>
              <w:jc w:val="right"/>
              <w:rPr>
                <w:rFonts w:eastAsia="Times New Roman" w:cs="Open Sans"/>
                <w:b/>
                <w:szCs w:val="20"/>
              </w:rPr>
            </w:pPr>
            <w:r w:rsidRPr="001D2C8E">
              <w:rPr>
                <w:rFonts w:eastAsia="Times New Roman" w:cs="Open Sans"/>
                <w:b/>
                <w:szCs w:val="20"/>
              </w:rPr>
              <w:t>1,</w:t>
            </w:r>
            <w:r w:rsidR="008C42FA" w:rsidRPr="001D2C8E">
              <w:rPr>
                <w:rFonts w:eastAsia="Times New Roman" w:cs="Open Sans"/>
                <w:b/>
                <w:szCs w:val="20"/>
              </w:rPr>
              <w:t>752</w:t>
            </w:r>
          </w:p>
        </w:tc>
        <w:tc>
          <w:tcPr>
            <w:tcW w:w="2016" w:type="dxa"/>
            <w:tcBorders>
              <w:top w:val="nil"/>
              <w:left w:val="nil"/>
              <w:bottom w:val="single" w:sz="4" w:space="0" w:color="auto"/>
              <w:right w:val="single" w:sz="4" w:space="0" w:color="auto"/>
            </w:tcBorders>
            <w:shd w:val="clear" w:color="000000" w:fill="E4DFEC"/>
            <w:noWrap/>
            <w:vAlign w:val="center"/>
            <w:hideMark/>
          </w:tcPr>
          <w:p w14:paraId="0BDD439A" w14:textId="180C04EE" w:rsidR="00C52244" w:rsidRPr="001D2C8E" w:rsidRDefault="00C52244">
            <w:pPr>
              <w:spacing w:after="0" w:line="240" w:lineRule="auto"/>
              <w:jc w:val="right"/>
              <w:rPr>
                <w:rFonts w:eastAsia="Times New Roman" w:cs="Open Sans"/>
                <w:b/>
                <w:szCs w:val="20"/>
              </w:rPr>
            </w:pPr>
            <w:r w:rsidRPr="001D2C8E">
              <w:rPr>
                <w:rFonts w:eastAsia="Times New Roman" w:cs="Open Sans"/>
                <w:b/>
                <w:szCs w:val="20"/>
              </w:rPr>
              <w:t>(</w:t>
            </w:r>
            <w:r w:rsidR="008E6DD1" w:rsidRPr="001D2C8E">
              <w:rPr>
                <w:rFonts w:eastAsia="Times New Roman" w:cs="Open Sans"/>
                <w:b/>
                <w:szCs w:val="20"/>
              </w:rPr>
              <w:t>5.0</w:t>
            </w:r>
            <w:r w:rsidRPr="001D2C8E">
              <w:rPr>
                <w:rFonts w:eastAsia="Times New Roman" w:cs="Open Sans"/>
                <w:b/>
                <w:szCs w:val="20"/>
              </w:rPr>
              <w:t>%)</w:t>
            </w:r>
          </w:p>
        </w:tc>
      </w:tr>
    </w:tbl>
    <w:p w14:paraId="5C7F1896" w14:textId="0D819047" w:rsidR="009949F6" w:rsidRPr="00836445" w:rsidRDefault="009949F6" w:rsidP="001077AA">
      <w:pPr>
        <w:spacing w:after="0" w:line="240" w:lineRule="auto"/>
        <w:rPr>
          <w:sz w:val="16"/>
          <w:szCs w:val="18"/>
        </w:rPr>
      </w:pPr>
      <w:r w:rsidRPr="00836445">
        <w:rPr>
          <w:sz w:val="16"/>
          <w:szCs w:val="18"/>
        </w:rPr>
        <w:t>1. Excludes Covid-19 relief funding.</w:t>
      </w:r>
    </w:p>
    <w:p w14:paraId="0A50F685" w14:textId="3222DD2F" w:rsidR="009949F6" w:rsidRPr="001077AA" w:rsidRDefault="009949F6" w:rsidP="001077AA">
      <w:pPr>
        <w:spacing w:after="240" w:line="240" w:lineRule="auto"/>
      </w:pPr>
      <w:r w:rsidRPr="00836445">
        <w:rPr>
          <w:sz w:val="16"/>
          <w:szCs w:val="18"/>
        </w:rPr>
        <w:t xml:space="preserve">2. </w:t>
      </w:r>
      <w:r w:rsidR="007C7DB9" w:rsidRPr="00836445">
        <w:rPr>
          <w:sz w:val="16"/>
          <w:szCs w:val="18"/>
        </w:rPr>
        <w:t>Includes ~$100M/yr of financial aid that is counted towards sponsored project totals for accounting purposes (not R&amp;D).</w:t>
      </w:r>
    </w:p>
    <w:p w14:paraId="56636308" w14:textId="630546EF" w:rsidR="00C52244" w:rsidRDefault="00C52244" w:rsidP="00C52244">
      <w:pPr>
        <w:spacing w:before="160"/>
      </w:pPr>
      <w:r w:rsidRPr="37342487">
        <w:rPr>
          <w:b/>
          <w:bCs/>
        </w:rPr>
        <w:t>Philanthropic support:</w:t>
      </w:r>
      <w:r>
        <w:t xml:space="preserve"> In </w:t>
      </w:r>
      <w:r w:rsidR="00933D58">
        <w:t>FY25</w:t>
      </w:r>
      <w:r>
        <w:t xml:space="preserve">, </w:t>
      </w:r>
      <w:r w:rsidRPr="00FA68F5">
        <w:t xml:space="preserve">the UW ranked </w:t>
      </w:r>
      <w:r w:rsidR="00DB7405">
        <w:t>first among public universities</w:t>
      </w:r>
      <w:r w:rsidR="00DB7405" w:rsidRPr="00FA68F5">
        <w:t xml:space="preserve"> </w:t>
      </w:r>
      <w:r w:rsidRPr="00FA68F5">
        <w:t>in current-use fundraising totals, a metric which includes current-use gifts and current-use private grants, with $</w:t>
      </w:r>
      <w:r w:rsidR="00F2319F">
        <w:t>584</w:t>
      </w:r>
      <w:r w:rsidR="00F2319F" w:rsidRPr="00FA68F5">
        <w:t xml:space="preserve"> </w:t>
      </w:r>
      <w:r w:rsidRPr="00FA68F5">
        <w:t>million on the Council for Advancement and Support in Education (CASE)’s Voluntary Support of Education (VSE) survey</w:t>
      </w:r>
      <w:r>
        <w:t>.</w:t>
      </w:r>
    </w:p>
    <w:p w14:paraId="3DDB11E8" w14:textId="515D4D07" w:rsidR="00C52244" w:rsidRDefault="00C52244" w:rsidP="00C52244">
      <w:pPr>
        <w:spacing w:after="0"/>
        <w:rPr>
          <w:rFonts w:asciiTheme="minorHAnsi" w:hAnsiTheme="minorHAnsi"/>
          <w:b/>
          <w:bCs/>
        </w:rPr>
      </w:pPr>
      <w:r w:rsidRPr="341336FD">
        <w:rPr>
          <w:rFonts w:asciiTheme="minorHAnsi" w:hAnsiTheme="minorHAnsi"/>
          <w:b/>
          <w:bCs/>
        </w:rPr>
        <w:t xml:space="preserve">Figure </w:t>
      </w:r>
      <w:r>
        <w:rPr>
          <w:rFonts w:asciiTheme="minorHAnsi" w:hAnsiTheme="minorHAnsi"/>
          <w:b/>
          <w:bCs/>
        </w:rPr>
        <w:t>9</w:t>
      </w:r>
      <w:r w:rsidRPr="341336FD">
        <w:rPr>
          <w:rFonts w:asciiTheme="minorHAnsi" w:hAnsiTheme="minorHAnsi"/>
          <w:b/>
          <w:bCs/>
        </w:rPr>
        <w:t xml:space="preserve">. </w:t>
      </w:r>
      <w:r w:rsidR="007F1EB4" w:rsidRPr="341336FD">
        <w:rPr>
          <w:rFonts w:asciiTheme="minorHAnsi" w:hAnsiTheme="minorHAnsi"/>
          <w:b/>
          <w:bCs/>
        </w:rPr>
        <w:t>F</w:t>
      </w:r>
      <w:r w:rsidR="007F1EB4">
        <w:rPr>
          <w:rFonts w:asciiTheme="minorHAnsi" w:hAnsiTheme="minorHAnsi"/>
          <w:b/>
          <w:bCs/>
        </w:rPr>
        <w:t xml:space="preserve">Y25 </w:t>
      </w:r>
      <w:r>
        <w:rPr>
          <w:rFonts w:asciiTheme="minorHAnsi" w:hAnsiTheme="minorHAnsi"/>
          <w:b/>
          <w:bCs/>
        </w:rPr>
        <w:t>F</w:t>
      </w:r>
      <w:r w:rsidRPr="341336FD">
        <w:rPr>
          <w:rFonts w:asciiTheme="minorHAnsi" w:hAnsiTheme="minorHAnsi"/>
          <w:b/>
          <w:bCs/>
        </w:rPr>
        <w:t xml:space="preserve">undraising Peer Rankings </w:t>
      </w:r>
      <w:r w:rsidR="0005307C">
        <w:rPr>
          <w:rFonts w:asciiTheme="minorHAnsi" w:hAnsiTheme="minorHAnsi"/>
          <w:b/>
          <w:bCs/>
        </w:rPr>
        <w:t>(in millions)</w:t>
      </w:r>
      <w:r w:rsidR="001E06B1" w:rsidRPr="00E2420E">
        <w:rPr>
          <w:rFonts w:asciiTheme="minorHAnsi" w:hAnsiTheme="minorHAnsi"/>
          <w:b/>
          <w:vertAlign w:val="superscript"/>
        </w:rPr>
        <w:t>1</w:t>
      </w:r>
    </w:p>
    <w:p w14:paraId="25395704" w14:textId="6026695B" w:rsidR="00A430DE" w:rsidRDefault="006541CB" w:rsidP="00C52244">
      <w:pPr>
        <w:spacing w:after="240"/>
        <w:rPr>
          <w:noProof/>
        </w:rPr>
      </w:pPr>
      <w:r>
        <w:rPr>
          <w:noProof/>
        </w:rPr>
        <w:drawing>
          <wp:inline distT="0" distB="0" distL="0" distR="0" wp14:anchorId="6BD8CF52" wp14:editId="3F6949C8">
            <wp:extent cx="6400800" cy="2682240"/>
            <wp:effectExtent l="0" t="0" r="0" b="3810"/>
            <wp:docPr id="2080001733" name="Chart 1" descr="Bar chart compares FY25 Fundraising among peer institutions surveyed in the Voluntary Support of Education Survey from the Council for Advancement and Support in Education. The University of Washington is ranked the highest among this peer set with $584 million in fundraising. ">
              <a:extLst xmlns:a="http://schemas.openxmlformats.org/drawingml/2006/main">
                <a:ext uri="{FF2B5EF4-FFF2-40B4-BE49-F238E27FC236}">
                  <a16:creationId xmlns:a16="http://schemas.microsoft.com/office/drawing/2014/main" id="{C363DCCF-CEE6-BB3A-F0A8-CBA78E8CF40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r w:rsidR="00EB190C">
        <w:rPr>
          <w:sz w:val="16"/>
          <w:szCs w:val="18"/>
        </w:rPr>
        <w:t>1</w:t>
      </w:r>
      <w:r w:rsidR="001E06B1">
        <w:rPr>
          <w:sz w:val="16"/>
          <w:szCs w:val="18"/>
        </w:rPr>
        <w:t>.</w:t>
      </w:r>
      <w:r w:rsidR="00EB190C">
        <w:rPr>
          <w:sz w:val="16"/>
          <w:szCs w:val="18"/>
        </w:rPr>
        <w:t xml:space="preserve"> </w:t>
      </w:r>
      <w:r w:rsidR="000D2E52">
        <w:rPr>
          <w:sz w:val="16"/>
          <w:szCs w:val="18"/>
        </w:rPr>
        <w:t>Voluntary Support of Education (VSE) survey from the Council for Advancement and Support in Education (CASE)</w:t>
      </w:r>
    </w:p>
    <w:p w14:paraId="090BAE2D" w14:textId="266FE529" w:rsidR="00C52244" w:rsidDel="00FB12C8" w:rsidRDefault="00C52244" w:rsidP="00C52244">
      <w:r w:rsidRPr="00FB12C8">
        <w:t xml:space="preserve">Table </w:t>
      </w:r>
      <w:r w:rsidR="00F85C25">
        <w:t>6</w:t>
      </w:r>
      <w:r w:rsidRPr="00FB12C8">
        <w:t xml:space="preserve"> shows changes between the adopted </w:t>
      </w:r>
      <w:r w:rsidR="00D735FF" w:rsidRPr="00FB12C8">
        <w:t>FY2</w:t>
      </w:r>
      <w:r w:rsidR="00D735FF">
        <w:t>6</w:t>
      </w:r>
      <w:r w:rsidR="00D735FF" w:rsidRPr="00FB12C8">
        <w:t xml:space="preserve"> </w:t>
      </w:r>
      <w:r w:rsidRPr="00FB12C8">
        <w:t xml:space="preserve">budget, revised projections for </w:t>
      </w:r>
      <w:r w:rsidR="00D735FF" w:rsidRPr="00FB12C8">
        <w:t>FY2</w:t>
      </w:r>
      <w:r w:rsidR="00D735FF">
        <w:t>6</w:t>
      </w:r>
      <w:r w:rsidRPr="00FB12C8">
        <w:t xml:space="preserve">, and the </w:t>
      </w:r>
      <w:r w:rsidR="00D735FF" w:rsidRPr="00FB12C8">
        <w:t>FY2</w:t>
      </w:r>
      <w:r w:rsidR="00D735FF">
        <w:t>7</w:t>
      </w:r>
      <w:r w:rsidR="00D735FF" w:rsidRPr="00FB12C8">
        <w:t xml:space="preserve"> </w:t>
      </w:r>
      <w:r w:rsidR="00E452C5">
        <w:t xml:space="preserve">projected </w:t>
      </w:r>
      <w:r w:rsidRPr="00FB12C8">
        <w:t>budget. The gift income figure, defined as current</w:t>
      </w:r>
      <w:r w:rsidR="004454F1">
        <w:t>-</w:t>
      </w:r>
      <w:r w:rsidRPr="00FB12C8">
        <w:t xml:space="preserve">use support, is a subset of total annual private support, which </w:t>
      </w:r>
      <w:r>
        <w:t>A</w:t>
      </w:r>
      <w:r w:rsidRPr="00FB12C8">
        <w:t>dvancement projects will be around $7</w:t>
      </w:r>
      <w:r w:rsidR="008E6D48">
        <w:t>61</w:t>
      </w:r>
      <w:r w:rsidRPr="00FB12C8">
        <w:t xml:space="preserve"> million in FY2</w:t>
      </w:r>
      <w:r w:rsidR="008E6D48">
        <w:t>6</w:t>
      </w:r>
      <w:r w:rsidRPr="00FB12C8">
        <w:t xml:space="preserve">. </w:t>
      </w:r>
      <w:r w:rsidR="00F74111">
        <w:t>Gift Income</w:t>
      </w:r>
      <w:r w:rsidRPr="00FB12C8">
        <w:t xml:space="preserve"> </w:t>
      </w:r>
      <w:r>
        <w:t xml:space="preserve">includes </w:t>
      </w:r>
      <w:r w:rsidR="00FF09A6">
        <w:t xml:space="preserve">only current-use </w:t>
      </w:r>
      <w:r>
        <w:t>gifts to the University of Washington and the University of Washington Foundation</w:t>
      </w:r>
      <w:r w:rsidR="004A6AA2">
        <w:t>. It</w:t>
      </w:r>
      <w:r w:rsidRPr="00FB12C8">
        <w:t xml:space="preserve"> does not include income from private grants (approximately $</w:t>
      </w:r>
      <w:r w:rsidR="00C662DA">
        <w:t>188</w:t>
      </w:r>
      <w:r w:rsidRPr="00FB12C8">
        <w:t xml:space="preserve"> million) or new endowment gifts. The </w:t>
      </w:r>
      <w:r w:rsidR="00C662DA">
        <w:t>decrease</w:t>
      </w:r>
      <w:r w:rsidRPr="00FB12C8">
        <w:t xml:space="preserve"> in gift income </w:t>
      </w:r>
      <w:r w:rsidR="00C456A9">
        <w:t>between the adopted and forecasted</w:t>
      </w:r>
      <w:r w:rsidR="00641DB7">
        <w:t xml:space="preserve"> figures for FY26</w:t>
      </w:r>
      <w:r w:rsidRPr="00FB12C8">
        <w:t xml:space="preserve"> is due to </w:t>
      </w:r>
      <w:r w:rsidR="008F6E09">
        <w:t>a change in forecasting methods</w:t>
      </w:r>
      <w:r w:rsidRPr="00FB12C8">
        <w:t>. The $</w:t>
      </w:r>
      <w:r w:rsidR="008F6E09">
        <w:t>246</w:t>
      </w:r>
      <w:r w:rsidRPr="00FB12C8">
        <w:t xml:space="preserve"> million FY2</w:t>
      </w:r>
      <w:r w:rsidR="008F6E09">
        <w:t>7</w:t>
      </w:r>
      <w:r w:rsidRPr="00FB12C8">
        <w:t xml:space="preserve"> gift income projection reflects continued fundraising for current initiatives and long-term priorities, including support for students, faculty, programs, and key academic facilities. </w:t>
      </w:r>
      <w:r w:rsidR="7D08BCE5">
        <w:t>W</w:t>
      </w:r>
      <w:r w:rsidR="00D97E76">
        <w:t>e anticipate a return</w:t>
      </w:r>
      <w:r w:rsidR="00C75FB4">
        <w:t xml:space="preserve"> to growth</w:t>
      </w:r>
      <w:r w:rsidRPr="00FB12C8">
        <w:t xml:space="preserve"> in line with UW historical trends and sector trends</w:t>
      </w:r>
      <w:r w:rsidR="00653943">
        <w:t xml:space="preserve"> of 3.4</w:t>
      </w:r>
      <w:r w:rsidR="00E84061">
        <w:t>%</w:t>
      </w:r>
      <w:r w:rsidR="00653943">
        <w:t xml:space="preserve"> growth</w:t>
      </w:r>
      <w:r w:rsidRPr="00FB12C8">
        <w:t>.</w:t>
      </w:r>
    </w:p>
    <w:p w14:paraId="7F441341" w14:textId="77777777" w:rsidR="00714CBB" w:rsidRDefault="00714CBB">
      <w:pPr>
        <w:rPr>
          <w:b/>
          <w:bCs/>
        </w:rPr>
      </w:pPr>
      <w:r>
        <w:rPr>
          <w:b/>
          <w:bCs/>
        </w:rPr>
        <w:br w:type="page"/>
      </w:r>
    </w:p>
    <w:p w14:paraId="2025BCA8" w14:textId="6778E68C" w:rsidR="00C52244" w:rsidRDefault="00C52244" w:rsidP="00C52244">
      <w:pPr>
        <w:spacing w:after="0"/>
        <w:rPr>
          <w:b/>
          <w:bCs/>
          <w:highlight w:val="yellow"/>
        </w:rPr>
      </w:pPr>
      <w:r w:rsidRPr="36521572">
        <w:rPr>
          <w:b/>
          <w:bCs/>
        </w:rPr>
        <w:lastRenderedPageBreak/>
        <w:t xml:space="preserve">Table </w:t>
      </w:r>
      <w:r w:rsidR="00F85C25">
        <w:rPr>
          <w:b/>
          <w:bCs/>
        </w:rPr>
        <w:t>6</w:t>
      </w:r>
      <w:r w:rsidRPr="36521572">
        <w:rPr>
          <w:b/>
          <w:bCs/>
        </w:rPr>
        <w:t xml:space="preserve">. </w:t>
      </w:r>
      <w:r w:rsidR="00596380" w:rsidRPr="36521572">
        <w:rPr>
          <w:b/>
          <w:bCs/>
        </w:rPr>
        <w:t>FY2</w:t>
      </w:r>
      <w:r w:rsidR="00596380">
        <w:rPr>
          <w:b/>
          <w:bCs/>
        </w:rPr>
        <w:t>7</w:t>
      </w:r>
      <w:r w:rsidRPr="36521572">
        <w:rPr>
          <w:b/>
          <w:bCs/>
        </w:rPr>
        <w:t xml:space="preserve"> Annual Gift &amp; Endowment Distributions (in millions)</w:t>
      </w:r>
    </w:p>
    <w:tbl>
      <w:tblPr>
        <w:tblW w:w="5000" w:type="pct"/>
        <w:tblLook w:val="04A0" w:firstRow="1" w:lastRow="0" w:firstColumn="1" w:lastColumn="0" w:noHBand="0" w:noVBand="1"/>
      </w:tblPr>
      <w:tblGrid>
        <w:gridCol w:w="2759"/>
        <w:gridCol w:w="1827"/>
        <w:gridCol w:w="1827"/>
        <w:gridCol w:w="1827"/>
        <w:gridCol w:w="1820"/>
      </w:tblGrid>
      <w:tr w:rsidR="004A5484" w:rsidRPr="00F379C6" w14:paraId="41905A92" w14:textId="77777777" w:rsidTr="00134678">
        <w:trPr>
          <w:trHeight w:val="20"/>
        </w:trPr>
        <w:tc>
          <w:tcPr>
            <w:tcW w:w="1284" w:type="pct"/>
            <w:vMerge w:val="restart"/>
            <w:tcBorders>
              <w:top w:val="single" w:sz="8" w:space="0" w:color="auto"/>
              <w:left w:val="single" w:sz="8" w:space="0" w:color="auto"/>
              <w:bottom w:val="single" w:sz="8" w:space="0" w:color="000000"/>
              <w:right w:val="single" w:sz="8" w:space="0" w:color="auto"/>
            </w:tcBorders>
            <w:shd w:val="clear" w:color="000000" w:fill="BFBFBF"/>
            <w:noWrap/>
            <w:vAlign w:val="center"/>
            <w:hideMark/>
          </w:tcPr>
          <w:p w14:paraId="62C3375F" w14:textId="77777777" w:rsidR="00C52244" w:rsidRPr="00134678" w:rsidRDefault="00C52244">
            <w:pPr>
              <w:spacing w:after="0" w:line="240" w:lineRule="auto"/>
              <w:ind w:left="-23" w:right="-36"/>
              <w:rPr>
                <w:rFonts w:eastAsia="Times New Roman" w:cs="Open Sans"/>
                <w:b/>
                <w:color w:val="000000"/>
                <w:szCs w:val="20"/>
              </w:rPr>
            </w:pPr>
            <w:r w:rsidRPr="00134678">
              <w:rPr>
                <w:rFonts w:eastAsia="Times New Roman" w:cs="Open Sans"/>
                <w:b/>
                <w:color w:val="000000"/>
                <w:szCs w:val="20"/>
              </w:rPr>
              <w:t> </w:t>
            </w:r>
          </w:p>
        </w:tc>
        <w:tc>
          <w:tcPr>
            <w:tcW w:w="930" w:type="pct"/>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76301625" w14:textId="65C34696" w:rsidR="00C52244" w:rsidRPr="00134678" w:rsidRDefault="00596380">
            <w:pPr>
              <w:spacing w:after="0" w:line="240" w:lineRule="auto"/>
              <w:jc w:val="center"/>
              <w:rPr>
                <w:rFonts w:eastAsia="Times New Roman" w:cs="Open Sans"/>
                <w:b/>
                <w:color w:val="000000"/>
                <w:szCs w:val="20"/>
              </w:rPr>
            </w:pPr>
            <w:r w:rsidRPr="00134678">
              <w:rPr>
                <w:rFonts w:eastAsia="Times New Roman" w:cs="Open Sans"/>
                <w:b/>
                <w:color w:val="000000"/>
                <w:szCs w:val="20"/>
              </w:rPr>
              <w:t xml:space="preserve">FY26 </w:t>
            </w:r>
            <w:r w:rsidR="00C52244" w:rsidRPr="00134678">
              <w:rPr>
                <w:rFonts w:eastAsia="Times New Roman" w:cs="Open Sans"/>
                <w:b/>
                <w:color w:val="000000"/>
                <w:szCs w:val="20"/>
              </w:rPr>
              <w:t>Adopted</w:t>
            </w:r>
          </w:p>
        </w:tc>
        <w:tc>
          <w:tcPr>
            <w:tcW w:w="930" w:type="pct"/>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2DCE7317" w14:textId="01482AC8" w:rsidR="00C52244" w:rsidRPr="00134678" w:rsidRDefault="00596380">
            <w:pPr>
              <w:spacing w:after="0" w:line="240" w:lineRule="auto"/>
              <w:jc w:val="center"/>
              <w:rPr>
                <w:rFonts w:eastAsia="Times New Roman" w:cs="Open Sans"/>
                <w:b/>
                <w:color w:val="000000"/>
                <w:szCs w:val="20"/>
              </w:rPr>
            </w:pPr>
            <w:r w:rsidRPr="00134678">
              <w:rPr>
                <w:rFonts w:eastAsia="Times New Roman" w:cs="Open Sans"/>
                <w:b/>
                <w:color w:val="000000"/>
                <w:szCs w:val="20"/>
              </w:rPr>
              <w:t xml:space="preserve">FY26 </w:t>
            </w:r>
            <w:r w:rsidR="00C52244" w:rsidRPr="00134678">
              <w:rPr>
                <w:rFonts w:eastAsia="Times New Roman" w:cs="Open Sans"/>
                <w:b/>
                <w:color w:val="000000"/>
                <w:szCs w:val="20"/>
              </w:rPr>
              <w:t>Forecasted</w:t>
            </w:r>
          </w:p>
        </w:tc>
        <w:tc>
          <w:tcPr>
            <w:tcW w:w="930" w:type="pct"/>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642217B0" w14:textId="7CADA4C5" w:rsidR="00C52244" w:rsidRPr="00134678" w:rsidRDefault="00596380">
            <w:pPr>
              <w:spacing w:after="0" w:line="240" w:lineRule="auto"/>
              <w:jc w:val="center"/>
              <w:rPr>
                <w:rFonts w:eastAsia="Times New Roman" w:cs="Open Sans"/>
                <w:b/>
                <w:color w:val="000000"/>
                <w:szCs w:val="20"/>
              </w:rPr>
            </w:pPr>
            <w:r w:rsidRPr="00134678">
              <w:rPr>
                <w:rFonts w:eastAsia="Times New Roman" w:cs="Open Sans"/>
                <w:b/>
                <w:color w:val="000000"/>
                <w:szCs w:val="20"/>
              </w:rPr>
              <w:t xml:space="preserve">FY27 </w:t>
            </w:r>
            <w:r w:rsidR="00C52244" w:rsidRPr="00134678">
              <w:rPr>
                <w:rFonts w:eastAsia="Times New Roman" w:cs="Open Sans"/>
                <w:b/>
                <w:color w:val="000000"/>
                <w:szCs w:val="20"/>
              </w:rPr>
              <w:t>Projected</w:t>
            </w:r>
          </w:p>
        </w:tc>
        <w:tc>
          <w:tcPr>
            <w:tcW w:w="927" w:type="pct"/>
            <w:tcBorders>
              <w:top w:val="single" w:sz="8" w:space="0" w:color="auto"/>
              <w:left w:val="nil"/>
              <w:bottom w:val="nil"/>
              <w:right w:val="single" w:sz="8" w:space="0" w:color="auto"/>
            </w:tcBorders>
            <w:shd w:val="clear" w:color="000000" w:fill="BFBFBF"/>
            <w:vAlign w:val="center"/>
            <w:hideMark/>
          </w:tcPr>
          <w:p w14:paraId="0AF3AF14" w14:textId="77777777" w:rsidR="00C52244" w:rsidRPr="00134678" w:rsidRDefault="00C52244">
            <w:pPr>
              <w:spacing w:after="0" w:line="240" w:lineRule="auto"/>
              <w:ind w:left="-60" w:right="16"/>
              <w:jc w:val="center"/>
              <w:rPr>
                <w:rFonts w:eastAsia="Times New Roman" w:cs="Open Sans"/>
                <w:b/>
                <w:color w:val="000000"/>
                <w:szCs w:val="20"/>
              </w:rPr>
            </w:pPr>
            <w:r w:rsidRPr="00134678">
              <w:rPr>
                <w:rFonts w:eastAsia="Times New Roman" w:cs="Open Sans"/>
                <w:b/>
                <w:color w:val="000000"/>
                <w:szCs w:val="20"/>
              </w:rPr>
              <w:t>% Change</w:t>
            </w:r>
          </w:p>
        </w:tc>
      </w:tr>
      <w:tr w:rsidR="004A5484" w:rsidRPr="00F379C6" w14:paraId="17D2E2BE" w14:textId="77777777" w:rsidTr="00134678">
        <w:trPr>
          <w:trHeight w:val="20"/>
        </w:trPr>
        <w:tc>
          <w:tcPr>
            <w:tcW w:w="1284" w:type="pct"/>
            <w:vMerge/>
            <w:tcBorders>
              <w:top w:val="single" w:sz="8" w:space="0" w:color="auto"/>
              <w:left w:val="single" w:sz="8" w:space="0" w:color="auto"/>
              <w:bottom w:val="single" w:sz="8" w:space="0" w:color="000000"/>
              <w:right w:val="single" w:sz="8" w:space="0" w:color="auto"/>
            </w:tcBorders>
            <w:vAlign w:val="center"/>
            <w:hideMark/>
          </w:tcPr>
          <w:p w14:paraId="59EF77BE" w14:textId="77777777" w:rsidR="00C52244" w:rsidRPr="00134678" w:rsidRDefault="00C52244">
            <w:pPr>
              <w:spacing w:after="0" w:line="240" w:lineRule="auto"/>
              <w:ind w:left="-23" w:right="-36"/>
              <w:rPr>
                <w:rFonts w:eastAsia="Times New Roman" w:cs="Open Sans"/>
                <w:b/>
                <w:color w:val="000000"/>
                <w:szCs w:val="20"/>
              </w:rPr>
            </w:pPr>
          </w:p>
        </w:tc>
        <w:tc>
          <w:tcPr>
            <w:tcW w:w="930" w:type="pct"/>
            <w:vMerge/>
            <w:tcBorders>
              <w:top w:val="single" w:sz="8" w:space="0" w:color="auto"/>
              <w:left w:val="single" w:sz="8" w:space="0" w:color="auto"/>
              <w:bottom w:val="single" w:sz="8" w:space="0" w:color="000000"/>
              <w:right w:val="single" w:sz="8" w:space="0" w:color="auto"/>
            </w:tcBorders>
            <w:vAlign w:val="center"/>
            <w:hideMark/>
          </w:tcPr>
          <w:p w14:paraId="52D192A8" w14:textId="77777777" w:rsidR="00C52244" w:rsidRPr="00134678" w:rsidRDefault="00C52244">
            <w:pPr>
              <w:spacing w:after="0" w:line="240" w:lineRule="auto"/>
              <w:rPr>
                <w:rFonts w:eastAsia="Times New Roman" w:cs="Open Sans"/>
                <w:b/>
                <w:color w:val="000000"/>
                <w:szCs w:val="20"/>
              </w:rPr>
            </w:pPr>
          </w:p>
        </w:tc>
        <w:tc>
          <w:tcPr>
            <w:tcW w:w="930" w:type="pct"/>
            <w:vMerge/>
            <w:tcBorders>
              <w:top w:val="single" w:sz="8" w:space="0" w:color="auto"/>
              <w:left w:val="single" w:sz="8" w:space="0" w:color="auto"/>
              <w:bottom w:val="single" w:sz="8" w:space="0" w:color="000000"/>
              <w:right w:val="single" w:sz="8" w:space="0" w:color="auto"/>
            </w:tcBorders>
            <w:vAlign w:val="center"/>
            <w:hideMark/>
          </w:tcPr>
          <w:p w14:paraId="4CF420AE" w14:textId="77777777" w:rsidR="00C52244" w:rsidRPr="00134678" w:rsidRDefault="00C52244">
            <w:pPr>
              <w:spacing w:after="0" w:line="240" w:lineRule="auto"/>
              <w:rPr>
                <w:rFonts w:eastAsia="Times New Roman" w:cs="Open Sans"/>
                <w:b/>
                <w:color w:val="000000"/>
                <w:szCs w:val="20"/>
              </w:rPr>
            </w:pPr>
          </w:p>
        </w:tc>
        <w:tc>
          <w:tcPr>
            <w:tcW w:w="930" w:type="pct"/>
            <w:vMerge/>
            <w:tcBorders>
              <w:top w:val="single" w:sz="8" w:space="0" w:color="auto"/>
              <w:left w:val="single" w:sz="8" w:space="0" w:color="auto"/>
              <w:bottom w:val="single" w:sz="8" w:space="0" w:color="000000"/>
              <w:right w:val="single" w:sz="8" w:space="0" w:color="auto"/>
            </w:tcBorders>
            <w:vAlign w:val="center"/>
            <w:hideMark/>
          </w:tcPr>
          <w:p w14:paraId="4C969165" w14:textId="77777777" w:rsidR="00C52244" w:rsidRPr="00134678" w:rsidRDefault="00C52244">
            <w:pPr>
              <w:spacing w:after="0" w:line="240" w:lineRule="auto"/>
              <w:rPr>
                <w:rFonts w:eastAsia="Times New Roman" w:cs="Open Sans"/>
                <w:b/>
                <w:color w:val="000000"/>
                <w:szCs w:val="20"/>
              </w:rPr>
            </w:pPr>
          </w:p>
        </w:tc>
        <w:tc>
          <w:tcPr>
            <w:tcW w:w="927" w:type="pct"/>
            <w:tcBorders>
              <w:top w:val="nil"/>
              <w:left w:val="nil"/>
              <w:bottom w:val="single" w:sz="8" w:space="0" w:color="auto"/>
              <w:right w:val="single" w:sz="8" w:space="0" w:color="auto"/>
            </w:tcBorders>
            <w:shd w:val="clear" w:color="000000" w:fill="BFBFBF"/>
            <w:vAlign w:val="center"/>
            <w:hideMark/>
          </w:tcPr>
          <w:p w14:paraId="4754B5E5" w14:textId="4A629737" w:rsidR="00C52244" w:rsidRPr="00134678" w:rsidRDefault="00C52244">
            <w:pPr>
              <w:spacing w:after="0" w:line="240" w:lineRule="auto"/>
              <w:ind w:left="-60" w:right="16"/>
              <w:jc w:val="center"/>
              <w:rPr>
                <w:rFonts w:eastAsia="Times New Roman" w:cs="Open Sans"/>
                <w:b/>
                <w:color w:val="000000"/>
                <w:szCs w:val="20"/>
              </w:rPr>
            </w:pPr>
            <w:r w:rsidRPr="00134678">
              <w:rPr>
                <w:rFonts w:eastAsia="Times New Roman" w:cs="Open Sans"/>
                <w:b/>
                <w:color w:val="000000"/>
                <w:szCs w:val="20"/>
              </w:rPr>
              <w:t xml:space="preserve">(Forecasted </w:t>
            </w:r>
            <w:r w:rsidR="00596380" w:rsidRPr="00134678">
              <w:rPr>
                <w:rFonts w:eastAsia="Times New Roman" w:cs="Open Sans"/>
                <w:b/>
                <w:color w:val="000000"/>
                <w:szCs w:val="20"/>
              </w:rPr>
              <w:t xml:space="preserve">FY26 </w:t>
            </w:r>
            <w:r w:rsidRPr="00134678">
              <w:rPr>
                <w:rFonts w:eastAsia="Times New Roman" w:cs="Open Sans"/>
                <w:b/>
                <w:color w:val="000000"/>
                <w:szCs w:val="20"/>
              </w:rPr>
              <w:t xml:space="preserve">to </w:t>
            </w:r>
            <w:r w:rsidR="00596380" w:rsidRPr="00134678">
              <w:rPr>
                <w:rFonts w:eastAsia="Times New Roman" w:cs="Open Sans"/>
                <w:b/>
                <w:color w:val="000000"/>
                <w:szCs w:val="20"/>
              </w:rPr>
              <w:t>FY27</w:t>
            </w:r>
            <w:r w:rsidRPr="00134678">
              <w:rPr>
                <w:rFonts w:eastAsia="Times New Roman" w:cs="Open Sans"/>
                <w:b/>
                <w:color w:val="000000"/>
                <w:szCs w:val="20"/>
              </w:rPr>
              <w:t>)</w:t>
            </w:r>
          </w:p>
        </w:tc>
      </w:tr>
      <w:tr w:rsidR="003E37B1" w:rsidRPr="00F379C6" w14:paraId="414D8206" w14:textId="77777777" w:rsidTr="00134678">
        <w:trPr>
          <w:trHeight w:val="20"/>
        </w:trPr>
        <w:tc>
          <w:tcPr>
            <w:tcW w:w="1284" w:type="pct"/>
            <w:tcBorders>
              <w:top w:val="nil"/>
              <w:left w:val="single" w:sz="8" w:space="0" w:color="auto"/>
              <w:bottom w:val="nil"/>
              <w:right w:val="single" w:sz="8" w:space="0" w:color="auto"/>
            </w:tcBorders>
            <w:shd w:val="clear" w:color="000000" w:fill="FFFFFF"/>
            <w:noWrap/>
            <w:vAlign w:val="center"/>
            <w:hideMark/>
          </w:tcPr>
          <w:p w14:paraId="1051509E" w14:textId="7DE2B114" w:rsidR="00C52244" w:rsidRPr="00134678" w:rsidRDefault="00C52244">
            <w:pPr>
              <w:spacing w:after="0" w:line="240" w:lineRule="auto"/>
              <w:ind w:left="-23" w:right="-36"/>
              <w:rPr>
                <w:rFonts w:eastAsia="Times New Roman" w:cs="Open Sans"/>
                <w:color w:val="000000"/>
                <w:szCs w:val="20"/>
              </w:rPr>
            </w:pPr>
            <w:r w:rsidRPr="00134678">
              <w:rPr>
                <w:rFonts w:eastAsia="Times New Roman" w:cs="Open Sans"/>
                <w:color w:val="000000"/>
                <w:szCs w:val="20"/>
              </w:rPr>
              <w:t>Gift Income</w:t>
            </w:r>
          </w:p>
        </w:tc>
        <w:tc>
          <w:tcPr>
            <w:tcW w:w="930" w:type="pct"/>
            <w:tcBorders>
              <w:top w:val="nil"/>
              <w:left w:val="nil"/>
              <w:bottom w:val="nil"/>
              <w:right w:val="single" w:sz="8" w:space="0" w:color="auto"/>
            </w:tcBorders>
            <w:shd w:val="clear" w:color="000000" w:fill="FFFFFF"/>
            <w:vAlign w:val="center"/>
            <w:hideMark/>
          </w:tcPr>
          <w:p w14:paraId="1A8E7CB7" w14:textId="18E6AEA3" w:rsidR="00C52244" w:rsidRPr="00134678" w:rsidRDefault="00E55052">
            <w:pPr>
              <w:spacing w:after="0" w:line="240" w:lineRule="auto"/>
              <w:jc w:val="right"/>
              <w:rPr>
                <w:rFonts w:eastAsia="Times New Roman" w:cs="Open Sans"/>
                <w:color w:val="000000"/>
                <w:szCs w:val="20"/>
              </w:rPr>
            </w:pPr>
            <w:r w:rsidRPr="00134678">
              <w:rPr>
                <w:rFonts w:eastAsia="Times New Roman" w:cs="Open Sans"/>
                <w:color w:val="000000"/>
                <w:szCs w:val="20"/>
              </w:rPr>
              <w:t>269</w:t>
            </w:r>
          </w:p>
        </w:tc>
        <w:tc>
          <w:tcPr>
            <w:tcW w:w="930" w:type="pct"/>
            <w:tcBorders>
              <w:top w:val="nil"/>
              <w:left w:val="nil"/>
              <w:bottom w:val="nil"/>
              <w:right w:val="single" w:sz="8" w:space="0" w:color="auto"/>
            </w:tcBorders>
            <w:vAlign w:val="center"/>
            <w:hideMark/>
          </w:tcPr>
          <w:p w14:paraId="67533E9C" w14:textId="1876FDFA" w:rsidR="00C52244" w:rsidRPr="00134678" w:rsidRDefault="008F56D1">
            <w:pPr>
              <w:spacing w:after="0" w:line="240" w:lineRule="auto"/>
              <w:jc w:val="right"/>
              <w:rPr>
                <w:rFonts w:eastAsia="Times New Roman" w:cs="Open Sans"/>
                <w:szCs w:val="20"/>
              </w:rPr>
            </w:pPr>
            <w:r w:rsidRPr="00134678">
              <w:rPr>
                <w:rFonts w:eastAsia="Times New Roman" w:cs="Open Sans"/>
                <w:szCs w:val="20"/>
              </w:rPr>
              <w:t>246</w:t>
            </w:r>
          </w:p>
        </w:tc>
        <w:tc>
          <w:tcPr>
            <w:tcW w:w="930" w:type="pct"/>
            <w:tcBorders>
              <w:top w:val="nil"/>
              <w:left w:val="nil"/>
              <w:bottom w:val="nil"/>
              <w:right w:val="single" w:sz="8" w:space="0" w:color="auto"/>
            </w:tcBorders>
            <w:shd w:val="clear" w:color="000000" w:fill="FFFFFF"/>
            <w:vAlign w:val="center"/>
            <w:hideMark/>
          </w:tcPr>
          <w:p w14:paraId="7F95E778" w14:textId="545CB84C" w:rsidR="00C52244" w:rsidRPr="00134678" w:rsidRDefault="00E756CD">
            <w:pPr>
              <w:spacing w:after="0" w:line="240" w:lineRule="auto"/>
              <w:jc w:val="right"/>
              <w:rPr>
                <w:rFonts w:eastAsia="Times New Roman" w:cs="Open Sans"/>
                <w:color w:val="000000"/>
                <w:szCs w:val="20"/>
              </w:rPr>
            </w:pPr>
            <w:r w:rsidRPr="00134678">
              <w:rPr>
                <w:rFonts w:eastAsia="Times New Roman" w:cs="Open Sans"/>
                <w:color w:val="000000"/>
                <w:szCs w:val="20"/>
              </w:rPr>
              <w:t>246</w:t>
            </w:r>
          </w:p>
        </w:tc>
        <w:tc>
          <w:tcPr>
            <w:tcW w:w="927" w:type="pct"/>
            <w:tcBorders>
              <w:top w:val="nil"/>
              <w:left w:val="nil"/>
              <w:bottom w:val="nil"/>
              <w:right w:val="single" w:sz="8" w:space="0" w:color="auto"/>
            </w:tcBorders>
            <w:shd w:val="clear" w:color="000000" w:fill="FFFFFF"/>
            <w:vAlign w:val="center"/>
            <w:hideMark/>
          </w:tcPr>
          <w:p w14:paraId="34DDF003" w14:textId="4A578B6E" w:rsidR="00C52244" w:rsidRPr="00134678" w:rsidRDefault="00E756CD">
            <w:pPr>
              <w:spacing w:after="0" w:line="240" w:lineRule="auto"/>
              <w:ind w:left="-60" w:right="16"/>
              <w:jc w:val="right"/>
              <w:rPr>
                <w:rFonts w:eastAsia="Times New Roman" w:cs="Open Sans"/>
                <w:color w:val="000000"/>
                <w:szCs w:val="20"/>
              </w:rPr>
            </w:pPr>
            <w:r w:rsidRPr="00134678">
              <w:rPr>
                <w:rFonts w:eastAsia="Times New Roman" w:cs="Open Sans"/>
                <w:color w:val="000000"/>
                <w:szCs w:val="20"/>
              </w:rPr>
              <w:t>0</w:t>
            </w:r>
            <w:r w:rsidR="0049694B" w:rsidRPr="00134678">
              <w:rPr>
                <w:rFonts w:eastAsia="Times New Roman" w:cs="Open Sans"/>
                <w:color w:val="000000"/>
                <w:szCs w:val="20"/>
              </w:rPr>
              <w:t>.0</w:t>
            </w:r>
            <w:r w:rsidR="00C52244" w:rsidRPr="00134678">
              <w:rPr>
                <w:rFonts w:eastAsia="Times New Roman" w:cs="Open Sans"/>
                <w:color w:val="000000"/>
                <w:szCs w:val="20"/>
              </w:rPr>
              <w:t>%</w:t>
            </w:r>
          </w:p>
        </w:tc>
      </w:tr>
      <w:tr w:rsidR="004A5484" w:rsidRPr="00F379C6" w14:paraId="430EA5FE" w14:textId="77777777" w:rsidTr="00134678">
        <w:trPr>
          <w:trHeight w:val="20"/>
        </w:trPr>
        <w:tc>
          <w:tcPr>
            <w:tcW w:w="1284" w:type="pct"/>
            <w:tcBorders>
              <w:top w:val="nil"/>
              <w:left w:val="single" w:sz="8" w:space="0" w:color="auto"/>
              <w:bottom w:val="single" w:sz="8" w:space="0" w:color="auto"/>
              <w:right w:val="single" w:sz="8" w:space="0" w:color="auto"/>
            </w:tcBorders>
            <w:shd w:val="clear" w:color="000000" w:fill="FFFFFF"/>
            <w:noWrap/>
            <w:vAlign w:val="center"/>
            <w:hideMark/>
          </w:tcPr>
          <w:p w14:paraId="5581FF56" w14:textId="0A4C4056" w:rsidR="00C52244" w:rsidRPr="00134678" w:rsidRDefault="00C52244">
            <w:pPr>
              <w:spacing w:after="0" w:line="240" w:lineRule="auto"/>
              <w:ind w:left="-23" w:right="-36"/>
              <w:rPr>
                <w:rFonts w:eastAsia="Times New Roman" w:cs="Open Sans"/>
                <w:color w:val="000000"/>
                <w:szCs w:val="20"/>
              </w:rPr>
            </w:pPr>
            <w:r w:rsidRPr="00134678">
              <w:rPr>
                <w:rFonts w:eastAsia="Times New Roman" w:cs="Open Sans"/>
                <w:color w:val="000000"/>
                <w:szCs w:val="20"/>
              </w:rPr>
              <w:t>Endowment Distributions</w:t>
            </w:r>
            <w:r w:rsidR="00236080" w:rsidRPr="00134678">
              <w:rPr>
                <w:rFonts w:eastAsia="Times New Roman" w:cs="Open Sans"/>
                <w:color w:val="000000"/>
                <w:szCs w:val="20"/>
                <w:vertAlign w:val="superscript"/>
              </w:rPr>
              <w:t>1</w:t>
            </w:r>
          </w:p>
        </w:tc>
        <w:tc>
          <w:tcPr>
            <w:tcW w:w="930" w:type="pct"/>
            <w:tcBorders>
              <w:top w:val="nil"/>
              <w:left w:val="nil"/>
              <w:bottom w:val="single" w:sz="8" w:space="0" w:color="auto"/>
              <w:right w:val="single" w:sz="8" w:space="0" w:color="auto"/>
            </w:tcBorders>
            <w:shd w:val="clear" w:color="000000" w:fill="FFFFFF"/>
            <w:vAlign w:val="center"/>
            <w:hideMark/>
          </w:tcPr>
          <w:p w14:paraId="772D7A4E" w14:textId="0EC37D30" w:rsidR="00C52244" w:rsidRPr="00134678" w:rsidRDefault="00283327">
            <w:pPr>
              <w:spacing w:after="0" w:line="240" w:lineRule="auto"/>
              <w:jc w:val="right"/>
              <w:rPr>
                <w:rFonts w:eastAsia="Times New Roman" w:cs="Open Sans"/>
                <w:color w:val="000000"/>
                <w:szCs w:val="20"/>
              </w:rPr>
            </w:pPr>
            <w:r w:rsidRPr="00134678">
              <w:rPr>
                <w:rFonts w:eastAsia="Times New Roman" w:cs="Open Sans"/>
                <w:color w:val="000000"/>
                <w:szCs w:val="20"/>
              </w:rPr>
              <w:t>159</w:t>
            </w:r>
          </w:p>
        </w:tc>
        <w:tc>
          <w:tcPr>
            <w:tcW w:w="930" w:type="pct"/>
            <w:tcBorders>
              <w:top w:val="nil"/>
              <w:left w:val="nil"/>
              <w:bottom w:val="single" w:sz="8" w:space="0" w:color="auto"/>
              <w:right w:val="single" w:sz="8" w:space="0" w:color="auto"/>
            </w:tcBorders>
            <w:shd w:val="clear" w:color="000000" w:fill="FFFFFF"/>
            <w:vAlign w:val="center"/>
            <w:hideMark/>
          </w:tcPr>
          <w:p w14:paraId="26B9EA0A" w14:textId="732BB672" w:rsidR="00C52244" w:rsidRPr="00134678" w:rsidRDefault="00D6738E">
            <w:pPr>
              <w:spacing w:after="0" w:line="240" w:lineRule="auto"/>
              <w:jc w:val="right"/>
              <w:rPr>
                <w:rFonts w:eastAsia="Times New Roman" w:cs="Open Sans"/>
                <w:color w:val="000000"/>
                <w:szCs w:val="20"/>
              </w:rPr>
            </w:pPr>
            <w:r w:rsidRPr="00134678">
              <w:rPr>
                <w:rFonts w:eastAsia="Times New Roman" w:cs="Open Sans"/>
                <w:color w:val="000000"/>
                <w:szCs w:val="20"/>
              </w:rPr>
              <w:t>157</w:t>
            </w:r>
          </w:p>
        </w:tc>
        <w:tc>
          <w:tcPr>
            <w:tcW w:w="930" w:type="pct"/>
            <w:tcBorders>
              <w:top w:val="nil"/>
              <w:left w:val="nil"/>
              <w:bottom w:val="single" w:sz="8" w:space="0" w:color="auto"/>
              <w:right w:val="single" w:sz="8" w:space="0" w:color="auto"/>
            </w:tcBorders>
            <w:shd w:val="clear" w:color="000000" w:fill="FFFFFF"/>
            <w:vAlign w:val="center"/>
            <w:hideMark/>
          </w:tcPr>
          <w:p w14:paraId="45544418" w14:textId="25ED3DA6" w:rsidR="00C52244" w:rsidRPr="00134678" w:rsidRDefault="00D6738E">
            <w:pPr>
              <w:spacing w:after="0" w:line="240" w:lineRule="auto"/>
              <w:jc w:val="right"/>
              <w:rPr>
                <w:rFonts w:eastAsia="Times New Roman" w:cs="Open Sans"/>
                <w:color w:val="000000"/>
                <w:szCs w:val="20"/>
              </w:rPr>
            </w:pPr>
            <w:r w:rsidRPr="00134678">
              <w:rPr>
                <w:rFonts w:eastAsia="Times New Roman" w:cs="Open Sans"/>
                <w:color w:val="000000"/>
                <w:szCs w:val="20"/>
              </w:rPr>
              <w:t>184</w:t>
            </w:r>
          </w:p>
        </w:tc>
        <w:tc>
          <w:tcPr>
            <w:tcW w:w="927" w:type="pct"/>
            <w:tcBorders>
              <w:top w:val="nil"/>
              <w:left w:val="nil"/>
              <w:bottom w:val="single" w:sz="8" w:space="0" w:color="auto"/>
              <w:right w:val="single" w:sz="8" w:space="0" w:color="auto"/>
            </w:tcBorders>
            <w:shd w:val="clear" w:color="000000" w:fill="FFFFFF"/>
            <w:vAlign w:val="center"/>
            <w:hideMark/>
          </w:tcPr>
          <w:p w14:paraId="4CC52AFA" w14:textId="71F25554" w:rsidR="00C52244" w:rsidRPr="00134678" w:rsidRDefault="007E142E">
            <w:pPr>
              <w:spacing w:after="0" w:line="240" w:lineRule="auto"/>
              <w:ind w:left="-60" w:right="16"/>
              <w:jc w:val="right"/>
              <w:rPr>
                <w:rFonts w:eastAsia="Times New Roman" w:cs="Open Sans"/>
                <w:color w:val="000000"/>
                <w:szCs w:val="20"/>
              </w:rPr>
            </w:pPr>
            <w:r w:rsidRPr="00134678">
              <w:rPr>
                <w:rFonts w:eastAsia="Times New Roman" w:cs="Open Sans"/>
                <w:color w:val="000000"/>
                <w:szCs w:val="20"/>
              </w:rPr>
              <w:t>17.2</w:t>
            </w:r>
            <w:r w:rsidR="00C52244" w:rsidRPr="00134678">
              <w:rPr>
                <w:rFonts w:eastAsia="Times New Roman" w:cs="Open Sans"/>
                <w:color w:val="000000"/>
                <w:szCs w:val="20"/>
              </w:rPr>
              <w:t>%</w:t>
            </w:r>
          </w:p>
        </w:tc>
      </w:tr>
      <w:tr w:rsidR="004A5484" w:rsidRPr="00F379C6" w14:paraId="781F5299" w14:textId="77777777" w:rsidTr="00134678">
        <w:trPr>
          <w:trHeight w:val="20"/>
        </w:trPr>
        <w:tc>
          <w:tcPr>
            <w:tcW w:w="1284" w:type="pct"/>
            <w:tcBorders>
              <w:top w:val="nil"/>
              <w:left w:val="single" w:sz="8" w:space="0" w:color="auto"/>
              <w:bottom w:val="single" w:sz="8" w:space="0" w:color="auto"/>
              <w:right w:val="single" w:sz="8" w:space="0" w:color="auto"/>
            </w:tcBorders>
            <w:shd w:val="clear" w:color="000000" w:fill="E4DFEC"/>
            <w:noWrap/>
            <w:vAlign w:val="center"/>
            <w:hideMark/>
          </w:tcPr>
          <w:p w14:paraId="2402CDB4" w14:textId="06EAB92D" w:rsidR="00C52244" w:rsidRPr="00134678" w:rsidRDefault="00C52244">
            <w:pPr>
              <w:spacing w:after="0" w:line="240" w:lineRule="auto"/>
              <w:ind w:left="-23" w:right="-36"/>
              <w:rPr>
                <w:rFonts w:eastAsia="Times New Roman" w:cs="Open Sans"/>
                <w:b/>
                <w:color w:val="000000"/>
                <w:szCs w:val="20"/>
              </w:rPr>
            </w:pPr>
            <w:r w:rsidRPr="00134678">
              <w:rPr>
                <w:rFonts w:eastAsia="Times New Roman" w:cs="Open Sans"/>
                <w:b/>
                <w:color w:val="000000"/>
                <w:szCs w:val="20"/>
              </w:rPr>
              <w:t>Total</w:t>
            </w:r>
          </w:p>
        </w:tc>
        <w:tc>
          <w:tcPr>
            <w:tcW w:w="930" w:type="pct"/>
            <w:tcBorders>
              <w:top w:val="nil"/>
              <w:left w:val="nil"/>
              <w:bottom w:val="single" w:sz="8" w:space="0" w:color="auto"/>
              <w:right w:val="single" w:sz="8" w:space="0" w:color="auto"/>
            </w:tcBorders>
            <w:shd w:val="clear" w:color="000000" w:fill="E4DFEC"/>
            <w:noWrap/>
            <w:vAlign w:val="center"/>
            <w:hideMark/>
          </w:tcPr>
          <w:p w14:paraId="1A9A305C" w14:textId="6E3EBCF8" w:rsidR="00C52244" w:rsidRPr="00134678" w:rsidRDefault="0094315D">
            <w:pPr>
              <w:spacing w:after="0" w:line="240" w:lineRule="auto"/>
              <w:jc w:val="right"/>
              <w:rPr>
                <w:rFonts w:eastAsia="Times New Roman" w:cs="Open Sans"/>
                <w:b/>
                <w:color w:val="000000"/>
                <w:szCs w:val="20"/>
              </w:rPr>
            </w:pPr>
            <w:r w:rsidRPr="00134678">
              <w:rPr>
                <w:rFonts w:eastAsia="Times New Roman" w:cs="Open Sans"/>
                <w:b/>
                <w:color w:val="000000"/>
                <w:szCs w:val="20"/>
              </w:rPr>
              <w:t>428</w:t>
            </w:r>
          </w:p>
        </w:tc>
        <w:tc>
          <w:tcPr>
            <w:tcW w:w="930" w:type="pct"/>
            <w:tcBorders>
              <w:top w:val="nil"/>
              <w:left w:val="nil"/>
              <w:bottom w:val="single" w:sz="8" w:space="0" w:color="auto"/>
              <w:right w:val="single" w:sz="8" w:space="0" w:color="auto"/>
            </w:tcBorders>
            <w:shd w:val="clear" w:color="000000" w:fill="E4DFEC"/>
            <w:noWrap/>
            <w:vAlign w:val="center"/>
            <w:hideMark/>
          </w:tcPr>
          <w:p w14:paraId="283DF537" w14:textId="2C5113E2" w:rsidR="00C52244" w:rsidRPr="00134678" w:rsidRDefault="0094315D">
            <w:pPr>
              <w:spacing w:after="0" w:line="240" w:lineRule="auto"/>
              <w:jc w:val="right"/>
              <w:rPr>
                <w:rFonts w:eastAsia="Times New Roman" w:cs="Open Sans"/>
                <w:b/>
                <w:color w:val="000000"/>
                <w:szCs w:val="20"/>
              </w:rPr>
            </w:pPr>
            <w:r w:rsidRPr="00134678">
              <w:rPr>
                <w:rFonts w:eastAsia="Times New Roman" w:cs="Open Sans"/>
                <w:b/>
                <w:color w:val="000000"/>
                <w:szCs w:val="20"/>
              </w:rPr>
              <w:t>403</w:t>
            </w:r>
          </w:p>
        </w:tc>
        <w:tc>
          <w:tcPr>
            <w:tcW w:w="930" w:type="pct"/>
            <w:tcBorders>
              <w:top w:val="nil"/>
              <w:left w:val="nil"/>
              <w:bottom w:val="single" w:sz="8" w:space="0" w:color="auto"/>
              <w:right w:val="single" w:sz="8" w:space="0" w:color="auto"/>
            </w:tcBorders>
            <w:shd w:val="clear" w:color="000000" w:fill="E4DFEC"/>
            <w:noWrap/>
            <w:vAlign w:val="center"/>
            <w:hideMark/>
          </w:tcPr>
          <w:p w14:paraId="6BF516DE" w14:textId="0047C5F4" w:rsidR="00C52244" w:rsidRPr="00134678" w:rsidRDefault="0094315D">
            <w:pPr>
              <w:spacing w:after="0" w:line="240" w:lineRule="auto"/>
              <w:jc w:val="right"/>
              <w:rPr>
                <w:rFonts w:eastAsia="Times New Roman" w:cs="Open Sans"/>
                <w:b/>
                <w:color w:val="000000"/>
                <w:szCs w:val="20"/>
              </w:rPr>
            </w:pPr>
            <w:r w:rsidRPr="00134678">
              <w:rPr>
                <w:rFonts w:eastAsia="Times New Roman" w:cs="Open Sans"/>
                <w:b/>
                <w:color w:val="000000"/>
                <w:szCs w:val="20"/>
              </w:rPr>
              <w:t>430</w:t>
            </w:r>
          </w:p>
        </w:tc>
        <w:tc>
          <w:tcPr>
            <w:tcW w:w="927" w:type="pct"/>
            <w:tcBorders>
              <w:top w:val="nil"/>
              <w:left w:val="nil"/>
              <w:bottom w:val="single" w:sz="8" w:space="0" w:color="auto"/>
              <w:right w:val="single" w:sz="8" w:space="0" w:color="auto"/>
            </w:tcBorders>
            <w:shd w:val="clear" w:color="000000" w:fill="E4DFEC"/>
            <w:noWrap/>
            <w:vAlign w:val="center"/>
            <w:hideMark/>
          </w:tcPr>
          <w:p w14:paraId="347B4553" w14:textId="5145B35F" w:rsidR="00C52244" w:rsidRPr="00134678" w:rsidRDefault="0094315D">
            <w:pPr>
              <w:spacing w:after="0" w:line="240" w:lineRule="auto"/>
              <w:ind w:left="-60" w:right="16"/>
              <w:jc w:val="right"/>
              <w:rPr>
                <w:rFonts w:eastAsia="Times New Roman" w:cs="Open Sans"/>
                <w:b/>
                <w:color w:val="000000"/>
                <w:szCs w:val="20"/>
              </w:rPr>
            </w:pPr>
            <w:r w:rsidRPr="00134678">
              <w:rPr>
                <w:rFonts w:eastAsia="Times New Roman" w:cs="Open Sans"/>
                <w:b/>
                <w:color w:val="000000"/>
                <w:szCs w:val="20"/>
              </w:rPr>
              <w:t>6.7</w:t>
            </w:r>
            <w:r w:rsidR="00C52244" w:rsidRPr="00134678">
              <w:rPr>
                <w:rFonts w:eastAsia="Times New Roman" w:cs="Open Sans"/>
                <w:b/>
                <w:color w:val="000000"/>
                <w:szCs w:val="20"/>
              </w:rPr>
              <w:t>%</w:t>
            </w:r>
          </w:p>
        </w:tc>
      </w:tr>
    </w:tbl>
    <w:p w14:paraId="44F30B44" w14:textId="67B3F8BC" w:rsidR="007947C3" w:rsidRDefault="007947C3" w:rsidP="00D26C45">
      <w:pPr>
        <w:rPr>
          <w:sz w:val="16"/>
          <w:szCs w:val="16"/>
        </w:rPr>
      </w:pPr>
      <w:r w:rsidRPr="6E2BD051">
        <w:rPr>
          <w:sz w:val="16"/>
          <w:szCs w:val="16"/>
        </w:rPr>
        <w:t>1.</w:t>
      </w:r>
      <w:r w:rsidR="00197725" w:rsidRPr="6E2BD051">
        <w:rPr>
          <w:sz w:val="16"/>
          <w:szCs w:val="16"/>
        </w:rPr>
        <w:t xml:space="preserve"> Increase in FY27 Endowment Distribution projections is due to approved increase in CEF spending policy. Effective July 1, 2026, the total spending rate will increase from 4.5% to 4.75%, program distributions will increase to 4.0% and administrative fees will decrease to 0.75%.</w:t>
      </w:r>
    </w:p>
    <w:p w14:paraId="66AB5724" w14:textId="12DF9A1D" w:rsidR="00A50D33" w:rsidRDefault="00C52244" w:rsidP="00A50D33">
      <w:pPr>
        <w:spacing w:before="120"/>
      </w:pPr>
      <w:r>
        <w:t>Figure 10 shows the UW’s endowment per student FTE, which is approximately $9</w:t>
      </w:r>
      <w:r w:rsidR="000B7EC7">
        <w:t>5</w:t>
      </w:r>
      <w:r>
        <w:t xml:space="preserve">,000. </w:t>
      </w:r>
      <w:r w:rsidR="00DE46CD" w:rsidRPr="00DE46CD">
        <w:rPr>
          <w:noProof/>
        </w:rPr>
        <w:t>The University’s endowment places it in the upper-middle tier, above the average of each peer group. The 9% increase in endowment</w:t>
      </w:r>
      <w:r w:rsidR="00910294">
        <w:rPr>
          <w:noProof/>
        </w:rPr>
        <w:t xml:space="preserve"> compared to FY24</w:t>
      </w:r>
      <w:r w:rsidR="00DE46CD" w:rsidRPr="00DE46CD">
        <w:rPr>
          <w:noProof/>
        </w:rPr>
        <w:t xml:space="preserve"> has improved the University's position amongst Big </w:t>
      </w:r>
      <w:r w:rsidR="005F7C40">
        <w:rPr>
          <w:noProof/>
        </w:rPr>
        <w:t>Ten</w:t>
      </w:r>
      <w:r w:rsidR="00DE46CD" w:rsidRPr="00DE46CD">
        <w:rPr>
          <w:noProof/>
        </w:rPr>
        <w:t xml:space="preserve"> and other west coast peers on a per-FTE basis, but continue to lag with Credit </w:t>
      </w:r>
      <w:r w:rsidR="00EC77F5">
        <w:rPr>
          <w:noProof/>
        </w:rPr>
        <w:t xml:space="preserve">Rating </w:t>
      </w:r>
      <w:r w:rsidR="00DE46CD" w:rsidRPr="00DE46CD">
        <w:rPr>
          <w:noProof/>
        </w:rPr>
        <w:t>Peer group.</w:t>
      </w:r>
    </w:p>
    <w:p w14:paraId="30547737" w14:textId="48256E12" w:rsidR="00881154" w:rsidRDefault="00A50D33" w:rsidP="3188625B">
      <w:pPr>
        <w:spacing w:after="0" w:line="240" w:lineRule="auto"/>
        <w:rPr>
          <w:b/>
          <w:bCs/>
        </w:rPr>
      </w:pPr>
      <w:r w:rsidRPr="00E72DCB">
        <w:rPr>
          <w:b/>
        </w:rPr>
        <w:t>Figure 10. Endowment Value Per Student</w:t>
      </w:r>
      <w:r w:rsidR="00F47228">
        <w:rPr>
          <w:b/>
          <w:bCs/>
        </w:rPr>
        <w:t xml:space="preserve"> FTE</w:t>
      </w:r>
    </w:p>
    <w:p w14:paraId="4BC560CB" w14:textId="58676F0D" w:rsidR="00470ED8" w:rsidRDefault="00FB19F9" w:rsidP="3188625B">
      <w:pPr>
        <w:spacing w:after="0" w:line="240" w:lineRule="auto"/>
        <w:rPr>
          <w:b/>
          <w:bCs/>
        </w:rPr>
      </w:pPr>
      <w:r w:rsidRPr="00FB19F9">
        <w:rPr>
          <w:b/>
          <w:bCs/>
          <w:noProof/>
        </w:rPr>
        <w:drawing>
          <wp:inline distT="0" distB="0" distL="0" distR="0" wp14:anchorId="59819D36" wp14:editId="4A14B771">
            <wp:extent cx="4829175" cy="2758494"/>
            <wp:effectExtent l="0" t="0" r="0" b="3810"/>
            <wp:docPr id="1161198416" name="Picture 24" descr="Box plot comparing institutional endowment values per student FTE. Peer sets include Big Ten Peers, Credit Rating Peers, and West Coast Peers, with values ranging from $0K to $550K. Each group shows median, quartiles, and outliers, highlighting Credit Rating Peers with the highest median and widest range, and Big Ten Peers with notable high-value outli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198416" name="Picture 24" descr="Box plot comparing institutional endowment values per student FTE. Peer sets include Big Ten Peers, Credit Rating Peers, and West Coast Peers, with values ranging from $0K to $550K. Each group shows median, quartiles, and outliers, highlighting Credit Rating Peers with the highest median and widest range, and Big Ten Peers with notable high-value outliers."/>
                    <pic:cNvPicPr>
                      <a:picLocks noChangeAspect="1" noChangeArrowheads="1"/>
                    </pic:cNvPicPr>
                  </pic:nvPicPr>
                  <pic:blipFill rotWithShape="1">
                    <a:blip r:embed="rId43">
                      <a:extLst>
                        <a:ext uri="{28A0092B-C50C-407E-A947-70E740481C1C}">
                          <a14:useLocalDpi xmlns:a14="http://schemas.microsoft.com/office/drawing/2010/main" val="0"/>
                        </a:ext>
                      </a:extLst>
                    </a:blip>
                    <a:srcRect l="744" t="3225" b="2282"/>
                    <a:stretch>
                      <a:fillRect/>
                    </a:stretch>
                  </pic:blipFill>
                  <pic:spPr bwMode="auto">
                    <a:xfrm>
                      <a:off x="0" y="0"/>
                      <a:ext cx="4837876" cy="2763464"/>
                    </a:xfrm>
                    <a:prstGeom prst="rect">
                      <a:avLst/>
                    </a:prstGeom>
                    <a:noFill/>
                    <a:ln>
                      <a:noFill/>
                    </a:ln>
                    <a:extLst>
                      <a:ext uri="{53640926-AAD7-44D8-BBD7-CCE9431645EC}">
                        <a14:shadowObscured xmlns:a14="http://schemas.microsoft.com/office/drawing/2010/main"/>
                      </a:ext>
                    </a:extLst>
                  </pic:spPr>
                </pic:pic>
              </a:graphicData>
            </a:graphic>
          </wp:inline>
        </w:drawing>
      </w:r>
    </w:p>
    <w:p w14:paraId="38FF2878" w14:textId="77777777" w:rsidR="00FB19F9" w:rsidRDefault="00FB19F9" w:rsidP="3188625B">
      <w:pPr>
        <w:spacing w:after="0" w:line="240" w:lineRule="auto"/>
        <w:rPr>
          <w:b/>
          <w:bCs/>
        </w:rPr>
      </w:pPr>
    </w:p>
    <w:p w14:paraId="7B8ADB8B" w14:textId="03AC0297" w:rsidR="00A50D33" w:rsidRPr="00F47228" w:rsidRDefault="00A50D33" w:rsidP="004F3E9C">
      <w:pPr>
        <w:spacing w:after="60" w:line="240" w:lineRule="auto"/>
        <w:rPr>
          <w:sz w:val="16"/>
          <w:szCs w:val="16"/>
        </w:rPr>
      </w:pPr>
      <w:r w:rsidRPr="00F47228">
        <w:rPr>
          <w:sz w:val="16"/>
          <w:szCs w:val="16"/>
        </w:rPr>
        <w:t>Source: Finance, Planning &amp; Budgeting and UW FY25 Audited Financial Statements</w:t>
      </w:r>
    </w:p>
    <w:p w14:paraId="7DC00052" w14:textId="212F4B15" w:rsidR="00A50D33" w:rsidRPr="00EC77F5" w:rsidRDefault="00A50D33" w:rsidP="00EC77F5">
      <w:pPr>
        <w:spacing w:after="240" w:line="240" w:lineRule="auto"/>
      </w:pPr>
      <w:r w:rsidRPr="00F47228">
        <w:rPr>
          <w:sz w:val="16"/>
          <w:szCs w:val="16"/>
        </w:rPr>
        <w:t xml:space="preserve">Note: Outlier in Big </w:t>
      </w:r>
      <w:r w:rsidR="005F7C40">
        <w:rPr>
          <w:sz w:val="16"/>
          <w:szCs w:val="16"/>
        </w:rPr>
        <w:t>Ten</w:t>
      </w:r>
      <w:r w:rsidRPr="00F47228">
        <w:rPr>
          <w:sz w:val="16"/>
          <w:szCs w:val="16"/>
        </w:rPr>
        <w:t xml:space="preserve"> </w:t>
      </w:r>
      <w:r w:rsidRPr="00EC77F5">
        <w:rPr>
          <w:sz w:val="16"/>
          <w:szCs w:val="16"/>
        </w:rPr>
        <w:t>peers is a private institution</w:t>
      </w:r>
      <w:r>
        <w:rPr>
          <w:sz w:val="18"/>
          <w:szCs w:val="18"/>
        </w:rPr>
        <w:t>.</w:t>
      </w:r>
    </w:p>
    <w:p w14:paraId="6730582D" w14:textId="2E843D7F" w:rsidR="008722B2" w:rsidRDefault="00C52244">
      <w:r>
        <w:t xml:space="preserve">The UW's endowment is composed of over 5,000 individual endowments, each with its own unique purpose. Of the total, </w:t>
      </w:r>
      <w:r>
        <w:rPr>
          <w:b/>
        </w:rPr>
        <w:t>99</w:t>
      </w:r>
      <w:r w:rsidR="00E84061">
        <w:rPr>
          <w:b/>
        </w:rPr>
        <w:t>%</w:t>
      </w:r>
      <w:r>
        <w:rPr>
          <w:b/>
        </w:rPr>
        <w:t xml:space="preserve"> of funds are restricted to donor-directed purposes</w:t>
      </w:r>
      <w:r>
        <w:t>, and approximately two-thirds directly support students and faculty.</w:t>
      </w:r>
      <w:bookmarkEnd w:id="72"/>
      <w:bookmarkEnd w:id="73"/>
      <w:bookmarkEnd w:id="74"/>
      <w:r w:rsidR="008722B2">
        <w:br w:type="page"/>
      </w:r>
    </w:p>
    <w:p w14:paraId="4CDDD82A" w14:textId="03D70BC8" w:rsidR="00740E9F" w:rsidRPr="007B6BA0" w:rsidRDefault="008C7092" w:rsidP="007B6BA0">
      <w:pPr>
        <w:pStyle w:val="Heading2"/>
        <w:rPr>
          <w:sz w:val="40"/>
          <w:szCs w:val="40"/>
        </w:rPr>
      </w:pPr>
      <w:bookmarkStart w:id="76" w:name="_Toc198040647"/>
      <w:bookmarkStart w:id="77" w:name="_Toc216160584"/>
      <w:bookmarkStart w:id="78" w:name="_Toc216357000"/>
      <w:bookmarkStart w:id="79" w:name="_Toc230684752"/>
      <w:r w:rsidRPr="36521572">
        <w:rPr>
          <w:sz w:val="40"/>
          <w:szCs w:val="40"/>
        </w:rPr>
        <w:lastRenderedPageBreak/>
        <w:t xml:space="preserve">UW </w:t>
      </w:r>
      <w:r w:rsidR="00A759B9" w:rsidRPr="36521572">
        <w:rPr>
          <w:sz w:val="40"/>
          <w:szCs w:val="40"/>
        </w:rPr>
        <w:t xml:space="preserve">Medicine </w:t>
      </w:r>
      <w:r w:rsidR="00C2084F" w:rsidRPr="36521572">
        <w:rPr>
          <w:sz w:val="40"/>
          <w:szCs w:val="40"/>
        </w:rPr>
        <w:t>Operating Budget</w:t>
      </w:r>
      <w:bookmarkEnd w:id="76"/>
      <w:bookmarkEnd w:id="77"/>
      <w:bookmarkEnd w:id="78"/>
      <w:bookmarkEnd w:id="79"/>
    </w:p>
    <w:p w14:paraId="2BDF39FB" w14:textId="50DD974B" w:rsidR="00D132C8" w:rsidRPr="00D132C8" w:rsidRDefault="00D132C8" w:rsidP="00AD0064">
      <w:bookmarkStart w:id="80" w:name="_Hlk100903654"/>
      <w:r w:rsidRPr="00D132C8">
        <w:t>The clinically integrated parts of UW Medicine consist of the UW School of Medicine</w:t>
      </w:r>
      <w:r w:rsidR="00A41CFC">
        <w:t xml:space="preserve"> (SoM)</w:t>
      </w:r>
      <w:r w:rsidRPr="00D132C8">
        <w:t>, the two campuses of UW Medical Center at Montlake and Northwest (UWMC), Harborview Medical Center (HMC), UW Physicians (UWP), Airlift Northwest (ALNW), and UW Medicine Primary Care Clinics (UWMPC). Fred Hutchinson Cancer Center (FHCC) serves as UW Medicine’s cancer program and is discreetly presented in the University's audited financial statements (effective April 1, 2022). The budget for UW Medicine also includes UW Medicine Shared Services. UW Medicine is led by the CEO of UW Medicine, who also serves as Executive Vice President for Medical Affairs, and Dean of the School of Medicine, University of Washington. Environmental factors, industry and economic trends, and operating challenges are considered carefully in developing the budget for UW Medicine.</w:t>
      </w:r>
    </w:p>
    <w:p w14:paraId="2DC01FA9" w14:textId="1C51B8EF" w:rsidR="00D132C8" w:rsidRPr="00D132C8" w:rsidRDefault="00D132C8" w:rsidP="00AD0064">
      <w:r w:rsidRPr="00D132C8">
        <w:t>In FY23 and FY24 Mission Forward work increased revenues, reduced costs, and focused investment in key infrastructure while standardizing work across the system. This was extremely beneficial, and we have maintained the recurring benefits of Mission Forward throughout FY25 and FY26. However, capacity challenges, the continued labor market wage and benefit pressure, other inflationary pressures, shifts in payer mix, and a continued need to address higher than desired length of stay including complex discharge continue to challenge significant financial improvement.</w:t>
      </w:r>
    </w:p>
    <w:p w14:paraId="3E8B6931" w14:textId="7708B81A" w:rsidR="008736E4" w:rsidRDefault="008736E4" w:rsidP="008736E4">
      <w:r w:rsidRPr="5B75A351">
        <w:rPr>
          <w:rFonts w:eastAsia="Open Sans" w:cs="Open Sans"/>
          <w:szCs w:val="20"/>
        </w:rPr>
        <w:t>Today, we also face rising budgetary concerns at both the federal and state level including ongoing delays and cancellations of grants; reduced</w:t>
      </w:r>
      <w:r>
        <w:rPr>
          <w:rFonts w:eastAsia="Open Sans" w:cs="Open Sans"/>
          <w:szCs w:val="20"/>
        </w:rPr>
        <w:t xml:space="preserve"> eligibility and</w:t>
      </w:r>
      <w:r w:rsidRPr="5B75A351">
        <w:rPr>
          <w:rFonts w:eastAsia="Open Sans" w:cs="Open Sans"/>
          <w:szCs w:val="20"/>
        </w:rPr>
        <w:t xml:space="preserve"> funding for Medicaid </w:t>
      </w:r>
      <w:r>
        <w:rPr>
          <w:rFonts w:eastAsia="Open Sans" w:cs="Open Sans"/>
          <w:szCs w:val="20"/>
        </w:rPr>
        <w:t xml:space="preserve">and related </w:t>
      </w:r>
      <w:r w:rsidRPr="5B75A351">
        <w:rPr>
          <w:rFonts w:eastAsia="Open Sans" w:cs="Open Sans"/>
          <w:szCs w:val="20"/>
        </w:rPr>
        <w:t>supplemental programs that help sustain our ability to care for our Medicaid patients; and caps on reimbursement for providing care to state employees.</w:t>
      </w:r>
      <w:r>
        <w:rPr>
          <w:rFonts w:eastAsia="Open Sans" w:cs="Open Sans"/>
          <w:szCs w:val="20"/>
        </w:rPr>
        <w:t xml:space="preserve"> </w:t>
      </w:r>
      <w:r>
        <w:t>The FY27 budget includes $153 million for UWMC and $229 million for HMC for the directed payment programs.</w:t>
      </w:r>
    </w:p>
    <w:p w14:paraId="7CB8F9BE" w14:textId="054F4BA1" w:rsidR="009B70A9" w:rsidRPr="00F634F6" w:rsidRDefault="009B70A9" w:rsidP="009B70A9">
      <w:pPr>
        <w:rPr>
          <w:highlight w:val="yellow"/>
        </w:rPr>
      </w:pPr>
      <w:r w:rsidRPr="009B70A9">
        <w:t xml:space="preserve">Consistent with </w:t>
      </w:r>
      <w:r w:rsidR="00D132C8" w:rsidRPr="00D132C8">
        <w:t xml:space="preserve">our mission to improve </w:t>
      </w:r>
      <w:r w:rsidRPr="009B70A9">
        <w:t xml:space="preserve">the </w:t>
      </w:r>
      <w:r w:rsidR="00D132C8" w:rsidRPr="00D132C8">
        <w:t>health of the public</w:t>
      </w:r>
      <w:r w:rsidRPr="009B70A9">
        <w:t xml:space="preserve">, UW Medicine </w:t>
      </w:r>
      <w:r w:rsidR="00D132C8" w:rsidRPr="00D132C8">
        <w:t>continues to focus</w:t>
      </w:r>
      <w:r w:rsidRPr="009B70A9">
        <w:t xml:space="preserve"> on delivering world-class clinical care, research, education, and training while </w:t>
      </w:r>
      <w:r w:rsidR="00D132C8" w:rsidRPr="00D132C8">
        <w:t>navigating an evolving</w:t>
      </w:r>
      <w:r w:rsidRPr="009B70A9">
        <w:t xml:space="preserve"> and </w:t>
      </w:r>
      <w:r w:rsidR="00D132C8" w:rsidRPr="00D132C8">
        <w:t>challenging federal and state funding environment</w:t>
      </w:r>
      <w:r w:rsidRPr="009B70A9">
        <w:t>.</w:t>
      </w:r>
    </w:p>
    <w:p w14:paraId="36D024B9" w14:textId="373E2605" w:rsidR="00620B31" w:rsidRDefault="00620B31" w:rsidP="00620B31">
      <w:pPr>
        <w:pStyle w:val="Heading3"/>
      </w:pPr>
      <w:bookmarkStart w:id="81" w:name="_Toc230684753"/>
      <w:bookmarkStart w:id="82" w:name="_Toc69822744"/>
      <w:bookmarkStart w:id="83" w:name="_Toc106110918"/>
      <w:bookmarkStart w:id="84" w:name="_Toc198040649"/>
      <w:bookmarkStart w:id="85" w:name="_Toc216160586"/>
      <w:bookmarkStart w:id="86" w:name="_Toc216357002"/>
      <w:bookmarkEnd w:id="80"/>
      <w:r>
        <w:t>FY</w:t>
      </w:r>
      <w:r w:rsidR="00366559">
        <w:t>26 Performance Summary by Entity</w:t>
      </w:r>
      <w:bookmarkEnd w:id="81"/>
    </w:p>
    <w:p w14:paraId="47D97E33" w14:textId="2CCB99D5" w:rsidR="009D0850" w:rsidRPr="009D0850" w:rsidRDefault="009D0850" w:rsidP="009D0850">
      <w:pPr>
        <w:rPr>
          <w:highlight w:val="yellow"/>
        </w:rPr>
      </w:pPr>
      <w:r w:rsidRPr="009D0850">
        <w:rPr>
          <w:rFonts w:eastAsia="Times New Roman"/>
          <w:b/>
          <w:bCs/>
        </w:rPr>
        <w:t xml:space="preserve">UWMC </w:t>
      </w:r>
      <w:r w:rsidRPr="009D0850">
        <w:rPr>
          <w:rFonts w:eastAsia="Times New Roman"/>
        </w:rPr>
        <w:t xml:space="preserve">is a single hospital </w:t>
      </w:r>
      <w:r w:rsidRPr="009D0850">
        <w:t>with two campuses including the Center for Behavioral Health and Learning on the Northwest campus. Strong volume growth especially in outpatient volumes, continued operational improvements around length of stay, surgical and procedural throughput and expense control contribute to offsetting the continued growth of Medicare and inflation to help achieve the FY26 budgeted net income at UWMC. The outpatient and inpatient directed payment programs provide additional federal funding through a Medicaid supplemental program. These direct payment programs have provided approximately $122.5 million at UWMC in cash received in FY26. As a part of H.R.1 (One Big Beautiful Bill, OBBBA), these directed payment programs will start to decline in FY28. Days of cash on hand in FY25 was 55 days, and cash levels in FY26 have decreased to 53 days at the end of March 2026 including UW Medicine non-interest bearing funding of $53.5 million.</w:t>
      </w:r>
    </w:p>
    <w:p w14:paraId="7DCB4064" w14:textId="151BC68E" w:rsidR="009D0850" w:rsidRPr="009D0850" w:rsidRDefault="009D0850" w:rsidP="009D0850">
      <w:pPr>
        <w:rPr>
          <w:rFonts w:eastAsia="Times New Roman"/>
        </w:rPr>
      </w:pPr>
      <w:r w:rsidRPr="009D0850">
        <w:t>UWMC has significant deferred maintenance which requires capital support. Funding support including timely access to capital and efficient deployment of strategic initiatives will be crucial success drivers in the ability to address deferred maintenance over time while achieving financial targets. Continued volume growth at UWMC is a critical component to achieving the FY26 budget.</w:t>
      </w:r>
    </w:p>
    <w:p w14:paraId="797242AC" w14:textId="451FEBBB" w:rsidR="009D0850" w:rsidRPr="009D0850" w:rsidRDefault="009D0850" w:rsidP="009D0850">
      <w:pPr>
        <w:rPr>
          <w:rFonts w:eastAsia="Times New Roman"/>
        </w:rPr>
      </w:pPr>
      <w:r w:rsidRPr="009D0850">
        <w:rPr>
          <w:rFonts w:eastAsia="Times New Roman"/>
          <w:b/>
          <w:bCs/>
        </w:rPr>
        <w:lastRenderedPageBreak/>
        <w:t>UWP</w:t>
      </w:r>
      <w:r w:rsidRPr="009D0850">
        <w:rPr>
          <w:rFonts w:eastAsia="Times New Roman"/>
        </w:rPr>
        <w:t xml:space="preserve"> </w:t>
      </w:r>
      <w:r w:rsidRPr="009D0850">
        <w:rPr>
          <w:color w:val="000000"/>
        </w:rPr>
        <w:t>works closely with the medical centers during the development of the budget and the long-range plan to ensure the volume and reimbursement assumptions are consistent. UWP has prepared a budget that anticipates growth in key areas, consistent with the prioritized strategies of UW Medicine overall.</w:t>
      </w:r>
    </w:p>
    <w:p w14:paraId="2F74B48D" w14:textId="5085194D" w:rsidR="009D0850" w:rsidRPr="009D0850" w:rsidRDefault="009D0850" w:rsidP="009D0850">
      <w:pPr>
        <w:rPr>
          <w:rFonts w:cs="Open Sans"/>
        </w:rPr>
      </w:pPr>
      <w:r w:rsidRPr="009D0850">
        <w:rPr>
          <w:rFonts w:eastAsia="Times New Roman"/>
          <w:b/>
          <w:bCs/>
        </w:rPr>
        <w:t>UWMPC</w:t>
      </w:r>
      <w:r w:rsidRPr="009D0850">
        <w:rPr>
          <w:rFonts w:eastAsia="Times New Roman"/>
        </w:rPr>
        <w:t xml:space="preserve"> e</w:t>
      </w:r>
      <w:r w:rsidRPr="009D0850">
        <w:t xml:space="preserve">xpects continued growth in outpatient primary care volumes with strong demand for our primary care services. </w:t>
      </w:r>
      <w:r w:rsidRPr="009D0850">
        <w:rPr>
          <w:rFonts w:cs="Open Sans"/>
        </w:rPr>
        <w:t>In FY26, primary care and urgent care visits continued to grow over FY25 volumes within the same clinic footprint.</w:t>
      </w:r>
    </w:p>
    <w:p w14:paraId="2B3F46A3" w14:textId="7A690BFA" w:rsidR="009D0850" w:rsidRPr="009D0850" w:rsidRDefault="009D0850" w:rsidP="009D0850">
      <w:pPr>
        <w:rPr>
          <w:color w:val="000000"/>
          <w:shd w:val="clear" w:color="auto" w:fill="FFFFFF"/>
        </w:rPr>
      </w:pPr>
      <w:r w:rsidRPr="009D0850">
        <w:rPr>
          <w:rFonts w:cs="Open Sans"/>
          <w:b/>
          <w:bCs/>
          <w:color w:val="000000"/>
        </w:rPr>
        <w:t>ALNW</w:t>
      </w:r>
      <w:r w:rsidRPr="009D0850">
        <w:rPr>
          <w:rFonts w:cs="Open Sans"/>
          <w:color w:val="000000"/>
        </w:rPr>
        <w:t xml:space="preserve"> has experienced a decline in total flights and billable mileage in FY26 YTD as compared with FY25 partially offset by expense control. Mitigating strategies to improve the financial performance of ALNW are being evaluated by leadership.</w:t>
      </w:r>
    </w:p>
    <w:p w14:paraId="3585A4A5" w14:textId="77777777" w:rsidR="009D0850" w:rsidRPr="009D0850" w:rsidRDefault="009D0850" w:rsidP="009D0850">
      <w:r w:rsidRPr="009D0850">
        <w:rPr>
          <w:rFonts w:eastAsia="Times New Roman"/>
          <w:b/>
          <w:bCs/>
        </w:rPr>
        <w:t xml:space="preserve">HMC </w:t>
      </w:r>
      <w:r w:rsidRPr="009D0850">
        <w:rPr>
          <w:rFonts w:eastAsia="Times New Roman"/>
        </w:rPr>
        <w:t xml:space="preserve">continues to experience higher than budgeted admissions, outpatient surgical cases and lower than budgeted length of stay offset by lower than budgeted inpatient surgical volumes in FY26 YTD. Some inpatient volume growth is projected and will allow for additional volumes expected to be generated from population growth as well as continued growth in HMC Centers of Emphasis. The opening of four new outpatient operating rooms in January 2026 generates capacity for further growth in FY27. </w:t>
      </w:r>
      <w:r w:rsidRPr="009D0850">
        <w:t>The outpatient and inpatient directed payment programs have provided approximately $174.8 million at HMC in cash received in FY26. Days of cash on hand in FY25 was 106.3 days, and cash levels in FY26 have increased to 118.2 days at the end of March 2026.</w:t>
      </w:r>
    </w:p>
    <w:p w14:paraId="630A2814" w14:textId="77777777" w:rsidR="008D4D59" w:rsidRPr="004312BB" w:rsidRDefault="008D4D59" w:rsidP="009D0850">
      <w:pPr>
        <w:rPr>
          <w:rFonts w:asciiTheme="minorHAnsi" w:eastAsia="Open Sans" w:hAnsiTheme="minorHAnsi"/>
          <w:szCs w:val="20"/>
          <w:highlight w:val="yellow"/>
        </w:rPr>
      </w:pPr>
      <w:r w:rsidRPr="009D0850">
        <w:t>For the calendar year 2025 and 2026, HMC property tax has been approved by King County, and the distribution of the tax falls to three buckets</w:t>
      </w:r>
      <w:r w:rsidR="009D0850" w:rsidRPr="009D0850">
        <w:t>: operations, other capital and bond projects.</w:t>
      </w:r>
      <w:r w:rsidRPr="009D0850">
        <w:t xml:space="preserve"> The 2026 calendar year tax is estimated at $48 million for operations, $34 million for other capital, and $42 million for bond projects.</w:t>
      </w:r>
      <w:r>
        <w:rPr>
          <w:rFonts w:asciiTheme="minorHAnsi" w:eastAsia="Open Sans" w:hAnsiTheme="minorHAnsi"/>
          <w:szCs w:val="20"/>
        </w:rPr>
        <w:t xml:space="preserve"> </w:t>
      </w:r>
      <w:r w:rsidRPr="06F19967">
        <w:rPr>
          <w:rFonts w:asciiTheme="minorHAnsi" w:eastAsia="Open Sans" w:hAnsiTheme="minorHAnsi"/>
          <w:szCs w:val="20"/>
        </w:rPr>
        <w:t>For calendar 2026, Medicaid funding of $31 million will be encumbered once certain reporting requirements are submitted to the executive and King County Council. Included in the FY27 budget is $48 million of operational support and $31 million for Medicaid funding from the property tax.</w:t>
      </w:r>
    </w:p>
    <w:p w14:paraId="17B074D0" w14:textId="77777777" w:rsidR="008D4D59" w:rsidRPr="009D0850" w:rsidRDefault="008D4D59" w:rsidP="008D4D59">
      <w:pPr>
        <w:rPr>
          <w:rFonts w:eastAsia="Times New Roman"/>
        </w:rPr>
      </w:pPr>
      <w:r w:rsidRPr="009D0850">
        <w:rPr>
          <w:rFonts w:eastAsia="Times New Roman"/>
        </w:rPr>
        <w:t xml:space="preserve">In the fall of 2020, the voters of King County approved a </w:t>
      </w:r>
      <w:bookmarkStart w:id="87" w:name="_Int_tLO9ezPJ"/>
      <w:r w:rsidRPr="009D0850">
        <w:rPr>
          <w:rFonts w:eastAsia="Times New Roman"/>
        </w:rPr>
        <w:t>$1.7 billion</w:t>
      </w:r>
      <w:bookmarkEnd w:id="87"/>
      <w:r w:rsidRPr="009D0850">
        <w:rPr>
          <w:rFonts w:eastAsia="Times New Roman"/>
        </w:rPr>
        <w:t xml:space="preserve"> bond measure to enhance and expand the HMC campus. The multi-year planning process is underway in partnership with King County and UW Medicine. Enhancements are expected to include inpatient, emergency, operating room capacity, replacements to aged infrastructure, and extensive seismic upgrades.</w:t>
      </w:r>
    </w:p>
    <w:p w14:paraId="677E1877" w14:textId="6B71C005" w:rsidR="008D4D59" w:rsidRPr="009D0850" w:rsidRDefault="008D4D59" w:rsidP="008D4D59">
      <w:pPr>
        <w:rPr>
          <w:rFonts w:eastAsia="Times New Roman"/>
        </w:rPr>
      </w:pPr>
      <w:r w:rsidRPr="009D0850">
        <w:rPr>
          <w:rFonts w:eastAsia="Times New Roman"/>
        </w:rPr>
        <w:t xml:space="preserve">UW Medicine is committed to managing Harborview in a fiscally responsible manner to provide and teach exemplary patient care, to provide health care to a mission population of the underserved as defined by King County, as well as serving patients from all </w:t>
      </w:r>
      <w:bookmarkStart w:id="88" w:name="_Int_LYAWh31I"/>
      <w:r w:rsidRPr="009D0850">
        <w:rPr>
          <w:rFonts w:eastAsia="Times New Roman"/>
        </w:rPr>
        <w:t>walks of life</w:t>
      </w:r>
      <w:bookmarkEnd w:id="88"/>
      <w:r w:rsidRPr="009D0850">
        <w:rPr>
          <w:rFonts w:eastAsia="Times New Roman"/>
        </w:rPr>
        <w:t xml:space="preserve"> through the Centers of Emphasis based there.</w:t>
      </w:r>
    </w:p>
    <w:p w14:paraId="7D737359" w14:textId="0900BCC5" w:rsidR="00366559" w:rsidRPr="00F634F6" w:rsidRDefault="008D4D59" w:rsidP="009D0850">
      <w:pPr>
        <w:rPr>
          <w:rFonts w:asciiTheme="minorHAnsi" w:hAnsiTheme="minorHAnsi"/>
          <w:szCs w:val="20"/>
        </w:rPr>
      </w:pPr>
      <w:r w:rsidRPr="009D0850">
        <w:rPr>
          <w:b/>
        </w:rPr>
        <w:t>SoM</w:t>
      </w:r>
      <w:r>
        <w:rPr>
          <w:rFonts w:asciiTheme="minorHAnsi" w:hAnsiTheme="minorHAnsi"/>
          <w:b/>
          <w:bCs/>
          <w:szCs w:val="20"/>
        </w:rPr>
        <w:t xml:space="preserve"> </w:t>
      </w:r>
      <w:r w:rsidRPr="06F19967">
        <w:rPr>
          <w:rFonts w:asciiTheme="minorHAnsi" w:hAnsiTheme="minorHAnsi"/>
          <w:szCs w:val="20"/>
        </w:rPr>
        <w:t>has a modest surplus YTD FY26 due to better than budgeted philanthropy and clinical volumes.</w:t>
      </w:r>
      <w:r w:rsidR="000851EF">
        <w:rPr>
          <w:rFonts w:asciiTheme="minorHAnsi" w:hAnsiTheme="minorHAnsi"/>
          <w:szCs w:val="20"/>
        </w:rPr>
        <w:t xml:space="preserve"> </w:t>
      </w:r>
      <w:r w:rsidRPr="06F19967">
        <w:rPr>
          <w:rFonts w:asciiTheme="minorHAnsi" w:hAnsiTheme="minorHAnsi"/>
          <w:szCs w:val="20"/>
        </w:rPr>
        <w:t>Important programmatic initiatives around medical school accreditation and continued build-out of the 1601 Lind building are on-going.</w:t>
      </w:r>
    </w:p>
    <w:p w14:paraId="19B858FB" w14:textId="4F2A29D3" w:rsidR="00C110F9" w:rsidRDefault="00D87FFB" w:rsidP="00784B78">
      <w:pPr>
        <w:pStyle w:val="Heading3"/>
      </w:pPr>
      <w:bookmarkStart w:id="89" w:name="_Toc230684754"/>
      <w:r>
        <w:t>Current Financial Performance</w:t>
      </w:r>
      <w:bookmarkEnd w:id="89"/>
    </w:p>
    <w:p w14:paraId="121DDE5F" w14:textId="4CDCF260" w:rsidR="00D87FFB" w:rsidRDefault="00380969" w:rsidP="00611D06">
      <w:pPr>
        <w:rPr>
          <w:highlight w:val="yellow"/>
        </w:rPr>
      </w:pPr>
      <w:r>
        <w:t xml:space="preserve">Table </w:t>
      </w:r>
      <w:r w:rsidR="00F85C25">
        <w:t>7</w:t>
      </w:r>
      <w:r>
        <w:t xml:space="preserve"> depicts the FY26 margins recorded at all the UW Medicine entities through March 2026 but is preliminary and subject to audit. A subtotal has been incorporated to highlight the results specific to the Select Units (SU). The SU represents the entities that are part of the borrowing unit for UW Medicine, which includes all UW Medicine organizations other than HMC and the SoM. When UW ILP debt requirements are re-established for the SU they will be measured only on the results of the SU.</w:t>
      </w:r>
    </w:p>
    <w:p w14:paraId="5C6DF911" w14:textId="77777777" w:rsidR="00652B4E" w:rsidRDefault="00652B4E">
      <w:pPr>
        <w:rPr>
          <w:b/>
          <w:bCs/>
        </w:rPr>
      </w:pPr>
      <w:r>
        <w:rPr>
          <w:b/>
          <w:bCs/>
        </w:rPr>
        <w:br w:type="page"/>
      </w:r>
    </w:p>
    <w:p w14:paraId="16A2567A" w14:textId="37428FE2" w:rsidR="00A46A94" w:rsidRDefault="00A46A94" w:rsidP="00A46A94">
      <w:pPr>
        <w:spacing w:after="0"/>
        <w:rPr>
          <w:b/>
        </w:rPr>
      </w:pPr>
      <w:r w:rsidRPr="00432370">
        <w:rPr>
          <w:b/>
        </w:rPr>
        <w:lastRenderedPageBreak/>
        <w:t xml:space="preserve">Table </w:t>
      </w:r>
      <w:r w:rsidR="00F85C25">
        <w:rPr>
          <w:b/>
        </w:rPr>
        <w:t>7</w:t>
      </w:r>
      <w:r w:rsidR="00666F90" w:rsidRPr="00432370">
        <w:rPr>
          <w:b/>
        </w:rPr>
        <w:t>.</w:t>
      </w:r>
      <w:r w:rsidRPr="005468F9">
        <w:rPr>
          <w:b/>
          <w:bCs/>
        </w:rPr>
        <w:t xml:space="preserve"> FY25 Financial Results by UW Medicine Entity, as of March 2026 (in $</w:t>
      </w:r>
      <w:r w:rsidR="00FA1028">
        <w:rPr>
          <w:b/>
          <w:bCs/>
        </w:rPr>
        <w:t>1,</w:t>
      </w:r>
      <w:r w:rsidRPr="005468F9">
        <w:rPr>
          <w:b/>
          <w:bCs/>
        </w:rPr>
        <w:t>000s)</w:t>
      </w:r>
    </w:p>
    <w:tbl>
      <w:tblPr>
        <w:tblW w:w="10070" w:type="dxa"/>
        <w:tblCellMar>
          <w:top w:w="15" w:type="dxa"/>
          <w:bottom w:w="15" w:type="dxa"/>
        </w:tblCellMar>
        <w:tblLook w:val="04A0" w:firstRow="1" w:lastRow="0" w:firstColumn="1" w:lastColumn="0" w:noHBand="0" w:noVBand="1"/>
      </w:tblPr>
      <w:tblGrid>
        <w:gridCol w:w="2539"/>
        <w:gridCol w:w="2229"/>
        <w:gridCol w:w="2443"/>
        <w:gridCol w:w="2859"/>
      </w:tblGrid>
      <w:tr w:rsidR="005122D3" w:rsidRPr="00E06978" w14:paraId="55975FBD" w14:textId="77777777">
        <w:trPr>
          <w:trHeight w:val="20"/>
        </w:trPr>
        <w:tc>
          <w:tcPr>
            <w:tcW w:w="2539"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162BFE95" w14:textId="77777777" w:rsidR="005122D3" w:rsidRPr="00E06978" w:rsidRDefault="005122D3">
            <w:pPr>
              <w:spacing w:after="0" w:line="240" w:lineRule="auto"/>
              <w:jc w:val="center"/>
              <w:rPr>
                <w:rFonts w:asciiTheme="minorHAnsi" w:eastAsia="Times New Roman" w:hAnsiTheme="minorHAnsi"/>
              </w:rPr>
            </w:pPr>
          </w:p>
        </w:tc>
        <w:tc>
          <w:tcPr>
            <w:tcW w:w="222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0D2509A" w14:textId="77777777" w:rsidR="005122D3" w:rsidRPr="00E06978" w:rsidRDefault="005122D3">
            <w:pPr>
              <w:spacing w:after="0" w:line="240" w:lineRule="auto"/>
              <w:jc w:val="center"/>
              <w:rPr>
                <w:rFonts w:asciiTheme="minorHAnsi" w:eastAsia="Times New Roman" w:hAnsiTheme="minorHAnsi"/>
                <w:b/>
                <w:bCs/>
                <w:vertAlign w:val="superscript"/>
              </w:rPr>
            </w:pPr>
            <w:r w:rsidRPr="5FB2270D">
              <w:rPr>
                <w:rFonts w:asciiTheme="minorHAnsi" w:eastAsia="Times New Roman" w:hAnsiTheme="minorHAnsi"/>
                <w:b/>
                <w:bCs/>
              </w:rPr>
              <w:t>YTD Actual</w:t>
            </w:r>
            <w:r w:rsidRPr="5FB2270D">
              <w:rPr>
                <w:rFonts w:asciiTheme="minorHAnsi" w:eastAsia="Times New Roman" w:hAnsiTheme="minorHAnsi"/>
                <w:b/>
                <w:bCs/>
                <w:vertAlign w:val="superscript"/>
              </w:rPr>
              <w:t>3</w:t>
            </w:r>
          </w:p>
        </w:tc>
        <w:tc>
          <w:tcPr>
            <w:tcW w:w="244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F6AFFD0" w14:textId="77777777" w:rsidR="005122D3" w:rsidRPr="00E06978" w:rsidRDefault="005122D3">
            <w:pPr>
              <w:spacing w:after="0" w:line="240" w:lineRule="auto"/>
              <w:jc w:val="center"/>
              <w:rPr>
                <w:rFonts w:asciiTheme="minorHAnsi" w:eastAsia="Times New Roman" w:hAnsiTheme="minorHAnsi"/>
                <w:b/>
              </w:rPr>
            </w:pPr>
            <w:r w:rsidRPr="5DF70A94">
              <w:rPr>
                <w:rFonts w:asciiTheme="minorHAnsi" w:eastAsia="Times New Roman" w:hAnsiTheme="minorHAnsi"/>
                <w:b/>
              </w:rPr>
              <w:t>YTD Budget</w:t>
            </w:r>
          </w:p>
        </w:tc>
        <w:tc>
          <w:tcPr>
            <w:tcW w:w="285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6E47634" w14:textId="77777777" w:rsidR="005122D3" w:rsidRPr="00E06978" w:rsidRDefault="005122D3">
            <w:pPr>
              <w:spacing w:after="0" w:line="240" w:lineRule="auto"/>
              <w:jc w:val="center"/>
              <w:rPr>
                <w:rFonts w:asciiTheme="minorHAnsi" w:eastAsia="Times New Roman" w:hAnsiTheme="minorHAnsi"/>
                <w:b/>
              </w:rPr>
            </w:pPr>
            <w:r w:rsidRPr="5DF70A94">
              <w:rPr>
                <w:rFonts w:asciiTheme="minorHAnsi" w:eastAsia="Times New Roman" w:hAnsiTheme="minorHAnsi"/>
                <w:b/>
              </w:rPr>
              <w:t>Variance to Budget</w:t>
            </w:r>
          </w:p>
        </w:tc>
      </w:tr>
      <w:tr w:rsidR="005122D3" w:rsidRPr="00E06978" w14:paraId="223222B1" w14:textId="77777777">
        <w:trPr>
          <w:trHeight w:val="20"/>
        </w:trPr>
        <w:tc>
          <w:tcPr>
            <w:tcW w:w="25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B40AE01" w14:textId="77777777" w:rsidR="005122D3" w:rsidRPr="00E06978" w:rsidRDefault="005122D3">
            <w:pPr>
              <w:spacing w:after="0" w:line="240" w:lineRule="auto"/>
              <w:rPr>
                <w:rFonts w:asciiTheme="minorHAnsi" w:eastAsia="Times New Roman" w:hAnsiTheme="minorHAnsi"/>
              </w:rPr>
            </w:pPr>
            <w:r w:rsidRPr="5DF70A94">
              <w:rPr>
                <w:rFonts w:asciiTheme="minorHAnsi" w:eastAsia="Times New Roman" w:hAnsiTheme="minorHAnsi"/>
              </w:rPr>
              <w:t>UWMC</w:t>
            </w:r>
          </w:p>
        </w:tc>
        <w:tc>
          <w:tcPr>
            <w:tcW w:w="2229" w:type="dxa"/>
            <w:tcBorders>
              <w:top w:val="single" w:sz="4" w:space="0" w:color="auto"/>
              <w:left w:val="single" w:sz="4" w:space="0" w:color="auto"/>
              <w:bottom w:val="single" w:sz="4" w:space="0" w:color="auto"/>
              <w:right w:val="single" w:sz="4" w:space="0" w:color="auto"/>
            </w:tcBorders>
            <w:noWrap/>
            <w:vAlign w:val="center"/>
            <w:hideMark/>
          </w:tcPr>
          <w:p w14:paraId="6B6015C2" w14:textId="77777777" w:rsidR="005122D3" w:rsidRPr="00983F4F" w:rsidRDefault="005122D3">
            <w:pPr>
              <w:spacing w:after="0" w:line="240" w:lineRule="auto"/>
              <w:jc w:val="right"/>
              <w:rPr>
                <w:rFonts w:asciiTheme="minorHAnsi" w:hAnsiTheme="minorHAnsi"/>
              </w:rPr>
            </w:pPr>
            <w:r w:rsidRPr="5FB2270D">
              <w:rPr>
                <w:rFonts w:asciiTheme="minorHAnsi" w:hAnsiTheme="minorHAnsi"/>
                <w:color w:val="000000" w:themeColor="text1"/>
                <w:szCs w:val="20"/>
              </w:rPr>
              <w:t>4,498</w:t>
            </w:r>
          </w:p>
        </w:tc>
        <w:tc>
          <w:tcPr>
            <w:tcW w:w="2443" w:type="dxa"/>
            <w:tcBorders>
              <w:top w:val="single" w:sz="4" w:space="0" w:color="auto"/>
              <w:left w:val="single" w:sz="4" w:space="0" w:color="auto"/>
              <w:bottom w:val="single" w:sz="4" w:space="0" w:color="auto"/>
              <w:right w:val="single" w:sz="4" w:space="0" w:color="auto"/>
            </w:tcBorders>
            <w:noWrap/>
            <w:vAlign w:val="center"/>
            <w:hideMark/>
          </w:tcPr>
          <w:p w14:paraId="602F928F" w14:textId="77777777" w:rsidR="005122D3" w:rsidRPr="00983F4F" w:rsidRDefault="005122D3">
            <w:pPr>
              <w:spacing w:after="0" w:line="240" w:lineRule="auto"/>
              <w:jc w:val="right"/>
              <w:rPr>
                <w:rFonts w:asciiTheme="minorHAnsi" w:eastAsia="Times New Roman" w:hAnsiTheme="minorHAnsi"/>
              </w:rPr>
            </w:pPr>
            <w:r w:rsidRPr="5FB2270D">
              <w:rPr>
                <w:rFonts w:asciiTheme="minorHAnsi" w:eastAsia="Times New Roman" w:hAnsiTheme="minorHAnsi"/>
              </w:rPr>
              <w:t>(2,610)</w:t>
            </w:r>
          </w:p>
        </w:tc>
        <w:tc>
          <w:tcPr>
            <w:tcW w:w="2859" w:type="dxa"/>
            <w:tcBorders>
              <w:top w:val="single" w:sz="4" w:space="0" w:color="auto"/>
              <w:left w:val="single" w:sz="4" w:space="0" w:color="auto"/>
              <w:bottom w:val="single" w:sz="4" w:space="0" w:color="auto"/>
              <w:right w:val="single" w:sz="4" w:space="0" w:color="auto"/>
            </w:tcBorders>
            <w:noWrap/>
            <w:vAlign w:val="center"/>
            <w:hideMark/>
          </w:tcPr>
          <w:p w14:paraId="1C16651F" w14:textId="77777777" w:rsidR="005122D3" w:rsidRPr="00983F4F" w:rsidRDefault="005122D3">
            <w:pPr>
              <w:spacing w:after="0" w:line="240" w:lineRule="auto"/>
              <w:jc w:val="right"/>
              <w:rPr>
                <w:rFonts w:asciiTheme="minorHAnsi" w:hAnsiTheme="minorHAnsi"/>
              </w:rPr>
            </w:pPr>
            <w:r w:rsidRPr="5FB2270D">
              <w:rPr>
                <w:rFonts w:asciiTheme="minorHAnsi" w:hAnsiTheme="minorHAnsi"/>
              </w:rPr>
              <w:t>7,108</w:t>
            </w:r>
          </w:p>
        </w:tc>
      </w:tr>
      <w:tr w:rsidR="005122D3" w:rsidRPr="00E06978" w14:paraId="69DDA09A" w14:textId="77777777">
        <w:trPr>
          <w:trHeight w:val="20"/>
        </w:trPr>
        <w:tc>
          <w:tcPr>
            <w:tcW w:w="25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8699E43" w14:textId="77777777" w:rsidR="005122D3" w:rsidRPr="00E06978" w:rsidRDefault="005122D3">
            <w:pPr>
              <w:spacing w:after="0" w:line="240" w:lineRule="auto"/>
              <w:rPr>
                <w:rFonts w:asciiTheme="minorHAnsi" w:eastAsia="Times New Roman" w:hAnsiTheme="minorHAnsi"/>
                <w:color w:val="000000"/>
              </w:rPr>
            </w:pPr>
            <w:r w:rsidRPr="5DF70A94">
              <w:rPr>
                <w:rFonts w:asciiTheme="minorHAnsi" w:eastAsia="Times New Roman" w:hAnsiTheme="minorHAnsi"/>
                <w:color w:val="000000" w:themeColor="text1"/>
              </w:rPr>
              <w:t>ALNW</w:t>
            </w:r>
          </w:p>
        </w:tc>
        <w:tc>
          <w:tcPr>
            <w:tcW w:w="2229" w:type="dxa"/>
            <w:tcBorders>
              <w:top w:val="nil"/>
              <w:left w:val="single" w:sz="4" w:space="0" w:color="auto"/>
              <w:bottom w:val="single" w:sz="4" w:space="0" w:color="auto"/>
              <w:right w:val="single" w:sz="4" w:space="0" w:color="auto"/>
            </w:tcBorders>
            <w:noWrap/>
            <w:vAlign w:val="center"/>
            <w:hideMark/>
          </w:tcPr>
          <w:p w14:paraId="06E978DD" w14:textId="77777777" w:rsidR="005122D3" w:rsidRPr="00983F4F" w:rsidRDefault="005122D3">
            <w:pPr>
              <w:spacing w:after="0" w:line="240" w:lineRule="auto"/>
              <w:jc w:val="right"/>
              <w:rPr>
                <w:rFonts w:asciiTheme="minorHAnsi" w:eastAsia="Times New Roman" w:hAnsiTheme="minorHAnsi"/>
                <w:color w:val="000000"/>
              </w:rPr>
            </w:pPr>
            <w:r w:rsidRPr="5FB2270D">
              <w:rPr>
                <w:rFonts w:asciiTheme="minorHAnsi" w:eastAsia="Times New Roman" w:hAnsiTheme="minorHAnsi"/>
                <w:color w:val="000000" w:themeColor="text1"/>
              </w:rPr>
              <w:t>(1,821)</w:t>
            </w:r>
          </w:p>
        </w:tc>
        <w:tc>
          <w:tcPr>
            <w:tcW w:w="2443" w:type="dxa"/>
            <w:tcBorders>
              <w:top w:val="nil"/>
              <w:left w:val="single" w:sz="4" w:space="0" w:color="auto"/>
              <w:bottom w:val="single" w:sz="4" w:space="0" w:color="auto"/>
              <w:right w:val="single" w:sz="4" w:space="0" w:color="auto"/>
            </w:tcBorders>
            <w:noWrap/>
            <w:vAlign w:val="center"/>
            <w:hideMark/>
          </w:tcPr>
          <w:p w14:paraId="45CE67F6" w14:textId="77777777" w:rsidR="005122D3" w:rsidRPr="00983F4F" w:rsidRDefault="005122D3">
            <w:pPr>
              <w:spacing w:after="0" w:line="240" w:lineRule="auto"/>
              <w:jc w:val="right"/>
              <w:rPr>
                <w:rFonts w:asciiTheme="minorHAnsi" w:eastAsia="Times New Roman" w:hAnsiTheme="minorHAnsi"/>
                <w:color w:val="000000"/>
              </w:rPr>
            </w:pPr>
            <w:r w:rsidRPr="5FB2270D">
              <w:rPr>
                <w:rFonts w:asciiTheme="minorHAnsi" w:eastAsia="Times New Roman" w:hAnsiTheme="minorHAnsi"/>
                <w:color w:val="000000" w:themeColor="text1"/>
              </w:rPr>
              <w:t>1,153</w:t>
            </w:r>
          </w:p>
        </w:tc>
        <w:tc>
          <w:tcPr>
            <w:tcW w:w="2859" w:type="dxa"/>
            <w:tcBorders>
              <w:top w:val="nil"/>
              <w:left w:val="single" w:sz="4" w:space="0" w:color="auto"/>
              <w:bottom w:val="single" w:sz="4" w:space="0" w:color="auto"/>
              <w:right w:val="single" w:sz="4" w:space="0" w:color="auto"/>
            </w:tcBorders>
            <w:noWrap/>
            <w:vAlign w:val="center"/>
            <w:hideMark/>
          </w:tcPr>
          <w:p w14:paraId="1A77329E" w14:textId="77777777" w:rsidR="005122D3" w:rsidRPr="00983F4F" w:rsidRDefault="005122D3">
            <w:pPr>
              <w:spacing w:after="0" w:line="240" w:lineRule="auto"/>
              <w:jc w:val="right"/>
              <w:rPr>
                <w:rFonts w:asciiTheme="minorHAnsi" w:hAnsiTheme="minorHAnsi"/>
              </w:rPr>
            </w:pPr>
            <w:r w:rsidRPr="5FB2270D">
              <w:rPr>
                <w:rFonts w:asciiTheme="minorHAnsi" w:hAnsiTheme="minorHAnsi"/>
              </w:rPr>
              <w:t>(2,974)</w:t>
            </w:r>
          </w:p>
        </w:tc>
      </w:tr>
      <w:tr w:rsidR="005122D3" w:rsidRPr="00E06978" w14:paraId="47D31B02" w14:textId="77777777">
        <w:trPr>
          <w:trHeight w:val="20"/>
        </w:trPr>
        <w:tc>
          <w:tcPr>
            <w:tcW w:w="25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6671F8A" w14:textId="77777777" w:rsidR="005122D3" w:rsidRPr="00E06978" w:rsidRDefault="005122D3">
            <w:pPr>
              <w:spacing w:after="0" w:line="240" w:lineRule="auto"/>
              <w:rPr>
                <w:rFonts w:asciiTheme="minorHAnsi" w:eastAsia="Times New Roman" w:hAnsiTheme="minorHAnsi"/>
                <w:color w:val="000000"/>
              </w:rPr>
            </w:pPr>
            <w:r w:rsidRPr="00E06978">
              <w:rPr>
                <w:rFonts w:asciiTheme="minorHAnsi" w:eastAsia="Times New Roman" w:hAnsiTheme="minorHAnsi"/>
                <w:color w:val="000000" w:themeColor="text1"/>
              </w:rPr>
              <w:t>UWMPC</w:t>
            </w:r>
          </w:p>
        </w:tc>
        <w:tc>
          <w:tcPr>
            <w:tcW w:w="2229" w:type="dxa"/>
            <w:tcBorders>
              <w:top w:val="nil"/>
              <w:left w:val="single" w:sz="4" w:space="0" w:color="auto"/>
              <w:bottom w:val="single" w:sz="4" w:space="0" w:color="auto"/>
              <w:right w:val="single" w:sz="4" w:space="0" w:color="auto"/>
            </w:tcBorders>
            <w:noWrap/>
            <w:vAlign w:val="center"/>
            <w:hideMark/>
          </w:tcPr>
          <w:p w14:paraId="6D31EB0A" w14:textId="77777777" w:rsidR="005122D3" w:rsidRPr="00983F4F" w:rsidRDefault="005122D3">
            <w:pPr>
              <w:spacing w:after="0" w:line="240" w:lineRule="auto"/>
              <w:jc w:val="right"/>
              <w:rPr>
                <w:rFonts w:asciiTheme="minorHAnsi" w:hAnsiTheme="minorHAnsi"/>
                <w:color w:val="000000"/>
              </w:rPr>
            </w:pPr>
            <w:r w:rsidRPr="5FB2270D">
              <w:rPr>
                <w:rFonts w:asciiTheme="minorHAnsi" w:hAnsiTheme="minorHAnsi"/>
                <w:color w:val="000000" w:themeColor="text1"/>
              </w:rPr>
              <w:t>4,911</w:t>
            </w:r>
          </w:p>
        </w:tc>
        <w:tc>
          <w:tcPr>
            <w:tcW w:w="2443" w:type="dxa"/>
            <w:tcBorders>
              <w:top w:val="nil"/>
              <w:left w:val="single" w:sz="4" w:space="0" w:color="auto"/>
              <w:bottom w:val="single" w:sz="4" w:space="0" w:color="auto"/>
              <w:right w:val="single" w:sz="4" w:space="0" w:color="auto"/>
            </w:tcBorders>
            <w:noWrap/>
            <w:vAlign w:val="center"/>
            <w:hideMark/>
          </w:tcPr>
          <w:p w14:paraId="2F12CCDB" w14:textId="77777777" w:rsidR="005122D3" w:rsidRPr="00983F4F" w:rsidRDefault="005122D3">
            <w:pPr>
              <w:spacing w:after="0" w:line="240" w:lineRule="auto"/>
              <w:jc w:val="right"/>
              <w:rPr>
                <w:rFonts w:asciiTheme="minorHAnsi" w:eastAsia="Times New Roman" w:hAnsiTheme="minorHAnsi"/>
                <w:color w:val="000000"/>
              </w:rPr>
            </w:pPr>
            <w:r w:rsidRPr="5FB2270D">
              <w:rPr>
                <w:rFonts w:asciiTheme="minorHAnsi" w:eastAsia="Times New Roman" w:hAnsiTheme="minorHAnsi"/>
                <w:color w:val="000000" w:themeColor="text1"/>
              </w:rPr>
              <w:t>(2,803)</w:t>
            </w:r>
          </w:p>
        </w:tc>
        <w:tc>
          <w:tcPr>
            <w:tcW w:w="2859" w:type="dxa"/>
            <w:tcBorders>
              <w:top w:val="nil"/>
              <w:left w:val="single" w:sz="4" w:space="0" w:color="auto"/>
              <w:bottom w:val="single" w:sz="4" w:space="0" w:color="auto"/>
              <w:right w:val="single" w:sz="4" w:space="0" w:color="auto"/>
            </w:tcBorders>
            <w:noWrap/>
            <w:vAlign w:val="center"/>
            <w:hideMark/>
          </w:tcPr>
          <w:p w14:paraId="7F49A886" w14:textId="77777777" w:rsidR="005122D3" w:rsidRPr="00983F4F" w:rsidRDefault="005122D3">
            <w:pPr>
              <w:spacing w:after="0" w:line="240" w:lineRule="auto"/>
              <w:jc w:val="right"/>
              <w:rPr>
                <w:rFonts w:asciiTheme="minorHAnsi" w:hAnsiTheme="minorHAnsi"/>
              </w:rPr>
            </w:pPr>
            <w:r w:rsidRPr="5FB2270D">
              <w:rPr>
                <w:rFonts w:asciiTheme="minorHAnsi" w:hAnsiTheme="minorHAnsi"/>
              </w:rPr>
              <w:t>7,714</w:t>
            </w:r>
          </w:p>
        </w:tc>
      </w:tr>
      <w:tr w:rsidR="005122D3" w:rsidRPr="00E06978" w14:paraId="63E4D04E" w14:textId="77777777">
        <w:trPr>
          <w:trHeight w:val="20"/>
        </w:trPr>
        <w:tc>
          <w:tcPr>
            <w:tcW w:w="25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8BFFF29" w14:textId="77777777" w:rsidR="005122D3" w:rsidRPr="00E06978" w:rsidRDefault="005122D3">
            <w:pPr>
              <w:spacing w:after="0" w:line="240" w:lineRule="auto"/>
              <w:rPr>
                <w:rFonts w:asciiTheme="minorHAnsi" w:eastAsia="Times New Roman" w:hAnsiTheme="minorHAnsi"/>
                <w:color w:val="000000"/>
              </w:rPr>
            </w:pPr>
            <w:r w:rsidRPr="5DF70A94">
              <w:rPr>
                <w:rFonts w:asciiTheme="minorHAnsi" w:eastAsia="Times New Roman" w:hAnsiTheme="minorHAnsi"/>
                <w:color w:val="000000" w:themeColor="text1"/>
              </w:rPr>
              <w:t>UWP</w:t>
            </w:r>
            <w:r w:rsidRPr="5DF70A94">
              <w:rPr>
                <w:rFonts w:asciiTheme="minorHAnsi" w:eastAsia="Times New Roman" w:hAnsiTheme="minorHAnsi"/>
                <w:color w:val="000000" w:themeColor="text1"/>
                <w:vertAlign w:val="superscript"/>
              </w:rPr>
              <w:t>1</w:t>
            </w:r>
          </w:p>
        </w:tc>
        <w:tc>
          <w:tcPr>
            <w:tcW w:w="2229" w:type="dxa"/>
            <w:tcBorders>
              <w:top w:val="nil"/>
              <w:left w:val="single" w:sz="4" w:space="0" w:color="auto"/>
              <w:bottom w:val="single" w:sz="4" w:space="0" w:color="auto"/>
              <w:right w:val="single" w:sz="4" w:space="0" w:color="auto"/>
            </w:tcBorders>
            <w:noWrap/>
            <w:vAlign w:val="center"/>
            <w:hideMark/>
          </w:tcPr>
          <w:p w14:paraId="48AC7CCB" w14:textId="64465F66" w:rsidR="005122D3" w:rsidRPr="00983F4F" w:rsidRDefault="005122D3">
            <w:pPr>
              <w:spacing w:after="0" w:line="240" w:lineRule="auto"/>
              <w:jc w:val="right"/>
              <w:rPr>
                <w:rFonts w:asciiTheme="minorHAnsi" w:eastAsia="Times New Roman" w:hAnsiTheme="minorHAnsi"/>
                <w:color w:val="000000"/>
              </w:rPr>
            </w:pPr>
          </w:p>
        </w:tc>
        <w:tc>
          <w:tcPr>
            <w:tcW w:w="2443" w:type="dxa"/>
            <w:tcBorders>
              <w:top w:val="nil"/>
              <w:left w:val="single" w:sz="4" w:space="0" w:color="auto"/>
              <w:bottom w:val="single" w:sz="4" w:space="0" w:color="auto"/>
              <w:right w:val="single" w:sz="4" w:space="0" w:color="auto"/>
            </w:tcBorders>
            <w:noWrap/>
            <w:vAlign w:val="center"/>
            <w:hideMark/>
          </w:tcPr>
          <w:p w14:paraId="1C3C5ABB" w14:textId="7AC6B4F3" w:rsidR="005122D3" w:rsidRPr="00983F4F" w:rsidRDefault="005122D3">
            <w:pPr>
              <w:spacing w:after="0" w:line="240" w:lineRule="auto"/>
              <w:jc w:val="right"/>
              <w:rPr>
                <w:rFonts w:asciiTheme="minorHAnsi" w:eastAsia="Times New Roman" w:hAnsiTheme="minorHAnsi"/>
                <w:color w:val="000000"/>
              </w:rPr>
            </w:pPr>
          </w:p>
        </w:tc>
        <w:tc>
          <w:tcPr>
            <w:tcW w:w="2859" w:type="dxa"/>
            <w:tcBorders>
              <w:top w:val="nil"/>
              <w:left w:val="single" w:sz="4" w:space="0" w:color="auto"/>
              <w:bottom w:val="single" w:sz="4" w:space="0" w:color="auto"/>
              <w:right w:val="single" w:sz="4" w:space="0" w:color="auto"/>
            </w:tcBorders>
            <w:noWrap/>
            <w:vAlign w:val="center"/>
            <w:hideMark/>
          </w:tcPr>
          <w:p w14:paraId="52716963" w14:textId="3418D9DF" w:rsidR="005122D3" w:rsidRPr="00983F4F" w:rsidRDefault="005122D3">
            <w:pPr>
              <w:spacing w:after="0" w:line="240" w:lineRule="auto"/>
              <w:jc w:val="right"/>
              <w:rPr>
                <w:rFonts w:asciiTheme="minorHAnsi" w:eastAsia="Times New Roman" w:hAnsiTheme="minorHAnsi"/>
                <w:color w:val="000000" w:themeColor="text1"/>
              </w:rPr>
            </w:pPr>
          </w:p>
        </w:tc>
      </w:tr>
      <w:tr w:rsidR="005122D3" w:rsidRPr="00E06978" w14:paraId="5E889154" w14:textId="77777777">
        <w:trPr>
          <w:trHeight w:val="20"/>
        </w:trPr>
        <w:tc>
          <w:tcPr>
            <w:tcW w:w="2539" w:type="dxa"/>
            <w:tcBorders>
              <w:top w:val="single" w:sz="4" w:space="0" w:color="auto"/>
              <w:left w:val="single" w:sz="4" w:space="0" w:color="auto"/>
              <w:bottom w:val="single" w:sz="4" w:space="0" w:color="auto"/>
              <w:right w:val="single" w:sz="4" w:space="0" w:color="auto"/>
            </w:tcBorders>
            <w:shd w:val="clear" w:color="auto" w:fill="E4DFEC"/>
            <w:noWrap/>
            <w:vAlign w:val="center"/>
            <w:hideMark/>
          </w:tcPr>
          <w:p w14:paraId="5C183C44" w14:textId="77777777" w:rsidR="005122D3" w:rsidRPr="00E06978" w:rsidRDefault="005122D3">
            <w:pPr>
              <w:spacing w:after="0" w:line="240" w:lineRule="auto"/>
              <w:rPr>
                <w:rFonts w:asciiTheme="minorHAnsi" w:eastAsia="Times New Roman" w:hAnsiTheme="minorHAnsi"/>
                <w:b/>
                <w:bCs/>
              </w:rPr>
            </w:pPr>
            <w:r w:rsidRPr="00E06978">
              <w:rPr>
                <w:rFonts w:asciiTheme="minorHAnsi" w:eastAsia="Times New Roman" w:hAnsiTheme="minorHAnsi"/>
                <w:b/>
                <w:bCs/>
              </w:rPr>
              <w:t>SUBTOTAL, SU</w:t>
            </w:r>
          </w:p>
        </w:tc>
        <w:tc>
          <w:tcPr>
            <w:tcW w:w="2229" w:type="dxa"/>
            <w:tcBorders>
              <w:top w:val="nil"/>
              <w:left w:val="single" w:sz="4" w:space="0" w:color="auto"/>
              <w:bottom w:val="single" w:sz="4" w:space="0" w:color="auto"/>
              <w:right w:val="single" w:sz="4" w:space="0" w:color="auto"/>
            </w:tcBorders>
            <w:shd w:val="clear" w:color="auto" w:fill="E4DFEC"/>
            <w:noWrap/>
            <w:vAlign w:val="center"/>
            <w:hideMark/>
          </w:tcPr>
          <w:p w14:paraId="28CCE72E" w14:textId="77777777" w:rsidR="005122D3" w:rsidRPr="00983F4F" w:rsidRDefault="005122D3">
            <w:pPr>
              <w:spacing w:after="0" w:line="240" w:lineRule="auto"/>
              <w:jc w:val="right"/>
              <w:rPr>
                <w:rFonts w:asciiTheme="minorHAnsi" w:hAnsiTheme="minorHAnsi"/>
                <w:b/>
                <w:bCs/>
              </w:rPr>
            </w:pPr>
            <w:r w:rsidRPr="5FB2270D">
              <w:rPr>
                <w:rFonts w:asciiTheme="minorHAnsi" w:hAnsiTheme="minorHAnsi"/>
                <w:b/>
                <w:bCs/>
              </w:rPr>
              <w:t>7,588</w:t>
            </w:r>
          </w:p>
        </w:tc>
        <w:tc>
          <w:tcPr>
            <w:tcW w:w="2443" w:type="dxa"/>
            <w:tcBorders>
              <w:top w:val="nil"/>
              <w:left w:val="single" w:sz="4" w:space="0" w:color="auto"/>
              <w:bottom w:val="single" w:sz="4" w:space="0" w:color="auto"/>
              <w:right w:val="single" w:sz="4" w:space="0" w:color="auto"/>
            </w:tcBorders>
            <w:shd w:val="clear" w:color="auto" w:fill="E4DFEC"/>
            <w:noWrap/>
            <w:vAlign w:val="center"/>
            <w:hideMark/>
          </w:tcPr>
          <w:p w14:paraId="57CD8775" w14:textId="77777777" w:rsidR="005122D3" w:rsidRPr="00983F4F" w:rsidRDefault="005122D3">
            <w:pPr>
              <w:spacing w:after="0" w:line="240" w:lineRule="auto"/>
              <w:jc w:val="right"/>
              <w:rPr>
                <w:rFonts w:asciiTheme="minorHAnsi" w:eastAsia="Times New Roman" w:hAnsiTheme="minorHAnsi"/>
                <w:b/>
                <w:bCs/>
              </w:rPr>
            </w:pPr>
            <w:r w:rsidRPr="5FB2270D">
              <w:rPr>
                <w:rFonts w:asciiTheme="minorHAnsi" w:eastAsia="Times New Roman" w:hAnsiTheme="minorHAnsi"/>
                <w:b/>
                <w:bCs/>
              </w:rPr>
              <w:t>(4,260)</w:t>
            </w:r>
          </w:p>
        </w:tc>
        <w:tc>
          <w:tcPr>
            <w:tcW w:w="2859" w:type="dxa"/>
            <w:tcBorders>
              <w:top w:val="single" w:sz="4" w:space="0" w:color="auto"/>
              <w:left w:val="single" w:sz="4" w:space="0" w:color="auto"/>
              <w:bottom w:val="single" w:sz="4" w:space="0" w:color="auto"/>
              <w:right w:val="single" w:sz="4" w:space="0" w:color="auto"/>
            </w:tcBorders>
            <w:shd w:val="clear" w:color="auto" w:fill="E4DFEC"/>
            <w:noWrap/>
            <w:vAlign w:val="center"/>
            <w:hideMark/>
          </w:tcPr>
          <w:p w14:paraId="02D272BE" w14:textId="77777777" w:rsidR="005122D3" w:rsidRPr="00983F4F" w:rsidRDefault="005122D3">
            <w:pPr>
              <w:spacing w:after="0" w:line="240" w:lineRule="auto"/>
              <w:jc w:val="right"/>
              <w:rPr>
                <w:rFonts w:asciiTheme="minorHAnsi" w:hAnsiTheme="minorHAnsi"/>
                <w:b/>
                <w:bCs/>
              </w:rPr>
            </w:pPr>
            <w:r w:rsidRPr="5FB2270D">
              <w:rPr>
                <w:rFonts w:asciiTheme="minorHAnsi" w:hAnsiTheme="minorHAnsi"/>
                <w:b/>
                <w:bCs/>
              </w:rPr>
              <w:t>11,848</w:t>
            </w:r>
          </w:p>
        </w:tc>
      </w:tr>
      <w:tr w:rsidR="005122D3" w:rsidRPr="00E06978" w14:paraId="6C4F2EF3" w14:textId="77777777">
        <w:trPr>
          <w:trHeight w:val="20"/>
        </w:trPr>
        <w:tc>
          <w:tcPr>
            <w:tcW w:w="25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83C2719" w14:textId="12EF29A1" w:rsidR="005122D3" w:rsidRPr="00E06978" w:rsidRDefault="005122D3">
            <w:pPr>
              <w:spacing w:after="0" w:line="240" w:lineRule="auto"/>
              <w:rPr>
                <w:rFonts w:asciiTheme="minorHAnsi" w:eastAsia="Times New Roman" w:hAnsiTheme="minorHAnsi"/>
                <w:color w:val="000000" w:themeColor="text1"/>
                <w:vertAlign w:val="superscript"/>
              </w:rPr>
            </w:pPr>
            <w:r w:rsidRPr="5FB2270D">
              <w:rPr>
                <w:rFonts w:asciiTheme="minorHAnsi" w:eastAsia="Times New Roman" w:hAnsiTheme="minorHAnsi"/>
              </w:rPr>
              <w:t>HMC</w:t>
            </w:r>
            <w:r w:rsidRPr="5FB2270D">
              <w:rPr>
                <w:rFonts w:asciiTheme="minorHAnsi" w:eastAsia="Times New Roman" w:hAnsiTheme="minorHAnsi"/>
                <w:color w:val="000000" w:themeColor="text1"/>
                <w:vertAlign w:val="superscript"/>
              </w:rPr>
              <w:t>2</w:t>
            </w:r>
          </w:p>
        </w:tc>
        <w:tc>
          <w:tcPr>
            <w:tcW w:w="2229" w:type="dxa"/>
            <w:tcBorders>
              <w:top w:val="nil"/>
              <w:left w:val="single" w:sz="4" w:space="0" w:color="auto"/>
              <w:bottom w:val="single" w:sz="4" w:space="0" w:color="auto"/>
              <w:right w:val="single" w:sz="4" w:space="0" w:color="auto"/>
            </w:tcBorders>
            <w:noWrap/>
            <w:vAlign w:val="center"/>
            <w:hideMark/>
          </w:tcPr>
          <w:p w14:paraId="76B4C3EB" w14:textId="77777777" w:rsidR="005122D3" w:rsidRPr="00983F4F" w:rsidRDefault="005122D3">
            <w:pPr>
              <w:spacing w:after="0" w:line="240" w:lineRule="auto"/>
              <w:jc w:val="right"/>
              <w:rPr>
                <w:rFonts w:asciiTheme="minorHAnsi" w:eastAsia="Times New Roman" w:hAnsiTheme="minorHAnsi"/>
              </w:rPr>
            </w:pPr>
            <w:r w:rsidRPr="5FB2270D">
              <w:rPr>
                <w:rFonts w:asciiTheme="minorHAnsi" w:eastAsia="Times New Roman" w:hAnsiTheme="minorHAnsi"/>
              </w:rPr>
              <w:t>13,093</w:t>
            </w:r>
          </w:p>
        </w:tc>
        <w:tc>
          <w:tcPr>
            <w:tcW w:w="2443" w:type="dxa"/>
            <w:tcBorders>
              <w:top w:val="nil"/>
              <w:left w:val="single" w:sz="4" w:space="0" w:color="auto"/>
              <w:bottom w:val="single" w:sz="4" w:space="0" w:color="auto"/>
              <w:right w:val="single" w:sz="4" w:space="0" w:color="auto"/>
            </w:tcBorders>
            <w:noWrap/>
            <w:vAlign w:val="center"/>
            <w:hideMark/>
          </w:tcPr>
          <w:p w14:paraId="0FCD0669" w14:textId="77777777" w:rsidR="005122D3" w:rsidRPr="00983F4F" w:rsidRDefault="005122D3">
            <w:pPr>
              <w:spacing w:after="0" w:line="240" w:lineRule="auto"/>
              <w:jc w:val="right"/>
              <w:rPr>
                <w:rFonts w:asciiTheme="minorHAnsi" w:hAnsiTheme="minorHAnsi"/>
                <w:color w:val="000000"/>
              </w:rPr>
            </w:pPr>
            <w:r w:rsidRPr="5FB2270D">
              <w:rPr>
                <w:rFonts w:asciiTheme="minorHAnsi" w:hAnsiTheme="minorHAnsi"/>
                <w:color w:val="000000" w:themeColor="text1"/>
              </w:rPr>
              <w:t>25,585</w:t>
            </w:r>
          </w:p>
        </w:tc>
        <w:tc>
          <w:tcPr>
            <w:tcW w:w="2859" w:type="dxa"/>
            <w:tcBorders>
              <w:top w:val="nil"/>
              <w:left w:val="single" w:sz="4" w:space="0" w:color="auto"/>
              <w:bottom w:val="single" w:sz="4" w:space="0" w:color="auto"/>
              <w:right w:val="single" w:sz="4" w:space="0" w:color="auto"/>
            </w:tcBorders>
            <w:noWrap/>
            <w:vAlign w:val="center"/>
            <w:hideMark/>
          </w:tcPr>
          <w:p w14:paraId="477B9D52" w14:textId="77777777" w:rsidR="005122D3" w:rsidRPr="00983F4F" w:rsidRDefault="005122D3">
            <w:pPr>
              <w:spacing w:after="0" w:line="240" w:lineRule="auto"/>
              <w:jc w:val="right"/>
              <w:rPr>
                <w:rFonts w:asciiTheme="minorHAnsi" w:hAnsiTheme="minorHAnsi"/>
              </w:rPr>
            </w:pPr>
            <w:r w:rsidRPr="5FB2270D">
              <w:rPr>
                <w:rFonts w:asciiTheme="minorHAnsi" w:hAnsiTheme="minorHAnsi"/>
              </w:rPr>
              <w:t>(12,492)</w:t>
            </w:r>
          </w:p>
        </w:tc>
      </w:tr>
      <w:tr w:rsidR="005122D3" w:rsidRPr="00E34FA9" w14:paraId="458AEC5C" w14:textId="77777777">
        <w:trPr>
          <w:trHeight w:val="20"/>
        </w:trPr>
        <w:tc>
          <w:tcPr>
            <w:tcW w:w="2539" w:type="dxa"/>
            <w:tcBorders>
              <w:top w:val="single" w:sz="4" w:space="0" w:color="auto"/>
              <w:left w:val="single" w:sz="4" w:space="0" w:color="auto"/>
              <w:bottom w:val="double" w:sz="6" w:space="0" w:color="auto"/>
              <w:right w:val="single" w:sz="4" w:space="0" w:color="auto"/>
            </w:tcBorders>
            <w:shd w:val="clear" w:color="auto" w:fill="E4DFEC"/>
            <w:noWrap/>
            <w:vAlign w:val="center"/>
            <w:hideMark/>
          </w:tcPr>
          <w:p w14:paraId="34C90A27" w14:textId="77777777" w:rsidR="005122D3" w:rsidRPr="00E06978" w:rsidRDefault="005122D3">
            <w:pPr>
              <w:spacing w:after="0" w:line="240" w:lineRule="auto"/>
              <w:rPr>
                <w:rFonts w:asciiTheme="minorHAnsi" w:eastAsia="Times New Roman" w:hAnsiTheme="minorHAnsi"/>
                <w:b/>
              </w:rPr>
            </w:pPr>
            <w:r w:rsidRPr="5DF70A94">
              <w:rPr>
                <w:rFonts w:asciiTheme="minorHAnsi" w:eastAsia="Times New Roman" w:hAnsiTheme="minorHAnsi"/>
                <w:b/>
              </w:rPr>
              <w:t>TOTAL</w:t>
            </w:r>
          </w:p>
        </w:tc>
        <w:tc>
          <w:tcPr>
            <w:tcW w:w="2229" w:type="dxa"/>
            <w:tcBorders>
              <w:top w:val="nil"/>
              <w:left w:val="single" w:sz="4" w:space="0" w:color="auto"/>
              <w:bottom w:val="double" w:sz="6" w:space="0" w:color="auto"/>
              <w:right w:val="single" w:sz="4" w:space="0" w:color="auto"/>
            </w:tcBorders>
            <w:shd w:val="clear" w:color="auto" w:fill="E4DFEC"/>
            <w:noWrap/>
            <w:vAlign w:val="center"/>
            <w:hideMark/>
          </w:tcPr>
          <w:p w14:paraId="1F9746F9" w14:textId="77777777" w:rsidR="005122D3" w:rsidRPr="00983F4F" w:rsidRDefault="005122D3">
            <w:pPr>
              <w:spacing w:after="0" w:line="240" w:lineRule="auto"/>
              <w:jc w:val="right"/>
              <w:rPr>
                <w:rFonts w:asciiTheme="minorHAnsi" w:hAnsiTheme="minorHAnsi"/>
                <w:b/>
                <w:bCs/>
              </w:rPr>
            </w:pPr>
            <w:r w:rsidRPr="5FB2270D">
              <w:rPr>
                <w:rFonts w:asciiTheme="minorHAnsi" w:hAnsiTheme="minorHAnsi"/>
                <w:b/>
                <w:bCs/>
              </w:rPr>
              <w:t>20,681</w:t>
            </w:r>
          </w:p>
        </w:tc>
        <w:tc>
          <w:tcPr>
            <w:tcW w:w="2443" w:type="dxa"/>
            <w:tcBorders>
              <w:top w:val="nil"/>
              <w:left w:val="single" w:sz="4" w:space="0" w:color="auto"/>
              <w:bottom w:val="double" w:sz="6" w:space="0" w:color="auto"/>
              <w:right w:val="single" w:sz="4" w:space="0" w:color="auto"/>
            </w:tcBorders>
            <w:shd w:val="clear" w:color="auto" w:fill="E4DFEC"/>
            <w:noWrap/>
            <w:vAlign w:val="center"/>
            <w:hideMark/>
          </w:tcPr>
          <w:p w14:paraId="098A78E8" w14:textId="77777777" w:rsidR="005122D3" w:rsidRPr="00983F4F" w:rsidRDefault="005122D3">
            <w:pPr>
              <w:spacing w:after="0" w:line="240" w:lineRule="auto"/>
              <w:jc w:val="right"/>
              <w:rPr>
                <w:rFonts w:asciiTheme="minorHAnsi" w:hAnsiTheme="minorHAnsi"/>
                <w:b/>
                <w:bCs/>
              </w:rPr>
            </w:pPr>
            <w:r w:rsidRPr="5FB2270D">
              <w:rPr>
                <w:rFonts w:asciiTheme="minorHAnsi" w:hAnsiTheme="minorHAnsi"/>
                <w:b/>
                <w:bCs/>
              </w:rPr>
              <w:t>21,325</w:t>
            </w:r>
          </w:p>
        </w:tc>
        <w:tc>
          <w:tcPr>
            <w:tcW w:w="2859" w:type="dxa"/>
            <w:tcBorders>
              <w:top w:val="single" w:sz="4" w:space="0" w:color="auto"/>
              <w:left w:val="single" w:sz="4" w:space="0" w:color="auto"/>
              <w:bottom w:val="double" w:sz="6" w:space="0" w:color="auto"/>
              <w:right w:val="single" w:sz="4" w:space="0" w:color="auto"/>
            </w:tcBorders>
            <w:shd w:val="clear" w:color="auto" w:fill="E4DFEC"/>
            <w:noWrap/>
            <w:vAlign w:val="center"/>
            <w:hideMark/>
          </w:tcPr>
          <w:p w14:paraId="204D0379" w14:textId="77777777" w:rsidR="005122D3" w:rsidRPr="00983F4F" w:rsidRDefault="005122D3">
            <w:pPr>
              <w:spacing w:after="0" w:line="240" w:lineRule="auto"/>
              <w:jc w:val="right"/>
              <w:rPr>
                <w:rFonts w:asciiTheme="minorHAnsi" w:eastAsia="Times New Roman" w:hAnsiTheme="minorHAnsi"/>
                <w:b/>
                <w:bCs/>
              </w:rPr>
            </w:pPr>
            <w:r w:rsidRPr="5FB2270D">
              <w:rPr>
                <w:rFonts w:asciiTheme="minorHAnsi" w:eastAsia="Times New Roman" w:hAnsiTheme="minorHAnsi"/>
                <w:b/>
                <w:bCs/>
              </w:rPr>
              <w:t>(644)</w:t>
            </w:r>
          </w:p>
        </w:tc>
      </w:tr>
    </w:tbl>
    <w:p w14:paraId="67D80531" w14:textId="7859BA5C" w:rsidR="00E437FF" w:rsidRDefault="00652B4E" w:rsidP="00F634F6">
      <w:pPr>
        <w:spacing w:after="60" w:line="240" w:lineRule="auto"/>
        <w:rPr>
          <w:rFonts w:asciiTheme="minorHAnsi" w:eastAsia="Times New Roman" w:hAnsiTheme="minorHAnsi"/>
          <w:color w:val="000000" w:themeColor="text1"/>
          <w:sz w:val="16"/>
          <w:szCs w:val="16"/>
        </w:rPr>
      </w:pPr>
      <w:r w:rsidRPr="00F634F6">
        <w:rPr>
          <w:sz w:val="16"/>
          <w:szCs w:val="18"/>
        </w:rPr>
        <w:t>1.</w:t>
      </w:r>
      <w:r w:rsidR="00427DE4" w:rsidRPr="00F634F6">
        <w:rPr>
          <w:sz w:val="16"/>
          <w:szCs w:val="18"/>
        </w:rPr>
        <w:t xml:space="preserve"> </w:t>
      </w:r>
      <w:r w:rsidR="00427DE4" w:rsidRPr="5FB2270D">
        <w:rPr>
          <w:rFonts w:asciiTheme="minorHAnsi" w:eastAsia="Times New Roman" w:hAnsiTheme="minorHAnsi"/>
          <w:color w:val="000000" w:themeColor="text1"/>
          <w:sz w:val="16"/>
          <w:szCs w:val="16"/>
        </w:rPr>
        <w:t>Results for UWP are shown after amounts available to the School of Medicine.</w:t>
      </w:r>
    </w:p>
    <w:p w14:paraId="434306BC" w14:textId="05038A61" w:rsidR="00D433C1" w:rsidRPr="00F634F6" w:rsidRDefault="00427DE4" w:rsidP="00F634F6">
      <w:pPr>
        <w:spacing w:after="60" w:line="240" w:lineRule="auto"/>
        <w:rPr>
          <w:sz w:val="16"/>
          <w:szCs w:val="18"/>
        </w:rPr>
      </w:pPr>
      <w:r w:rsidRPr="00F634F6">
        <w:rPr>
          <w:sz w:val="16"/>
          <w:szCs w:val="18"/>
        </w:rPr>
        <w:t xml:space="preserve">2. </w:t>
      </w:r>
      <w:r w:rsidR="00850536" w:rsidRPr="00850536">
        <w:rPr>
          <w:sz w:val="16"/>
          <w:szCs w:val="18"/>
        </w:rPr>
        <w:t>Harborview recorded $56</w:t>
      </w:r>
      <w:r w:rsidR="00293F79">
        <w:rPr>
          <w:sz w:val="16"/>
          <w:szCs w:val="18"/>
        </w:rPr>
        <w:t xml:space="preserve"> million</w:t>
      </w:r>
      <w:r w:rsidR="00850536" w:rsidRPr="00850536">
        <w:rPr>
          <w:sz w:val="16"/>
          <w:szCs w:val="18"/>
        </w:rPr>
        <w:t xml:space="preserve"> of expense for FY27 and FY28 King County mission population support payments in December 2025.</w:t>
      </w:r>
    </w:p>
    <w:p w14:paraId="4658AF96" w14:textId="35916A28" w:rsidR="00427DE4" w:rsidRDefault="009C5F0F" w:rsidP="00F634F6">
      <w:pPr>
        <w:spacing w:after="240" w:line="240" w:lineRule="auto"/>
        <w:rPr>
          <w:sz w:val="16"/>
          <w:szCs w:val="18"/>
        </w:rPr>
      </w:pPr>
      <w:r>
        <w:rPr>
          <w:sz w:val="16"/>
          <w:szCs w:val="18"/>
        </w:rPr>
        <w:t>3</w:t>
      </w:r>
      <w:r w:rsidR="00427DE4" w:rsidRPr="00F634F6">
        <w:rPr>
          <w:sz w:val="16"/>
          <w:szCs w:val="18"/>
        </w:rPr>
        <w:t xml:space="preserve">. </w:t>
      </w:r>
      <w:r w:rsidR="00427DE4" w:rsidRPr="00DE5D20">
        <w:rPr>
          <w:sz w:val="16"/>
          <w:szCs w:val="18"/>
        </w:rPr>
        <w:t>YTD Actual results include $</w:t>
      </w:r>
      <w:r w:rsidR="002A74D8" w:rsidRPr="00DE5D20">
        <w:rPr>
          <w:sz w:val="16"/>
          <w:szCs w:val="18"/>
        </w:rPr>
        <w:t>278</w:t>
      </w:r>
      <w:r w:rsidR="00293F79" w:rsidRPr="00DE5D20">
        <w:rPr>
          <w:sz w:val="16"/>
          <w:szCs w:val="18"/>
        </w:rPr>
        <w:t>.7 million</w:t>
      </w:r>
      <w:r w:rsidR="00427DE4" w:rsidRPr="00DE5D20">
        <w:rPr>
          <w:sz w:val="16"/>
          <w:szCs w:val="18"/>
        </w:rPr>
        <w:t xml:space="preserve"> for directed payment program year 2026 and as of </w:t>
      </w:r>
      <w:r w:rsidR="00DE5D20" w:rsidRPr="00DE5D20">
        <w:rPr>
          <w:sz w:val="16"/>
          <w:szCs w:val="18"/>
        </w:rPr>
        <w:t>March</w:t>
      </w:r>
      <w:r w:rsidR="00DE5D20">
        <w:rPr>
          <w:sz w:val="16"/>
          <w:szCs w:val="18"/>
        </w:rPr>
        <w:t xml:space="preserve"> 2026</w:t>
      </w:r>
      <w:r w:rsidR="00E7023E">
        <w:rPr>
          <w:sz w:val="16"/>
          <w:szCs w:val="18"/>
        </w:rPr>
        <w:t>.</w:t>
      </w:r>
    </w:p>
    <w:p w14:paraId="08B7C203" w14:textId="0342CF62" w:rsidR="0067410A" w:rsidRPr="00282803" w:rsidRDefault="006370B9" w:rsidP="00F634F6">
      <w:r>
        <w:t>Figure</w:t>
      </w:r>
      <w:r w:rsidR="0067410A" w:rsidRPr="00282803">
        <w:t xml:space="preserve"> </w:t>
      </w:r>
      <w:r w:rsidR="0067410A">
        <w:t>11 depicts</w:t>
      </w:r>
      <w:r w:rsidR="0067410A" w:rsidRPr="00282803">
        <w:t xml:space="preserve"> the month-to-month comparison of actual results to budget.</w:t>
      </w:r>
    </w:p>
    <w:p w14:paraId="44A11A84" w14:textId="048D2EA1" w:rsidR="00270DE4" w:rsidRDefault="0066230A" w:rsidP="00F634F6">
      <w:pPr>
        <w:spacing w:after="0" w:line="240" w:lineRule="auto"/>
        <w:rPr>
          <w:rFonts w:eastAsia="Times New Roman" w:cs="Open Sans"/>
          <w:b/>
          <w:color w:val="000000" w:themeColor="text1"/>
        </w:rPr>
      </w:pPr>
      <w:r>
        <w:rPr>
          <w:rFonts w:eastAsia="Times New Roman" w:cs="Open Sans"/>
          <w:b/>
          <w:noProof/>
          <w:color w:val="000000" w:themeColor="text1"/>
        </w:rPr>
        <mc:AlternateContent>
          <mc:Choice Requires="wpg">
            <w:drawing>
              <wp:anchor distT="0" distB="0" distL="114300" distR="114300" simplePos="0" relativeHeight="251658245" behindDoc="0" locked="0" layoutInCell="1" allowOverlap="1" wp14:anchorId="4B1E5E2F" wp14:editId="79F6BB26">
                <wp:simplePos x="0" y="0"/>
                <wp:positionH relativeFrom="column">
                  <wp:posOffset>-685800</wp:posOffset>
                </wp:positionH>
                <wp:positionV relativeFrom="paragraph">
                  <wp:posOffset>173990</wp:posOffset>
                </wp:positionV>
                <wp:extent cx="7620000" cy="3206750"/>
                <wp:effectExtent l="0" t="0" r="0" b="0"/>
                <wp:wrapTopAndBottom/>
                <wp:docPr id="231573405" name="Group 15" descr="Bar and scatter plot depicting the month-to-month total income for UWM (excluding FHCC and SOM) as of March 2026. FY26 Actuals are compared to FY26 Budget. The Figure also notes the number of working days with cash on hand. Year to date (as of March 2026), UWM has 187 working days."/>
                <wp:cNvGraphicFramePr/>
                <a:graphic xmlns:a="http://schemas.openxmlformats.org/drawingml/2006/main">
                  <a:graphicData uri="http://schemas.microsoft.com/office/word/2010/wordprocessingGroup">
                    <wpg:wgp>
                      <wpg:cNvGrpSpPr/>
                      <wpg:grpSpPr>
                        <a:xfrm>
                          <a:off x="0" y="0"/>
                          <a:ext cx="7620000" cy="3206750"/>
                          <a:chOff x="0" y="0"/>
                          <a:chExt cx="7620000" cy="3206750"/>
                        </a:xfrm>
                      </wpg:grpSpPr>
                      <wpg:graphicFrame>
                        <wpg:cNvPr id="761481716" name="Chart 1679699401" descr="Figure 11, a bar and scatter plot, depicts the month-to-month total income for UWM (excluding FHCC and SOM) as of March 2026. FY25 actuals are compared to FY26 budget and actuals, through March 2026. ">
                          <a:extLst>
                            <a:ext uri="{FF2B5EF4-FFF2-40B4-BE49-F238E27FC236}">
                              <a16:creationId xmlns:a16="http://schemas.microsoft.com/office/drawing/2014/main" id="{1FA3865D-23D0-40BF-B7E6-84CDC3149FA9}"/>
                            </a:ext>
                          </a:extLst>
                        </wpg:cNvPr>
                        <wpg:cNvFrPr/>
                        <wpg:xfrm>
                          <a:off x="0" y="0"/>
                          <a:ext cx="7620000" cy="3206750"/>
                        </wpg:xfrm>
                        <a:graphic>
                          <a:graphicData uri="http://schemas.openxmlformats.org/drawingml/2006/chart">
                            <c:chart xmlns:c="http://schemas.openxmlformats.org/drawingml/2006/chart" xmlns:r="http://schemas.openxmlformats.org/officeDocument/2006/relationships" r:id="rId44"/>
                          </a:graphicData>
                        </a:graphic>
                      </wpg:graphicFrame>
                      <wps:wsp>
                        <wps:cNvPr id="69453424" name="Rectangle 1916943284">
                          <a:extLst>
                            <a:ext uri="{FF2B5EF4-FFF2-40B4-BE49-F238E27FC236}">
                              <a16:creationId xmlns:a16="http://schemas.microsoft.com/office/drawing/2014/main" id="{4E1EE732-159F-49AE-9AEE-A2D8850A2117}"/>
                            </a:ext>
                            <a:ext uri="{C183D7F6-B498-43B3-948B-1728B52AA6E4}">
                              <adec:decorative xmlns:adec="http://schemas.microsoft.com/office/drawing/2017/decorative" val="1"/>
                            </a:ext>
                          </a:extLst>
                        </wps:cNvPr>
                        <wps:cNvSpPr/>
                        <wps:spPr>
                          <a:xfrm>
                            <a:off x="6972300" y="2324100"/>
                            <a:ext cx="519430" cy="81724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tlCol="0" anchor="t"/>
                      </wps:wsp>
                      <wps:wsp>
                        <wps:cNvPr id="1737807686" name="Rectangle 803841432">
                          <a:extLst>
                            <a:ext uri="{FF2B5EF4-FFF2-40B4-BE49-F238E27FC236}">
                              <a16:creationId xmlns:a16="http://schemas.microsoft.com/office/drawing/2014/main" id="{E40CD3B1-4998-497E-8990-816DF1099520}"/>
                            </a:ext>
                            <a:ext uri="{C183D7F6-B498-43B3-948B-1728B52AA6E4}">
                              <adec:decorative xmlns:adec="http://schemas.microsoft.com/office/drawing/2017/decorative" val="1"/>
                            </a:ext>
                          </a:extLst>
                        </wps:cNvPr>
                        <wps:cNvSpPr/>
                        <wps:spPr>
                          <a:xfrm>
                            <a:off x="1196340" y="2331720"/>
                            <a:ext cx="4324350" cy="81724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tlCol="0" anchor="t"/>
                      </wps:wsp>
                    </wpg:wgp>
                  </a:graphicData>
                </a:graphic>
              </wp:anchor>
            </w:drawing>
          </mc:Choice>
          <mc:Fallback>
            <w:pict>
              <v:group w14:anchorId="38BA06F2" id="Group 15" o:spid="_x0000_s1026" alt="Bar and scatter plot depicting the month-to-month total income for UWM (excluding FHCC and SOM) as of March 2026. FY26 Actuals are compared to FY26 Budget. The Figure also notes the number of working days with cash on hand. Year to date (as of March 2026), UWM has 187 working days." style="position:absolute;margin-left:-54pt;margin-top:13.7pt;width:600pt;height:252.5pt;z-index:251658245" coordsize="76200,32067" o:gfxdata="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1679699401" o:spid="_x0000_s1027" type="#_x0000_t75" alt="Figure 11, a bar and scatter plot, depicts the month-to-month total income for UWM (excluding FHCC and SOM) as of March 2026. FY25 actuals are compared to FY26 budget and actuals, through March 2026. " style="position:absolute;width:76200;height:320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">
                  <v:imagedata r:id="rId45" o:title=""/>
                  <o:lock v:ext="edit" aspectratio="f"/>
                </v:shape>
                <v:rect id="Rectangle 1916943284" o:spid="_x0000_s1028" alt="&quot;&quot;" style="position:absolute;left:69723;top:23241;width:5194;height:8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" filled="f" strokecolor="#243f60 [1604]" strokeweight="1pt"/>
                <v:rect id="Rectangle 803841432" o:spid="_x0000_s1029" alt="&quot;&quot;" style="position:absolute;left:11963;top:23317;width:43243;height:8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" filled="f" strokecolor="#243f60 [1604]" strokeweight="1pt"/>
                <w10:wrap type="topAndBottom"/>
              </v:group>
            </w:pict>
          </mc:Fallback>
        </mc:AlternateContent>
      </w:r>
      <w:r w:rsidR="00E44EF9" w:rsidRPr="00B06407">
        <w:rPr>
          <w:rFonts w:eastAsia="Times New Roman" w:cs="Open Sans"/>
          <w:b/>
          <w:color w:val="000000" w:themeColor="text1"/>
        </w:rPr>
        <w:t xml:space="preserve">Figure </w:t>
      </w:r>
      <w:r w:rsidR="00E86265" w:rsidRPr="00B06407">
        <w:rPr>
          <w:rFonts w:eastAsia="Times New Roman" w:cs="Open Sans"/>
          <w:b/>
          <w:color w:val="000000" w:themeColor="text1"/>
        </w:rPr>
        <w:t>1</w:t>
      </w:r>
      <w:r w:rsidR="00E44EF9" w:rsidRPr="00B06407">
        <w:rPr>
          <w:rFonts w:eastAsia="Times New Roman" w:cs="Open Sans"/>
          <w:b/>
          <w:color w:val="000000" w:themeColor="text1"/>
        </w:rPr>
        <w:t>1</w:t>
      </w:r>
      <w:r w:rsidR="00666F90" w:rsidRPr="00B06407">
        <w:rPr>
          <w:rFonts w:eastAsia="Times New Roman" w:cs="Open Sans"/>
          <w:b/>
          <w:color w:val="000000" w:themeColor="text1"/>
        </w:rPr>
        <w:t>.</w:t>
      </w:r>
      <w:r w:rsidR="00E44EF9" w:rsidRPr="00983F4F">
        <w:rPr>
          <w:rFonts w:eastAsia="Times New Roman" w:cs="Open Sans"/>
          <w:b/>
          <w:color w:val="000000" w:themeColor="text1"/>
        </w:rPr>
        <w:t xml:space="preserve"> Combined Monthly Total Income as of March 202</w:t>
      </w:r>
      <w:r w:rsidR="00E44EF9">
        <w:rPr>
          <w:rFonts w:eastAsia="Times New Roman" w:cs="Open Sans"/>
          <w:b/>
          <w:color w:val="000000" w:themeColor="text1"/>
        </w:rPr>
        <w:t>6</w:t>
      </w:r>
      <w:r w:rsidR="00E44EF9" w:rsidRPr="00983F4F">
        <w:rPr>
          <w:rFonts w:eastAsia="Times New Roman" w:cs="Open Sans"/>
          <w:b/>
          <w:color w:val="000000" w:themeColor="text1"/>
        </w:rPr>
        <w:t xml:space="preserve"> (in $</w:t>
      </w:r>
      <w:r w:rsidR="000C51E4">
        <w:rPr>
          <w:rFonts w:eastAsia="Times New Roman" w:cs="Open Sans"/>
          <w:b/>
          <w:color w:val="000000" w:themeColor="text1"/>
        </w:rPr>
        <w:t>1,</w:t>
      </w:r>
      <w:r w:rsidR="00E44EF9" w:rsidRPr="00983F4F">
        <w:rPr>
          <w:rFonts w:eastAsia="Times New Roman" w:cs="Open Sans"/>
          <w:b/>
          <w:color w:val="000000" w:themeColor="text1"/>
        </w:rPr>
        <w:t>000s)</w:t>
      </w:r>
    </w:p>
    <w:p w14:paraId="0E3C4DB2" w14:textId="66D803F8" w:rsidR="00DF49E3" w:rsidRPr="00A85D9E" w:rsidRDefault="007E4A1B" w:rsidP="00F634F6">
      <w:pPr>
        <w:rPr>
          <w:sz w:val="16"/>
          <w:szCs w:val="16"/>
        </w:rPr>
      </w:pPr>
      <w:r w:rsidRPr="00A85D9E">
        <w:rPr>
          <w:sz w:val="16"/>
          <w:szCs w:val="16"/>
        </w:rPr>
        <w:t>Note: Excludes FHCC</w:t>
      </w:r>
      <w:r w:rsidR="00D90C96">
        <w:rPr>
          <w:sz w:val="16"/>
          <w:szCs w:val="16"/>
        </w:rPr>
        <w:t xml:space="preserve"> and </w:t>
      </w:r>
      <w:r w:rsidRPr="00A85D9E">
        <w:rPr>
          <w:sz w:val="16"/>
          <w:szCs w:val="16"/>
        </w:rPr>
        <w:t>S</w:t>
      </w:r>
      <w:r w:rsidR="0036435C">
        <w:rPr>
          <w:sz w:val="16"/>
          <w:szCs w:val="16"/>
        </w:rPr>
        <w:t>o</w:t>
      </w:r>
      <w:r w:rsidRPr="00A85D9E">
        <w:rPr>
          <w:sz w:val="16"/>
          <w:szCs w:val="16"/>
        </w:rPr>
        <w:t>M</w:t>
      </w:r>
    </w:p>
    <w:p w14:paraId="7B7E7C5C" w14:textId="0D96B904" w:rsidR="00343554" w:rsidRPr="002E74F0" w:rsidRDefault="00343554" w:rsidP="00784B78">
      <w:pPr>
        <w:pStyle w:val="Heading3"/>
      </w:pPr>
      <w:bookmarkStart w:id="90" w:name="_Toc230684755"/>
      <w:r w:rsidRPr="002E74F0">
        <w:t xml:space="preserve">Looking Ahead: Performance, Budget, Clinical Strategic Planning </w:t>
      </w:r>
      <w:r w:rsidR="00533338">
        <w:t>&amp;</w:t>
      </w:r>
      <w:r w:rsidRPr="002E74F0">
        <w:t xml:space="preserve"> Long-Range Planning</w:t>
      </w:r>
      <w:bookmarkEnd w:id="82"/>
      <w:bookmarkEnd w:id="83"/>
      <w:bookmarkEnd w:id="84"/>
      <w:bookmarkEnd w:id="85"/>
      <w:bookmarkEnd w:id="86"/>
      <w:bookmarkEnd w:id="90"/>
    </w:p>
    <w:p w14:paraId="58AA2C9E" w14:textId="77777777" w:rsidR="00754121" w:rsidRPr="002E74F0" w:rsidRDefault="00754121" w:rsidP="00754121">
      <w:r>
        <w:t>With operational and strategic initiatives, we completed our capital plans and adjustments have been made to reduce or delay our planned capital spending as much as possible to maintain needed days cash on hand. During FY25 and FY26 we have started work on several capital projects that will continue into FY27 and beyond. UW Medicine is planning for a sustained increased level of capital necessary to address delayed maintenance and strategic growth projects.</w:t>
      </w:r>
    </w:p>
    <w:p w14:paraId="137E8B42" w14:textId="53816554" w:rsidR="00754121" w:rsidRPr="000B0E11" w:rsidRDefault="00754121" w:rsidP="00754121">
      <w:r>
        <w:lastRenderedPageBreak/>
        <w:t>All the hospital budgets for FY27 were approached with the goal of preserving liquidity given the challenges in financial performance that UW Medicine and our peers are facing. Specifically, at UWMC, work has been done to develop short</w:t>
      </w:r>
      <w:r w:rsidR="00405A3C">
        <w:t>-</w:t>
      </w:r>
      <w:r>
        <w:t>term strategies that will provide the runway to establish the initiatives necessary to maintain financial results.</w:t>
      </w:r>
    </w:p>
    <w:p w14:paraId="78B11EFE" w14:textId="67105AAE" w:rsidR="00754121" w:rsidRPr="00C54F9D" w:rsidRDefault="00754121" w:rsidP="00754121">
      <w:r>
        <w:t xml:space="preserve">Actual and annualized revenues and total margins for FY25 and FY26 are in Table </w:t>
      </w:r>
      <w:r w:rsidR="00DA5A56">
        <w:t>8</w:t>
      </w:r>
      <w:r>
        <w:t xml:space="preserve">. The FY27 amounts in the table are final. It is important to note that </w:t>
      </w:r>
      <w:r w:rsidR="00902024">
        <w:t>these budget</w:t>
      </w:r>
      <w:r w:rsidR="0059666C">
        <w:t xml:space="preserve"> targets were challenging to achieve, especially at UWMC, as our revenue reimbursement</w:t>
      </w:r>
      <w:r w:rsidR="00315879">
        <w:t xml:space="preserve"> declines due to H</w:t>
      </w:r>
      <w:r w:rsidR="00EC3405">
        <w:t>.</w:t>
      </w:r>
      <w:r w:rsidR="00315879">
        <w:t>R</w:t>
      </w:r>
      <w:r w:rsidR="00EC3405">
        <w:t>.</w:t>
      </w:r>
      <w:r w:rsidR="00315879">
        <w:t>1 and PEBB/SEBB caps impacted our revenue growth, which is limited due to capacity constraints</w:t>
      </w:r>
      <w:r w:rsidR="0020044F">
        <w:t xml:space="preserve">. </w:t>
      </w:r>
      <w:r w:rsidR="00A16F1F">
        <w:t>E</w:t>
      </w:r>
      <w:r w:rsidR="0020044F">
        <w:t xml:space="preserve">xpense inflation </w:t>
      </w:r>
      <w:r w:rsidR="00A16F1F">
        <w:t>is</w:t>
      </w:r>
      <w:r w:rsidR="00C64F6C">
        <w:t xml:space="preserve"> outpacing revenue in both labor and non</w:t>
      </w:r>
      <w:r w:rsidR="00A16F1F">
        <w:t>-</w:t>
      </w:r>
      <w:r w:rsidR="00C64F6C">
        <w:t xml:space="preserve">labor expenses. The FY27 budgeted margin for </w:t>
      </w:r>
      <w:r w:rsidR="00AD6C79">
        <w:t>UWMC finalized at a loss of $13.2</w:t>
      </w:r>
      <w:r w:rsidR="00316FBA">
        <w:t xml:space="preserve"> million</w:t>
      </w:r>
      <w:r w:rsidR="00AD6C79">
        <w:t xml:space="preserve"> or -0.4% and continued necessary </w:t>
      </w:r>
      <w:r w:rsidR="00262BE6">
        <w:t>investment in capital of $120</w:t>
      </w:r>
      <w:r w:rsidR="00316FBA">
        <w:t xml:space="preserve"> million</w:t>
      </w:r>
      <w:r w:rsidR="00262BE6">
        <w:t>. The FY26 final budget targets for other UW Medicine entities did not change from preliminary targets shared in May.</w:t>
      </w:r>
    </w:p>
    <w:p w14:paraId="3515DE53" w14:textId="07AC4ECA" w:rsidR="00CF117E" w:rsidRPr="00426037" w:rsidRDefault="00754121" w:rsidP="00150E26">
      <w:r>
        <w:t>The UW Medicine FY27</w:t>
      </w:r>
      <w:r w:rsidR="00150E26" w:rsidRPr="00150E26">
        <w:t xml:space="preserve"> budget does not include FHCC, which will be included in the University’s </w:t>
      </w:r>
      <w:r>
        <w:t>FY27</w:t>
      </w:r>
      <w:r w:rsidR="00150E26" w:rsidRPr="00150E26">
        <w:t xml:space="preserve"> financial results as a discreetly presented component unit. The target margins for </w:t>
      </w:r>
      <w:r>
        <w:t>FY27</w:t>
      </w:r>
      <w:r w:rsidR="00150E26" w:rsidRPr="00150E26">
        <w:t xml:space="preserve"> are displayed in </w:t>
      </w:r>
      <w:r w:rsidR="000B0E11" w:rsidRPr="000B0E11">
        <w:t xml:space="preserve">Table </w:t>
      </w:r>
      <w:r w:rsidR="00DA5A56">
        <w:t>8</w:t>
      </w:r>
      <w:r w:rsidR="00150E26" w:rsidRPr="00150E26">
        <w:t>.</w:t>
      </w:r>
    </w:p>
    <w:p w14:paraId="417885C0" w14:textId="1190EF3E" w:rsidR="00D024CE" w:rsidRDefault="00D024CE" w:rsidP="00D024CE">
      <w:pPr>
        <w:pStyle w:val="ListParagraph"/>
        <w:spacing w:after="0"/>
        <w:ind w:left="0"/>
        <w:rPr>
          <w:b/>
        </w:rPr>
      </w:pPr>
      <w:r w:rsidRPr="003B076D">
        <w:rPr>
          <w:b/>
        </w:rPr>
        <w:t xml:space="preserve">Table </w:t>
      </w:r>
      <w:r w:rsidR="00DA5A56" w:rsidRPr="003B076D">
        <w:rPr>
          <w:b/>
        </w:rPr>
        <w:t>8</w:t>
      </w:r>
      <w:r w:rsidR="00CD710D" w:rsidRPr="003B076D">
        <w:rPr>
          <w:b/>
        </w:rPr>
        <w:t>.</w:t>
      </w:r>
      <w:r w:rsidRPr="003B076D">
        <w:rPr>
          <w:b/>
          <w:bCs/>
        </w:rPr>
        <w:t xml:space="preserve"> FY25</w:t>
      </w:r>
      <w:r w:rsidRPr="5AE94C96">
        <w:rPr>
          <w:b/>
          <w:bCs/>
        </w:rPr>
        <w:t xml:space="preserve"> and FY26 YTD Actual Revenues and Margins and FY27 Budget </w:t>
      </w:r>
      <w:r w:rsidR="00A308BC">
        <w:rPr>
          <w:b/>
          <w:bCs/>
        </w:rPr>
        <w:t>(</w:t>
      </w:r>
      <w:r w:rsidRPr="5AE94C96">
        <w:rPr>
          <w:b/>
          <w:bCs/>
        </w:rPr>
        <w:t xml:space="preserve">in </w:t>
      </w:r>
      <w:r w:rsidR="000C51E4">
        <w:rPr>
          <w:b/>
          <w:bCs/>
        </w:rPr>
        <w:t>$1,</w:t>
      </w:r>
      <w:r w:rsidRPr="5AE94C96">
        <w:rPr>
          <w:b/>
          <w:bCs/>
        </w:rPr>
        <w:t>000s</w:t>
      </w:r>
      <w:r w:rsidR="00A308BC">
        <w:rPr>
          <w:b/>
          <w:bCs/>
        </w:rPr>
        <w:t>)</w:t>
      </w:r>
    </w:p>
    <w:tbl>
      <w:tblPr>
        <w:tblW w:w="5000" w:type="pct"/>
        <w:tblLook w:val="04A0" w:firstRow="1" w:lastRow="0" w:firstColumn="1" w:lastColumn="0" w:noHBand="0" w:noVBand="1"/>
      </w:tblPr>
      <w:tblGrid>
        <w:gridCol w:w="1199"/>
        <w:gridCol w:w="1201"/>
        <w:gridCol w:w="1354"/>
        <w:gridCol w:w="1555"/>
        <w:gridCol w:w="1299"/>
        <w:gridCol w:w="1285"/>
        <w:gridCol w:w="1104"/>
        <w:gridCol w:w="1063"/>
      </w:tblGrid>
      <w:tr w:rsidR="0049054F" w:rsidRPr="00E34FA9" w14:paraId="775B5811" w14:textId="77777777" w:rsidTr="0049054F">
        <w:trPr>
          <w:trHeight w:val="20"/>
        </w:trPr>
        <w:tc>
          <w:tcPr>
            <w:tcW w:w="590"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hideMark/>
          </w:tcPr>
          <w:p w14:paraId="74C94C71" w14:textId="425BE704" w:rsidR="0049054F" w:rsidRPr="00FF6177" w:rsidRDefault="0049054F">
            <w:pPr>
              <w:spacing w:after="0" w:line="240" w:lineRule="auto"/>
              <w:rPr>
                <w:rFonts w:asciiTheme="minorHAnsi" w:eastAsia="Times New Roman" w:hAnsiTheme="minorHAnsi" w:cstheme="minorHAnsi"/>
                <w:b/>
                <w:bCs/>
                <w:color w:val="000000"/>
                <w:szCs w:val="20"/>
              </w:rPr>
            </w:pPr>
            <w:r w:rsidRPr="00FF6177">
              <w:rPr>
                <w:rFonts w:asciiTheme="minorHAnsi" w:eastAsia="Times New Roman" w:hAnsiTheme="minorHAnsi" w:cstheme="minorHAnsi"/>
                <w:b/>
                <w:bCs/>
                <w:color w:val="000000"/>
                <w:szCs w:val="20"/>
              </w:rPr>
              <w:t>UW Medicine</w:t>
            </w:r>
            <w:r w:rsidRPr="00674CA0">
              <w:rPr>
                <w:rFonts w:asciiTheme="minorHAnsi" w:eastAsia="Times New Roman" w:hAnsiTheme="minorHAnsi" w:cstheme="minorHAnsi"/>
                <w:b/>
                <w:bCs/>
                <w:color w:val="000000"/>
                <w:szCs w:val="20"/>
                <w:vertAlign w:val="superscript"/>
              </w:rPr>
              <w:t>1</w:t>
            </w:r>
          </w:p>
        </w:tc>
        <w:tc>
          <w:tcPr>
            <w:tcW w:w="598" w:type="pct"/>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6986846F" w14:textId="77777777" w:rsidR="0049054F" w:rsidRPr="00FF6177" w:rsidRDefault="0049054F">
            <w:pPr>
              <w:spacing w:after="0" w:line="240" w:lineRule="auto"/>
              <w:jc w:val="center"/>
              <w:rPr>
                <w:rFonts w:asciiTheme="minorHAnsi" w:eastAsia="Times New Roman" w:hAnsiTheme="minorHAnsi" w:cstheme="minorHAnsi"/>
                <w:b/>
                <w:bCs/>
                <w:color w:val="000000"/>
                <w:szCs w:val="20"/>
                <w:highlight w:val="yellow"/>
              </w:rPr>
            </w:pPr>
            <w:r w:rsidRPr="00FF6177">
              <w:rPr>
                <w:rFonts w:asciiTheme="minorHAnsi" w:hAnsiTheme="minorHAnsi" w:cstheme="minorHAnsi"/>
                <w:b/>
                <w:bCs/>
                <w:color w:val="000000"/>
                <w:szCs w:val="20"/>
              </w:rPr>
              <w:t>FY25 Actual Total Margins</w:t>
            </w:r>
          </w:p>
        </w:tc>
        <w:tc>
          <w:tcPr>
            <w:tcW w:w="674" w:type="pct"/>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68937A0D" w14:textId="77777777" w:rsidR="0049054F" w:rsidRPr="00FF6177" w:rsidRDefault="0049054F">
            <w:pPr>
              <w:spacing w:after="0" w:line="240" w:lineRule="auto"/>
              <w:jc w:val="center"/>
              <w:rPr>
                <w:rFonts w:asciiTheme="minorHAnsi" w:eastAsia="Times New Roman" w:hAnsiTheme="minorHAnsi" w:cstheme="minorHAnsi"/>
                <w:b/>
                <w:bCs/>
                <w:color w:val="000000"/>
                <w:szCs w:val="20"/>
                <w:highlight w:val="yellow"/>
              </w:rPr>
            </w:pPr>
            <w:r w:rsidRPr="00FF6177">
              <w:rPr>
                <w:rFonts w:asciiTheme="minorHAnsi" w:hAnsiTheme="minorHAnsi" w:cstheme="minorHAnsi"/>
                <w:b/>
                <w:bCs/>
                <w:color w:val="000000"/>
                <w:szCs w:val="20"/>
              </w:rPr>
              <w:t>FY26 Budget Revenues</w:t>
            </w:r>
            <w:r w:rsidRPr="00FF6177">
              <w:rPr>
                <w:rFonts w:asciiTheme="minorHAnsi" w:hAnsiTheme="minorHAnsi" w:cstheme="minorHAnsi"/>
                <w:b/>
                <w:bCs/>
                <w:color w:val="000000"/>
                <w:szCs w:val="20"/>
                <w:vertAlign w:val="superscript"/>
              </w:rPr>
              <w:t>2</w:t>
            </w:r>
          </w:p>
        </w:tc>
        <w:tc>
          <w:tcPr>
            <w:tcW w:w="774" w:type="pct"/>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7CBE3BDB" w14:textId="77777777" w:rsidR="0049054F" w:rsidRPr="00FF6177" w:rsidRDefault="0049054F">
            <w:pPr>
              <w:spacing w:after="0" w:line="240" w:lineRule="auto"/>
              <w:jc w:val="center"/>
              <w:rPr>
                <w:rFonts w:asciiTheme="minorHAnsi" w:eastAsia="Times New Roman" w:hAnsiTheme="minorHAnsi" w:cstheme="minorHAnsi"/>
                <w:b/>
                <w:bCs/>
                <w:color w:val="000000"/>
                <w:szCs w:val="20"/>
                <w:highlight w:val="yellow"/>
              </w:rPr>
            </w:pPr>
            <w:r w:rsidRPr="00FF6177">
              <w:rPr>
                <w:rFonts w:asciiTheme="minorHAnsi" w:hAnsiTheme="minorHAnsi" w:cstheme="minorHAnsi"/>
                <w:b/>
                <w:bCs/>
                <w:color w:val="000000"/>
                <w:szCs w:val="20"/>
              </w:rPr>
              <w:t>FY26 March Annualized Revenues</w:t>
            </w:r>
          </w:p>
        </w:tc>
        <w:tc>
          <w:tcPr>
            <w:tcW w:w="646" w:type="pct"/>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290B396B" w14:textId="77777777" w:rsidR="0049054F" w:rsidRPr="00FF6177" w:rsidRDefault="0049054F">
            <w:pPr>
              <w:spacing w:after="0" w:line="240" w:lineRule="auto"/>
              <w:jc w:val="center"/>
              <w:rPr>
                <w:rFonts w:asciiTheme="minorHAnsi" w:eastAsia="Times New Roman" w:hAnsiTheme="minorHAnsi" w:cstheme="minorHAnsi"/>
                <w:b/>
                <w:color w:val="000000"/>
                <w:szCs w:val="20"/>
                <w:highlight w:val="yellow"/>
              </w:rPr>
            </w:pPr>
            <w:r w:rsidRPr="00FF6177">
              <w:rPr>
                <w:rFonts w:asciiTheme="minorHAnsi" w:hAnsiTheme="minorHAnsi" w:cstheme="minorHAnsi"/>
                <w:b/>
                <w:color w:val="000000" w:themeColor="text1"/>
                <w:szCs w:val="20"/>
              </w:rPr>
              <w:t xml:space="preserve">FY26 </w:t>
            </w:r>
            <w:r w:rsidRPr="00FF6177">
              <w:rPr>
                <w:rFonts w:asciiTheme="minorHAnsi" w:hAnsiTheme="minorHAnsi" w:cstheme="minorHAnsi"/>
                <w:b/>
                <w:bCs/>
                <w:color w:val="000000" w:themeColor="text1"/>
                <w:szCs w:val="20"/>
              </w:rPr>
              <w:t>Forecast</w:t>
            </w:r>
            <w:r w:rsidRPr="00FF6177">
              <w:rPr>
                <w:rFonts w:asciiTheme="minorHAnsi" w:hAnsiTheme="minorHAnsi" w:cstheme="minorHAnsi"/>
                <w:b/>
                <w:color w:val="000000" w:themeColor="text1"/>
                <w:szCs w:val="20"/>
              </w:rPr>
              <w:t xml:space="preserve"> Total Margins</w:t>
            </w:r>
            <w:r w:rsidRPr="00FF6177">
              <w:rPr>
                <w:rFonts w:asciiTheme="minorHAnsi" w:hAnsiTheme="minorHAnsi" w:cstheme="minorHAnsi"/>
                <w:b/>
                <w:color w:val="000000" w:themeColor="text1"/>
                <w:szCs w:val="20"/>
                <w:vertAlign w:val="superscript"/>
              </w:rPr>
              <w:t>3</w:t>
            </w:r>
          </w:p>
        </w:tc>
        <w:tc>
          <w:tcPr>
            <w:tcW w:w="639" w:type="pct"/>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2EA69743" w14:textId="4DBE971E" w:rsidR="0049054F" w:rsidRPr="00FF6177" w:rsidRDefault="0049054F">
            <w:pPr>
              <w:spacing w:after="0" w:line="240" w:lineRule="auto"/>
              <w:jc w:val="center"/>
              <w:rPr>
                <w:rFonts w:asciiTheme="minorHAnsi" w:eastAsia="Times New Roman" w:hAnsiTheme="minorHAnsi" w:cstheme="minorHAnsi"/>
                <w:b/>
                <w:bCs/>
                <w:color w:val="000000"/>
                <w:szCs w:val="20"/>
                <w:highlight w:val="yellow"/>
              </w:rPr>
            </w:pPr>
            <w:r w:rsidRPr="00FF6177">
              <w:rPr>
                <w:rFonts w:asciiTheme="minorHAnsi" w:hAnsiTheme="minorHAnsi" w:cstheme="minorHAnsi"/>
                <w:b/>
                <w:bCs/>
                <w:color w:val="000000" w:themeColor="text1"/>
                <w:szCs w:val="20"/>
              </w:rPr>
              <w:t>FY27 Budget Revenues</w:t>
            </w:r>
          </w:p>
        </w:tc>
        <w:tc>
          <w:tcPr>
            <w:tcW w:w="549" w:type="pct"/>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4805B391" w14:textId="489CC471" w:rsidR="0049054F" w:rsidRPr="00FF6177" w:rsidRDefault="0049054F">
            <w:pPr>
              <w:spacing w:after="0" w:line="240" w:lineRule="auto"/>
              <w:jc w:val="center"/>
              <w:rPr>
                <w:rFonts w:asciiTheme="minorHAnsi" w:eastAsia="Times New Roman" w:hAnsiTheme="minorHAnsi" w:cstheme="minorHAnsi"/>
                <w:b/>
                <w:bCs/>
                <w:color w:val="000000"/>
                <w:szCs w:val="20"/>
                <w:highlight w:val="yellow"/>
              </w:rPr>
            </w:pPr>
            <w:r w:rsidRPr="00FF6177">
              <w:rPr>
                <w:rFonts w:asciiTheme="minorHAnsi" w:hAnsiTheme="minorHAnsi" w:cstheme="minorHAnsi"/>
                <w:b/>
                <w:bCs/>
                <w:color w:val="000000"/>
                <w:szCs w:val="20"/>
              </w:rPr>
              <w:t>FY27 Target Margin</w:t>
            </w:r>
            <w:r w:rsidRPr="00067C22">
              <w:rPr>
                <w:rFonts w:asciiTheme="minorHAnsi" w:hAnsiTheme="minorHAnsi" w:cstheme="minorHAnsi"/>
                <w:b/>
                <w:bCs/>
                <w:color w:val="000000"/>
                <w:szCs w:val="20"/>
                <w:vertAlign w:val="superscript"/>
              </w:rPr>
              <w:t>4</w:t>
            </w:r>
            <w:r w:rsidRPr="00067C22">
              <w:rPr>
                <w:rFonts w:asciiTheme="minorHAnsi" w:hAnsiTheme="minorHAnsi" w:cstheme="minorHAnsi"/>
                <w:b/>
                <w:color w:val="000000"/>
                <w:szCs w:val="20"/>
                <w:vertAlign w:val="superscript"/>
              </w:rPr>
              <w:t xml:space="preserve"> </w:t>
            </w:r>
          </w:p>
        </w:tc>
        <w:tc>
          <w:tcPr>
            <w:tcW w:w="529" w:type="pct"/>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1DC68D6E" w14:textId="7FD293D6" w:rsidR="0049054F" w:rsidRPr="00FF6177" w:rsidRDefault="0049054F">
            <w:pPr>
              <w:spacing w:after="0" w:line="240" w:lineRule="auto"/>
              <w:jc w:val="center"/>
              <w:rPr>
                <w:rFonts w:asciiTheme="minorHAnsi" w:eastAsia="Times New Roman" w:hAnsiTheme="minorHAnsi" w:cstheme="minorHAnsi"/>
                <w:b/>
                <w:bCs/>
                <w:color w:val="000000"/>
                <w:szCs w:val="20"/>
                <w:highlight w:val="yellow"/>
              </w:rPr>
            </w:pPr>
            <w:r w:rsidRPr="00FF6177">
              <w:rPr>
                <w:rFonts w:asciiTheme="minorHAnsi" w:hAnsiTheme="minorHAnsi" w:cstheme="minorHAnsi"/>
                <w:b/>
                <w:bCs/>
                <w:color w:val="000000"/>
                <w:szCs w:val="20"/>
              </w:rPr>
              <w:t>FY27 Target Margin %</w:t>
            </w:r>
          </w:p>
        </w:tc>
      </w:tr>
      <w:tr w:rsidR="0049054F" w:rsidRPr="00E34FA9" w14:paraId="0103DA4A" w14:textId="77777777" w:rsidTr="0049054F">
        <w:trPr>
          <w:trHeight w:val="20"/>
        </w:trPr>
        <w:tc>
          <w:tcPr>
            <w:tcW w:w="590" w:type="pct"/>
            <w:tcBorders>
              <w:top w:val="nil"/>
              <w:left w:val="single" w:sz="8" w:space="0" w:color="auto"/>
              <w:bottom w:val="single" w:sz="8" w:space="0" w:color="auto"/>
              <w:right w:val="single" w:sz="8" w:space="0" w:color="auto"/>
            </w:tcBorders>
            <w:shd w:val="clear" w:color="auto" w:fill="FFFFFF" w:themeFill="background1"/>
            <w:noWrap/>
            <w:vAlign w:val="center"/>
            <w:hideMark/>
          </w:tcPr>
          <w:p w14:paraId="064E7F10" w14:textId="77777777" w:rsidR="0049054F" w:rsidRPr="00FF6177" w:rsidRDefault="0049054F">
            <w:pPr>
              <w:spacing w:after="0" w:line="240" w:lineRule="auto"/>
              <w:rPr>
                <w:rFonts w:asciiTheme="minorHAnsi" w:hAnsiTheme="minorHAnsi" w:cstheme="minorHAnsi"/>
                <w:color w:val="000000"/>
                <w:szCs w:val="20"/>
              </w:rPr>
            </w:pPr>
            <w:r w:rsidRPr="00FF6177">
              <w:rPr>
                <w:rFonts w:asciiTheme="minorHAnsi" w:hAnsiTheme="minorHAnsi" w:cstheme="minorHAnsi"/>
                <w:color w:val="000000" w:themeColor="text1"/>
                <w:szCs w:val="20"/>
              </w:rPr>
              <w:t>UWMC</w:t>
            </w:r>
          </w:p>
        </w:tc>
        <w:tc>
          <w:tcPr>
            <w:tcW w:w="598" w:type="pct"/>
            <w:tcBorders>
              <w:top w:val="nil"/>
              <w:left w:val="nil"/>
              <w:bottom w:val="single" w:sz="8" w:space="0" w:color="auto"/>
              <w:right w:val="single" w:sz="8" w:space="0" w:color="auto"/>
            </w:tcBorders>
            <w:noWrap/>
            <w:vAlign w:val="center"/>
            <w:hideMark/>
          </w:tcPr>
          <w:p w14:paraId="0C6D3819" w14:textId="77777777" w:rsidR="0049054F" w:rsidRPr="00FF6177" w:rsidRDefault="0049054F">
            <w:pPr>
              <w:spacing w:after="0"/>
              <w:jc w:val="right"/>
              <w:rPr>
                <w:rFonts w:asciiTheme="minorHAnsi" w:hAnsiTheme="minorHAnsi" w:cstheme="minorHAnsi"/>
                <w:color w:val="000000" w:themeColor="text1"/>
                <w:szCs w:val="20"/>
              </w:rPr>
            </w:pPr>
            <w:r w:rsidRPr="00FF6177">
              <w:rPr>
                <w:rFonts w:asciiTheme="minorHAnsi" w:hAnsiTheme="minorHAnsi" w:cstheme="minorHAnsi"/>
                <w:color w:val="000000" w:themeColor="text1"/>
                <w:szCs w:val="20"/>
              </w:rPr>
              <w:t>131,881</w:t>
            </w:r>
          </w:p>
        </w:tc>
        <w:tc>
          <w:tcPr>
            <w:tcW w:w="674" w:type="pct"/>
            <w:tcBorders>
              <w:top w:val="nil"/>
              <w:left w:val="nil"/>
              <w:bottom w:val="single" w:sz="8" w:space="0" w:color="auto"/>
              <w:right w:val="single" w:sz="8" w:space="0" w:color="auto"/>
            </w:tcBorders>
            <w:noWrap/>
            <w:vAlign w:val="center"/>
            <w:hideMark/>
          </w:tcPr>
          <w:p w14:paraId="550DBBCC" w14:textId="77777777" w:rsidR="0049054F" w:rsidRPr="00FF6177" w:rsidRDefault="0049054F">
            <w:pPr>
              <w:spacing w:after="0"/>
              <w:jc w:val="right"/>
              <w:rPr>
                <w:rFonts w:asciiTheme="minorHAnsi" w:hAnsiTheme="minorHAnsi" w:cstheme="minorHAnsi"/>
                <w:color w:val="000000" w:themeColor="text1"/>
                <w:szCs w:val="20"/>
              </w:rPr>
            </w:pPr>
            <w:r w:rsidRPr="00FF6177">
              <w:rPr>
                <w:rFonts w:asciiTheme="minorHAnsi" w:hAnsiTheme="minorHAnsi" w:cstheme="minorHAnsi"/>
                <w:color w:val="000000" w:themeColor="text1"/>
                <w:szCs w:val="20"/>
              </w:rPr>
              <w:t>3,057,000</w:t>
            </w:r>
          </w:p>
        </w:tc>
        <w:tc>
          <w:tcPr>
            <w:tcW w:w="774" w:type="pct"/>
            <w:tcBorders>
              <w:top w:val="nil"/>
              <w:left w:val="nil"/>
              <w:bottom w:val="single" w:sz="8" w:space="0" w:color="auto"/>
              <w:right w:val="single" w:sz="8" w:space="0" w:color="auto"/>
            </w:tcBorders>
            <w:noWrap/>
            <w:vAlign w:val="center"/>
            <w:hideMark/>
          </w:tcPr>
          <w:p w14:paraId="0AEA5B1A" w14:textId="77777777" w:rsidR="0049054F" w:rsidRPr="00FF6177" w:rsidRDefault="0049054F">
            <w:pPr>
              <w:spacing w:after="0" w:line="240" w:lineRule="auto"/>
              <w:jc w:val="right"/>
              <w:rPr>
                <w:rFonts w:asciiTheme="minorHAnsi" w:hAnsiTheme="minorHAnsi" w:cstheme="minorHAnsi"/>
                <w:color w:val="000000"/>
                <w:szCs w:val="20"/>
              </w:rPr>
            </w:pPr>
            <w:r w:rsidRPr="00FF6177">
              <w:rPr>
                <w:rFonts w:asciiTheme="minorHAnsi" w:hAnsiTheme="minorHAnsi" w:cstheme="minorHAnsi"/>
                <w:color w:val="000000" w:themeColor="text1"/>
                <w:szCs w:val="20"/>
              </w:rPr>
              <w:t>3,015,961</w:t>
            </w:r>
          </w:p>
        </w:tc>
        <w:tc>
          <w:tcPr>
            <w:tcW w:w="646" w:type="pct"/>
            <w:tcBorders>
              <w:top w:val="nil"/>
              <w:left w:val="nil"/>
              <w:bottom w:val="single" w:sz="8" w:space="0" w:color="auto"/>
              <w:right w:val="single" w:sz="8" w:space="0" w:color="auto"/>
            </w:tcBorders>
            <w:noWrap/>
            <w:vAlign w:val="center"/>
            <w:hideMark/>
          </w:tcPr>
          <w:p w14:paraId="5BB5ADB0" w14:textId="77777777" w:rsidR="0049054F" w:rsidRPr="00807C23" w:rsidRDefault="0049054F">
            <w:pPr>
              <w:spacing w:after="0" w:line="240" w:lineRule="auto"/>
              <w:jc w:val="right"/>
              <w:rPr>
                <w:rFonts w:asciiTheme="minorHAnsi" w:hAnsiTheme="minorHAnsi" w:cstheme="minorHAnsi"/>
                <w:color w:val="000000"/>
                <w:szCs w:val="20"/>
              </w:rPr>
            </w:pPr>
            <w:r w:rsidRPr="00807C23">
              <w:rPr>
                <w:rFonts w:asciiTheme="minorHAnsi" w:hAnsiTheme="minorHAnsi" w:cstheme="minorHAnsi"/>
                <w:color w:val="000000" w:themeColor="text1"/>
                <w:szCs w:val="20"/>
              </w:rPr>
              <w:t>10,000</w:t>
            </w:r>
          </w:p>
        </w:tc>
        <w:tc>
          <w:tcPr>
            <w:tcW w:w="639" w:type="pct"/>
            <w:tcBorders>
              <w:top w:val="nil"/>
              <w:left w:val="nil"/>
              <w:bottom w:val="single" w:sz="8" w:space="0" w:color="auto"/>
              <w:right w:val="single" w:sz="8" w:space="0" w:color="auto"/>
            </w:tcBorders>
            <w:noWrap/>
            <w:vAlign w:val="center"/>
            <w:hideMark/>
          </w:tcPr>
          <w:p w14:paraId="63D53072" w14:textId="193D2B2A" w:rsidR="0049054F" w:rsidRPr="00807C23" w:rsidRDefault="0049054F">
            <w:pPr>
              <w:spacing w:after="0"/>
              <w:jc w:val="right"/>
              <w:rPr>
                <w:rFonts w:asciiTheme="minorHAnsi" w:hAnsiTheme="minorHAnsi" w:cstheme="minorHAnsi"/>
                <w:color w:val="000000" w:themeColor="text1"/>
                <w:szCs w:val="20"/>
              </w:rPr>
            </w:pPr>
            <w:r w:rsidRPr="00807C23">
              <w:rPr>
                <w:rFonts w:asciiTheme="minorHAnsi" w:hAnsiTheme="minorHAnsi" w:cstheme="minorHAnsi"/>
                <w:color w:val="000000" w:themeColor="text1"/>
                <w:szCs w:val="20"/>
              </w:rPr>
              <w:t>3,</w:t>
            </w:r>
            <w:r>
              <w:rPr>
                <w:rFonts w:asciiTheme="minorHAnsi" w:hAnsiTheme="minorHAnsi" w:cstheme="minorHAnsi"/>
                <w:color w:val="000000" w:themeColor="text1"/>
                <w:szCs w:val="20"/>
              </w:rPr>
              <w:t>236</w:t>
            </w:r>
            <w:r w:rsidRPr="00807C23">
              <w:rPr>
                <w:rFonts w:asciiTheme="minorHAnsi" w:hAnsiTheme="minorHAnsi" w:cstheme="minorHAnsi"/>
                <w:color w:val="000000" w:themeColor="text1"/>
                <w:szCs w:val="20"/>
              </w:rPr>
              <w:t>,000</w:t>
            </w:r>
          </w:p>
        </w:tc>
        <w:tc>
          <w:tcPr>
            <w:tcW w:w="549" w:type="pct"/>
            <w:tcBorders>
              <w:top w:val="nil"/>
              <w:left w:val="nil"/>
              <w:bottom w:val="single" w:sz="8" w:space="0" w:color="auto"/>
              <w:right w:val="single" w:sz="8" w:space="0" w:color="auto"/>
            </w:tcBorders>
            <w:noWrap/>
            <w:vAlign w:val="center"/>
            <w:hideMark/>
          </w:tcPr>
          <w:p w14:paraId="04B07AC1" w14:textId="4DBC5745" w:rsidR="0049054F" w:rsidRPr="00807C23" w:rsidRDefault="0049054F">
            <w:pPr>
              <w:spacing w:after="0"/>
              <w:jc w:val="right"/>
              <w:rPr>
                <w:rFonts w:asciiTheme="minorHAnsi" w:hAnsiTheme="minorHAnsi" w:cstheme="minorHAnsi"/>
                <w:color w:val="000000" w:themeColor="text1"/>
                <w:szCs w:val="20"/>
              </w:rPr>
            </w:pPr>
            <w:r>
              <w:rPr>
                <w:rFonts w:asciiTheme="minorHAnsi" w:hAnsiTheme="minorHAnsi" w:cstheme="minorHAnsi"/>
                <w:color w:val="000000" w:themeColor="text1"/>
                <w:szCs w:val="20"/>
              </w:rPr>
              <w:t>(13,200)</w:t>
            </w:r>
          </w:p>
        </w:tc>
        <w:tc>
          <w:tcPr>
            <w:tcW w:w="529" w:type="pct"/>
            <w:tcBorders>
              <w:top w:val="nil"/>
              <w:left w:val="nil"/>
              <w:bottom w:val="single" w:sz="8" w:space="0" w:color="auto"/>
              <w:right w:val="single" w:sz="8" w:space="0" w:color="auto"/>
            </w:tcBorders>
            <w:noWrap/>
            <w:vAlign w:val="center"/>
            <w:hideMark/>
          </w:tcPr>
          <w:p w14:paraId="016202D4" w14:textId="2715AB30" w:rsidR="0049054F" w:rsidRPr="00807C23" w:rsidRDefault="0049054F">
            <w:pPr>
              <w:spacing w:after="0"/>
              <w:jc w:val="right"/>
              <w:rPr>
                <w:rFonts w:asciiTheme="minorHAnsi" w:hAnsiTheme="minorHAnsi" w:cstheme="minorHAnsi"/>
                <w:color w:val="000000" w:themeColor="text1"/>
                <w:szCs w:val="20"/>
              </w:rPr>
            </w:pPr>
            <w:r>
              <w:rPr>
                <w:rFonts w:asciiTheme="minorHAnsi" w:hAnsiTheme="minorHAnsi" w:cstheme="minorHAnsi"/>
                <w:color w:val="000000" w:themeColor="text1"/>
                <w:szCs w:val="20"/>
              </w:rPr>
              <w:t>-0.4</w:t>
            </w:r>
            <w:r w:rsidRPr="00807C23">
              <w:rPr>
                <w:rFonts w:asciiTheme="minorHAnsi" w:hAnsiTheme="minorHAnsi" w:cstheme="minorHAnsi"/>
                <w:color w:val="000000" w:themeColor="text1"/>
                <w:szCs w:val="20"/>
              </w:rPr>
              <w:t>%</w:t>
            </w:r>
          </w:p>
        </w:tc>
      </w:tr>
      <w:tr w:rsidR="0049054F" w:rsidRPr="00E34FA9" w14:paraId="70A44E7B" w14:textId="77777777" w:rsidTr="0049054F">
        <w:trPr>
          <w:trHeight w:val="20"/>
        </w:trPr>
        <w:tc>
          <w:tcPr>
            <w:tcW w:w="590" w:type="pct"/>
            <w:tcBorders>
              <w:top w:val="nil"/>
              <w:left w:val="single" w:sz="8" w:space="0" w:color="auto"/>
              <w:bottom w:val="single" w:sz="8" w:space="0" w:color="auto"/>
              <w:right w:val="single" w:sz="8" w:space="0" w:color="auto"/>
            </w:tcBorders>
            <w:shd w:val="clear" w:color="auto" w:fill="FFFFFF" w:themeFill="background1"/>
            <w:noWrap/>
            <w:vAlign w:val="center"/>
            <w:hideMark/>
          </w:tcPr>
          <w:p w14:paraId="0BDA05B1" w14:textId="77777777" w:rsidR="0049054F" w:rsidRPr="00807C23" w:rsidRDefault="0049054F">
            <w:pPr>
              <w:spacing w:after="0" w:line="240" w:lineRule="auto"/>
              <w:rPr>
                <w:rFonts w:asciiTheme="minorHAnsi" w:hAnsiTheme="minorHAnsi" w:cstheme="minorHAnsi"/>
                <w:color w:val="000000"/>
                <w:szCs w:val="20"/>
              </w:rPr>
            </w:pPr>
            <w:r w:rsidRPr="00807C23">
              <w:rPr>
                <w:rFonts w:asciiTheme="minorHAnsi" w:hAnsiTheme="minorHAnsi" w:cstheme="minorHAnsi"/>
                <w:color w:val="000000" w:themeColor="text1"/>
                <w:szCs w:val="20"/>
              </w:rPr>
              <w:t>UWP</w:t>
            </w:r>
          </w:p>
        </w:tc>
        <w:tc>
          <w:tcPr>
            <w:tcW w:w="598" w:type="pct"/>
            <w:tcBorders>
              <w:top w:val="nil"/>
              <w:left w:val="nil"/>
              <w:bottom w:val="single" w:sz="8" w:space="0" w:color="auto"/>
              <w:right w:val="single" w:sz="8" w:space="0" w:color="auto"/>
            </w:tcBorders>
            <w:noWrap/>
            <w:vAlign w:val="center"/>
            <w:hideMark/>
          </w:tcPr>
          <w:p w14:paraId="461906FE" w14:textId="3E941C2F" w:rsidR="0049054F" w:rsidRPr="00807C23" w:rsidRDefault="0049054F">
            <w:pPr>
              <w:spacing w:after="0"/>
              <w:jc w:val="right"/>
              <w:rPr>
                <w:rFonts w:asciiTheme="minorHAnsi" w:hAnsiTheme="minorHAnsi" w:cstheme="minorHAnsi"/>
                <w:color w:val="000000" w:themeColor="text1"/>
                <w:szCs w:val="20"/>
              </w:rPr>
            </w:pPr>
          </w:p>
        </w:tc>
        <w:tc>
          <w:tcPr>
            <w:tcW w:w="674" w:type="pct"/>
            <w:tcBorders>
              <w:top w:val="nil"/>
              <w:left w:val="nil"/>
              <w:bottom w:val="single" w:sz="8" w:space="0" w:color="auto"/>
              <w:right w:val="single" w:sz="8" w:space="0" w:color="auto"/>
            </w:tcBorders>
            <w:noWrap/>
            <w:vAlign w:val="center"/>
            <w:hideMark/>
          </w:tcPr>
          <w:p w14:paraId="492E27FF" w14:textId="77777777" w:rsidR="0049054F" w:rsidRPr="00807C23" w:rsidRDefault="0049054F">
            <w:pPr>
              <w:spacing w:after="0"/>
              <w:jc w:val="right"/>
              <w:rPr>
                <w:rFonts w:asciiTheme="minorHAnsi" w:hAnsiTheme="minorHAnsi" w:cstheme="minorHAnsi"/>
                <w:color w:val="000000" w:themeColor="text1"/>
                <w:szCs w:val="20"/>
              </w:rPr>
            </w:pPr>
            <w:r w:rsidRPr="00807C23">
              <w:rPr>
                <w:rFonts w:asciiTheme="minorHAnsi" w:hAnsiTheme="minorHAnsi" w:cstheme="minorHAnsi"/>
                <w:color w:val="000000" w:themeColor="text1"/>
                <w:szCs w:val="20"/>
              </w:rPr>
              <w:t>716,000</w:t>
            </w:r>
          </w:p>
        </w:tc>
        <w:tc>
          <w:tcPr>
            <w:tcW w:w="774" w:type="pct"/>
            <w:tcBorders>
              <w:top w:val="nil"/>
              <w:left w:val="nil"/>
              <w:bottom w:val="single" w:sz="8" w:space="0" w:color="auto"/>
              <w:right w:val="single" w:sz="8" w:space="0" w:color="auto"/>
            </w:tcBorders>
            <w:noWrap/>
            <w:vAlign w:val="center"/>
            <w:hideMark/>
          </w:tcPr>
          <w:p w14:paraId="0AC146CB" w14:textId="77777777" w:rsidR="0049054F" w:rsidRPr="00807C23" w:rsidRDefault="0049054F">
            <w:pPr>
              <w:spacing w:after="0" w:line="240" w:lineRule="auto"/>
              <w:jc w:val="right"/>
              <w:rPr>
                <w:rFonts w:asciiTheme="minorHAnsi" w:hAnsiTheme="minorHAnsi" w:cstheme="minorHAnsi"/>
                <w:color w:val="000000" w:themeColor="text1"/>
                <w:szCs w:val="20"/>
              </w:rPr>
            </w:pPr>
            <w:r w:rsidRPr="00807C23">
              <w:rPr>
                <w:rFonts w:asciiTheme="minorHAnsi" w:hAnsiTheme="minorHAnsi" w:cstheme="minorHAnsi"/>
                <w:color w:val="000000" w:themeColor="text1"/>
                <w:szCs w:val="20"/>
              </w:rPr>
              <w:t>723,776</w:t>
            </w:r>
          </w:p>
        </w:tc>
        <w:tc>
          <w:tcPr>
            <w:tcW w:w="646" w:type="pct"/>
            <w:tcBorders>
              <w:top w:val="nil"/>
              <w:left w:val="nil"/>
              <w:bottom w:val="single" w:sz="8" w:space="0" w:color="auto"/>
              <w:right w:val="single" w:sz="8" w:space="0" w:color="auto"/>
            </w:tcBorders>
            <w:noWrap/>
            <w:vAlign w:val="center"/>
            <w:hideMark/>
          </w:tcPr>
          <w:p w14:paraId="33C59577" w14:textId="530A1688" w:rsidR="0049054F" w:rsidRPr="00807C23" w:rsidRDefault="0049054F">
            <w:pPr>
              <w:spacing w:after="0" w:line="240" w:lineRule="auto"/>
              <w:jc w:val="right"/>
              <w:rPr>
                <w:rFonts w:asciiTheme="minorHAnsi" w:hAnsiTheme="minorHAnsi" w:cstheme="minorHAnsi"/>
                <w:color w:val="000000"/>
                <w:szCs w:val="20"/>
              </w:rPr>
            </w:pPr>
          </w:p>
        </w:tc>
        <w:tc>
          <w:tcPr>
            <w:tcW w:w="639" w:type="pct"/>
            <w:tcBorders>
              <w:top w:val="nil"/>
              <w:left w:val="nil"/>
              <w:bottom w:val="single" w:sz="8" w:space="0" w:color="auto"/>
              <w:right w:val="single" w:sz="8" w:space="0" w:color="auto"/>
            </w:tcBorders>
            <w:noWrap/>
            <w:vAlign w:val="center"/>
            <w:hideMark/>
          </w:tcPr>
          <w:p w14:paraId="3E03C727" w14:textId="452AD5C7" w:rsidR="0049054F" w:rsidRPr="00807C23" w:rsidRDefault="0049054F">
            <w:pPr>
              <w:spacing w:after="0"/>
              <w:jc w:val="right"/>
              <w:rPr>
                <w:rFonts w:asciiTheme="minorHAnsi" w:hAnsiTheme="minorHAnsi" w:cstheme="minorHAnsi"/>
                <w:color w:val="000000" w:themeColor="text1"/>
                <w:szCs w:val="20"/>
              </w:rPr>
            </w:pPr>
            <w:r w:rsidRPr="00807C23">
              <w:rPr>
                <w:rFonts w:asciiTheme="minorHAnsi" w:hAnsiTheme="minorHAnsi" w:cstheme="minorHAnsi"/>
                <w:color w:val="000000" w:themeColor="text1"/>
                <w:szCs w:val="20"/>
              </w:rPr>
              <w:t>7</w:t>
            </w:r>
            <w:r>
              <w:rPr>
                <w:rFonts w:asciiTheme="minorHAnsi" w:hAnsiTheme="minorHAnsi" w:cstheme="minorHAnsi"/>
                <w:color w:val="000000" w:themeColor="text1"/>
                <w:szCs w:val="20"/>
              </w:rPr>
              <w:t>56</w:t>
            </w:r>
            <w:r w:rsidRPr="00807C23">
              <w:rPr>
                <w:rFonts w:asciiTheme="minorHAnsi" w:hAnsiTheme="minorHAnsi" w:cstheme="minorHAnsi"/>
                <w:color w:val="000000" w:themeColor="text1"/>
                <w:szCs w:val="20"/>
              </w:rPr>
              <w:t>,000</w:t>
            </w:r>
          </w:p>
        </w:tc>
        <w:tc>
          <w:tcPr>
            <w:tcW w:w="549" w:type="pct"/>
            <w:tcBorders>
              <w:top w:val="nil"/>
              <w:left w:val="nil"/>
              <w:bottom w:val="single" w:sz="8" w:space="0" w:color="auto"/>
              <w:right w:val="single" w:sz="8" w:space="0" w:color="auto"/>
            </w:tcBorders>
            <w:noWrap/>
            <w:vAlign w:val="center"/>
            <w:hideMark/>
          </w:tcPr>
          <w:p w14:paraId="31FC039A" w14:textId="450F48FB" w:rsidR="0049054F" w:rsidRPr="00807C23" w:rsidRDefault="0049054F">
            <w:pPr>
              <w:spacing w:after="0"/>
              <w:jc w:val="right"/>
              <w:rPr>
                <w:rFonts w:asciiTheme="minorHAnsi" w:hAnsiTheme="minorHAnsi" w:cstheme="minorHAnsi"/>
                <w:color w:val="000000" w:themeColor="text1"/>
                <w:szCs w:val="20"/>
              </w:rPr>
            </w:pPr>
          </w:p>
        </w:tc>
        <w:tc>
          <w:tcPr>
            <w:tcW w:w="529" w:type="pct"/>
            <w:tcBorders>
              <w:top w:val="nil"/>
              <w:left w:val="nil"/>
              <w:bottom w:val="single" w:sz="8" w:space="0" w:color="auto"/>
              <w:right w:val="single" w:sz="8" w:space="0" w:color="auto"/>
            </w:tcBorders>
            <w:noWrap/>
            <w:vAlign w:val="center"/>
            <w:hideMark/>
          </w:tcPr>
          <w:p w14:paraId="2C22FC05" w14:textId="77777777" w:rsidR="0049054F" w:rsidRPr="00807C23" w:rsidRDefault="0049054F">
            <w:pPr>
              <w:spacing w:after="0"/>
              <w:jc w:val="right"/>
              <w:rPr>
                <w:rFonts w:asciiTheme="minorHAnsi" w:hAnsiTheme="minorHAnsi" w:cstheme="minorHAnsi"/>
                <w:color w:val="000000" w:themeColor="text1"/>
                <w:szCs w:val="20"/>
              </w:rPr>
            </w:pPr>
            <w:r w:rsidRPr="00807C23">
              <w:rPr>
                <w:rFonts w:asciiTheme="minorHAnsi" w:hAnsiTheme="minorHAnsi" w:cstheme="minorHAnsi"/>
                <w:color w:val="000000" w:themeColor="text1"/>
                <w:szCs w:val="20"/>
              </w:rPr>
              <w:t>0.0%</w:t>
            </w:r>
          </w:p>
        </w:tc>
      </w:tr>
      <w:tr w:rsidR="0049054F" w:rsidRPr="00E34FA9" w14:paraId="315AE8CB" w14:textId="77777777" w:rsidTr="0049054F">
        <w:trPr>
          <w:trHeight w:val="20"/>
        </w:trPr>
        <w:tc>
          <w:tcPr>
            <w:tcW w:w="590" w:type="pct"/>
            <w:tcBorders>
              <w:top w:val="nil"/>
              <w:left w:val="single" w:sz="8" w:space="0" w:color="auto"/>
              <w:bottom w:val="single" w:sz="8" w:space="0" w:color="auto"/>
              <w:right w:val="single" w:sz="8" w:space="0" w:color="auto"/>
            </w:tcBorders>
            <w:shd w:val="clear" w:color="auto" w:fill="FFFFFF" w:themeFill="background1"/>
            <w:noWrap/>
            <w:vAlign w:val="center"/>
            <w:hideMark/>
          </w:tcPr>
          <w:p w14:paraId="6A63B3CD" w14:textId="77777777" w:rsidR="0049054F" w:rsidRPr="00807C23" w:rsidRDefault="0049054F">
            <w:pPr>
              <w:spacing w:after="0" w:line="240" w:lineRule="auto"/>
              <w:rPr>
                <w:rFonts w:asciiTheme="minorHAnsi" w:hAnsiTheme="minorHAnsi" w:cstheme="minorHAnsi"/>
                <w:color w:val="000000"/>
                <w:szCs w:val="20"/>
              </w:rPr>
            </w:pPr>
            <w:r w:rsidRPr="00807C23">
              <w:rPr>
                <w:rFonts w:asciiTheme="minorHAnsi" w:hAnsiTheme="minorHAnsi" w:cstheme="minorHAnsi"/>
                <w:color w:val="000000" w:themeColor="text1"/>
                <w:szCs w:val="20"/>
              </w:rPr>
              <w:t>Airlift NW</w:t>
            </w:r>
          </w:p>
        </w:tc>
        <w:tc>
          <w:tcPr>
            <w:tcW w:w="598" w:type="pct"/>
            <w:tcBorders>
              <w:top w:val="nil"/>
              <w:left w:val="nil"/>
              <w:bottom w:val="single" w:sz="8" w:space="0" w:color="auto"/>
              <w:right w:val="single" w:sz="8" w:space="0" w:color="auto"/>
            </w:tcBorders>
            <w:noWrap/>
            <w:vAlign w:val="center"/>
            <w:hideMark/>
          </w:tcPr>
          <w:p w14:paraId="0DF5A7B4" w14:textId="77777777" w:rsidR="0049054F" w:rsidRPr="00807C23" w:rsidRDefault="0049054F">
            <w:pPr>
              <w:spacing w:after="0"/>
              <w:jc w:val="right"/>
              <w:rPr>
                <w:rFonts w:asciiTheme="minorHAnsi" w:hAnsiTheme="minorHAnsi" w:cstheme="minorHAnsi"/>
                <w:color w:val="000000" w:themeColor="text1"/>
                <w:szCs w:val="20"/>
              </w:rPr>
            </w:pPr>
            <w:r w:rsidRPr="00807C23">
              <w:rPr>
                <w:rFonts w:asciiTheme="minorHAnsi" w:hAnsiTheme="minorHAnsi" w:cstheme="minorHAnsi"/>
                <w:color w:val="000000" w:themeColor="text1"/>
                <w:szCs w:val="20"/>
              </w:rPr>
              <w:t>2,418</w:t>
            </w:r>
          </w:p>
        </w:tc>
        <w:tc>
          <w:tcPr>
            <w:tcW w:w="674" w:type="pct"/>
            <w:tcBorders>
              <w:top w:val="nil"/>
              <w:left w:val="nil"/>
              <w:bottom w:val="single" w:sz="8" w:space="0" w:color="auto"/>
              <w:right w:val="single" w:sz="8" w:space="0" w:color="auto"/>
            </w:tcBorders>
            <w:noWrap/>
            <w:vAlign w:val="center"/>
            <w:hideMark/>
          </w:tcPr>
          <w:p w14:paraId="242F4AE8" w14:textId="77777777" w:rsidR="0049054F" w:rsidRPr="00807C23" w:rsidRDefault="0049054F">
            <w:pPr>
              <w:spacing w:after="0"/>
              <w:jc w:val="right"/>
              <w:rPr>
                <w:rFonts w:asciiTheme="minorHAnsi" w:hAnsiTheme="minorHAnsi" w:cstheme="minorHAnsi"/>
                <w:color w:val="000000" w:themeColor="text1"/>
                <w:szCs w:val="20"/>
              </w:rPr>
            </w:pPr>
            <w:r w:rsidRPr="00807C23">
              <w:rPr>
                <w:rFonts w:asciiTheme="minorHAnsi" w:hAnsiTheme="minorHAnsi" w:cstheme="minorHAnsi"/>
                <w:color w:val="000000" w:themeColor="text1"/>
                <w:szCs w:val="20"/>
              </w:rPr>
              <w:t>85,000</w:t>
            </w:r>
          </w:p>
        </w:tc>
        <w:tc>
          <w:tcPr>
            <w:tcW w:w="774" w:type="pct"/>
            <w:tcBorders>
              <w:top w:val="nil"/>
              <w:left w:val="nil"/>
              <w:bottom w:val="single" w:sz="8" w:space="0" w:color="auto"/>
              <w:right w:val="single" w:sz="8" w:space="0" w:color="auto"/>
            </w:tcBorders>
            <w:noWrap/>
            <w:vAlign w:val="center"/>
            <w:hideMark/>
          </w:tcPr>
          <w:p w14:paraId="455967B2" w14:textId="77777777" w:rsidR="0049054F" w:rsidRPr="00807C23" w:rsidRDefault="0049054F">
            <w:pPr>
              <w:spacing w:after="0" w:line="240" w:lineRule="auto"/>
              <w:jc w:val="right"/>
              <w:rPr>
                <w:rFonts w:asciiTheme="minorHAnsi" w:hAnsiTheme="minorHAnsi" w:cstheme="minorHAnsi"/>
                <w:color w:val="000000" w:themeColor="text1"/>
                <w:szCs w:val="20"/>
              </w:rPr>
            </w:pPr>
            <w:r w:rsidRPr="00807C23">
              <w:rPr>
                <w:rFonts w:asciiTheme="minorHAnsi" w:hAnsiTheme="minorHAnsi" w:cstheme="minorHAnsi"/>
                <w:color w:val="000000" w:themeColor="text1"/>
                <w:szCs w:val="20"/>
              </w:rPr>
              <w:t>78,299</w:t>
            </w:r>
          </w:p>
        </w:tc>
        <w:tc>
          <w:tcPr>
            <w:tcW w:w="646" w:type="pct"/>
            <w:tcBorders>
              <w:top w:val="nil"/>
              <w:left w:val="nil"/>
              <w:bottom w:val="single" w:sz="8" w:space="0" w:color="auto"/>
              <w:right w:val="single" w:sz="8" w:space="0" w:color="auto"/>
            </w:tcBorders>
            <w:noWrap/>
            <w:vAlign w:val="center"/>
            <w:hideMark/>
          </w:tcPr>
          <w:p w14:paraId="11EBE119" w14:textId="77777777" w:rsidR="0049054F" w:rsidRPr="00807C23" w:rsidRDefault="0049054F">
            <w:pPr>
              <w:spacing w:after="0" w:line="240" w:lineRule="auto"/>
              <w:jc w:val="right"/>
              <w:rPr>
                <w:rFonts w:asciiTheme="minorHAnsi" w:hAnsiTheme="minorHAnsi" w:cstheme="minorHAnsi"/>
                <w:color w:val="000000"/>
                <w:szCs w:val="20"/>
              </w:rPr>
            </w:pPr>
            <w:r w:rsidRPr="00807C23">
              <w:rPr>
                <w:rFonts w:asciiTheme="minorHAnsi" w:hAnsiTheme="minorHAnsi" w:cstheme="minorHAnsi"/>
                <w:color w:val="000000" w:themeColor="text1"/>
                <w:szCs w:val="20"/>
              </w:rPr>
              <w:t>(500)</w:t>
            </w:r>
          </w:p>
        </w:tc>
        <w:tc>
          <w:tcPr>
            <w:tcW w:w="639" w:type="pct"/>
            <w:tcBorders>
              <w:top w:val="nil"/>
              <w:left w:val="nil"/>
              <w:bottom w:val="single" w:sz="8" w:space="0" w:color="auto"/>
              <w:right w:val="single" w:sz="8" w:space="0" w:color="auto"/>
            </w:tcBorders>
            <w:noWrap/>
            <w:vAlign w:val="center"/>
            <w:hideMark/>
          </w:tcPr>
          <w:p w14:paraId="21272FDC" w14:textId="32439AF5" w:rsidR="0049054F" w:rsidRPr="00807C23" w:rsidRDefault="0049054F">
            <w:pPr>
              <w:spacing w:after="0"/>
              <w:jc w:val="right"/>
              <w:rPr>
                <w:rFonts w:asciiTheme="minorHAnsi" w:hAnsiTheme="minorHAnsi" w:cstheme="minorHAnsi"/>
                <w:color w:val="000000" w:themeColor="text1"/>
                <w:szCs w:val="20"/>
              </w:rPr>
            </w:pPr>
            <w:r w:rsidRPr="00807C23">
              <w:rPr>
                <w:rFonts w:asciiTheme="minorHAnsi" w:hAnsiTheme="minorHAnsi" w:cstheme="minorHAnsi"/>
                <w:color w:val="000000" w:themeColor="text1"/>
                <w:szCs w:val="20"/>
              </w:rPr>
              <w:t>8</w:t>
            </w:r>
            <w:r>
              <w:rPr>
                <w:rFonts w:asciiTheme="minorHAnsi" w:hAnsiTheme="minorHAnsi" w:cstheme="minorHAnsi"/>
                <w:color w:val="000000" w:themeColor="text1"/>
                <w:szCs w:val="20"/>
              </w:rPr>
              <w:t>6</w:t>
            </w:r>
            <w:r w:rsidRPr="00807C23">
              <w:rPr>
                <w:rFonts w:asciiTheme="minorHAnsi" w:hAnsiTheme="minorHAnsi" w:cstheme="minorHAnsi"/>
                <w:color w:val="000000" w:themeColor="text1"/>
                <w:szCs w:val="20"/>
              </w:rPr>
              <w:t>,</w:t>
            </w:r>
            <w:r>
              <w:rPr>
                <w:rFonts w:asciiTheme="minorHAnsi" w:hAnsiTheme="minorHAnsi" w:cstheme="minorHAnsi"/>
                <w:color w:val="000000" w:themeColor="text1"/>
                <w:szCs w:val="20"/>
              </w:rPr>
              <w:t>7</w:t>
            </w:r>
            <w:r w:rsidRPr="00807C23">
              <w:rPr>
                <w:rFonts w:asciiTheme="minorHAnsi" w:hAnsiTheme="minorHAnsi" w:cstheme="minorHAnsi"/>
                <w:color w:val="000000" w:themeColor="text1"/>
                <w:szCs w:val="20"/>
              </w:rPr>
              <w:t>00</w:t>
            </w:r>
          </w:p>
        </w:tc>
        <w:tc>
          <w:tcPr>
            <w:tcW w:w="549" w:type="pct"/>
            <w:tcBorders>
              <w:top w:val="nil"/>
              <w:left w:val="nil"/>
              <w:bottom w:val="single" w:sz="8" w:space="0" w:color="auto"/>
              <w:right w:val="single" w:sz="8" w:space="0" w:color="auto"/>
            </w:tcBorders>
            <w:noWrap/>
            <w:vAlign w:val="center"/>
            <w:hideMark/>
          </w:tcPr>
          <w:p w14:paraId="7763D21A" w14:textId="766F9C66" w:rsidR="0049054F" w:rsidRPr="00807C23" w:rsidRDefault="0049054F">
            <w:pPr>
              <w:spacing w:after="0"/>
              <w:jc w:val="right"/>
              <w:rPr>
                <w:rFonts w:asciiTheme="minorHAnsi" w:hAnsiTheme="minorHAnsi" w:cstheme="minorHAnsi"/>
                <w:color w:val="000000" w:themeColor="text1"/>
                <w:szCs w:val="20"/>
              </w:rPr>
            </w:pPr>
          </w:p>
        </w:tc>
        <w:tc>
          <w:tcPr>
            <w:tcW w:w="529" w:type="pct"/>
            <w:tcBorders>
              <w:top w:val="nil"/>
              <w:left w:val="nil"/>
              <w:bottom w:val="single" w:sz="8" w:space="0" w:color="auto"/>
              <w:right w:val="single" w:sz="8" w:space="0" w:color="auto"/>
            </w:tcBorders>
            <w:noWrap/>
            <w:vAlign w:val="center"/>
            <w:hideMark/>
          </w:tcPr>
          <w:p w14:paraId="4B801EB7" w14:textId="0C850159" w:rsidR="0049054F" w:rsidRPr="00807C23" w:rsidRDefault="0049054F">
            <w:pPr>
              <w:spacing w:after="0"/>
              <w:jc w:val="right"/>
              <w:rPr>
                <w:rFonts w:asciiTheme="minorHAnsi" w:hAnsiTheme="minorHAnsi" w:cstheme="minorHAnsi"/>
                <w:color w:val="000000" w:themeColor="text1"/>
                <w:szCs w:val="20"/>
              </w:rPr>
            </w:pPr>
            <w:r w:rsidRPr="00807C23">
              <w:rPr>
                <w:rFonts w:asciiTheme="minorHAnsi" w:hAnsiTheme="minorHAnsi" w:cstheme="minorHAnsi"/>
                <w:color w:val="000000" w:themeColor="text1"/>
                <w:szCs w:val="20"/>
              </w:rPr>
              <w:t>0.</w:t>
            </w:r>
            <w:r>
              <w:rPr>
                <w:rFonts w:asciiTheme="minorHAnsi" w:hAnsiTheme="minorHAnsi" w:cstheme="minorHAnsi"/>
                <w:color w:val="000000" w:themeColor="text1"/>
                <w:szCs w:val="20"/>
              </w:rPr>
              <w:t>0</w:t>
            </w:r>
            <w:r w:rsidRPr="00807C23">
              <w:rPr>
                <w:rFonts w:asciiTheme="minorHAnsi" w:hAnsiTheme="minorHAnsi" w:cstheme="minorHAnsi"/>
                <w:color w:val="000000" w:themeColor="text1"/>
                <w:szCs w:val="20"/>
              </w:rPr>
              <w:t>%</w:t>
            </w:r>
          </w:p>
        </w:tc>
      </w:tr>
      <w:tr w:rsidR="0049054F" w:rsidRPr="00E34FA9" w14:paraId="3CB320C4" w14:textId="77777777" w:rsidTr="0049054F">
        <w:trPr>
          <w:trHeight w:val="20"/>
        </w:trPr>
        <w:tc>
          <w:tcPr>
            <w:tcW w:w="590" w:type="pct"/>
            <w:tcBorders>
              <w:top w:val="nil"/>
              <w:left w:val="single" w:sz="8" w:space="0" w:color="auto"/>
              <w:bottom w:val="single" w:sz="8" w:space="0" w:color="auto"/>
              <w:right w:val="single" w:sz="8" w:space="0" w:color="auto"/>
            </w:tcBorders>
            <w:shd w:val="clear" w:color="auto" w:fill="FFFFFF" w:themeFill="background1"/>
            <w:noWrap/>
            <w:vAlign w:val="center"/>
            <w:hideMark/>
          </w:tcPr>
          <w:p w14:paraId="07A175E9" w14:textId="77777777" w:rsidR="0049054F" w:rsidRPr="00807C23" w:rsidRDefault="0049054F">
            <w:pPr>
              <w:spacing w:after="0" w:line="240" w:lineRule="auto"/>
              <w:rPr>
                <w:rFonts w:asciiTheme="minorHAnsi" w:hAnsiTheme="minorHAnsi" w:cstheme="minorHAnsi"/>
                <w:color w:val="000000"/>
                <w:szCs w:val="20"/>
              </w:rPr>
            </w:pPr>
            <w:r w:rsidRPr="00807C23">
              <w:rPr>
                <w:rFonts w:asciiTheme="minorHAnsi" w:hAnsiTheme="minorHAnsi" w:cstheme="minorHAnsi"/>
                <w:color w:val="000000" w:themeColor="text1"/>
                <w:szCs w:val="20"/>
              </w:rPr>
              <w:t>UWMPC</w:t>
            </w:r>
          </w:p>
        </w:tc>
        <w:tc>
          <w:tcPr>
            <w:tcW w:w="598" w:type="pct"/>
            <w:tcBorders>
              <w:top w:val="nil"/>
              <w:left w:val="nil"/>
              <w:bottom w:val="single" w:sz="8" w:space="0" w:color="auto"/>
              <w:right w:val="single" w:sz="8" w:space="0" w:color="auto"/>
            </w:tcBorders>
            <w:noWrap/>
            <w:vAlign w:val="center"/>
            <w:hideMark/>
          </w:tcPr>
          <w:p w14:paraId="58352E08" w14:textId="77777777" w:rsidR="0049054F" w:rsidRPr="00807C23" w:rsidRDefault="0049054F">
            <w:pPr>
              <w:spacing w:after="0"/>
              <w:jc w:val="right"/>
              <w:rPr>
                <w:rFonts w:asciiTheme="minorHAnsi" w:hAnsiTheme="minorHAnsi" w:cstheme="minorHAnsi"/>
                <w:color w:val="000000" w:themeColor="text1"/>
                <w:szCs w:val="20"/>
              </w:rPr>
            </w:pPr>
            <w:r w:rsidRPr="00807C23">
              <w:rPr>
                <w:rFonts w:asciiTheme="minorHAnsi" w:hAnsiTheme="minorHAnsi" w:cstheme="minorHAnsi"/>
                <w:color w:val="000000" w:themeColor="text1"/>
                <w:szCs w:val="20"/>
              </w:rPr>
              <w:t>3,014</w:t>
            </w:r>
          </w:p>
        </w:tc>
        <w:tc>
          <w:tcPr>
            <w:tcW w:w="674" w:type="pct"/>
            <w:tcBorders>
              <w:top w:val="nil"/>
              <w:left w:val="nil"/>
              <w:bottom w:val="single" w:sz="8" w:space="0" w:color="auto"/>
              <w:right w:val="single" w:sz="8" w:space="0" w:color="auto"/>
            </w:tcBorders>
            <w:noWrap/>
            <w:vAlign w:val="center"/>
            <w:hideMark/>
          </w:tcPr>
          <w:p w14:paraId="0B33C034" w14:textId="77777777" w:rsidR="0049054F" w:rsidRPr="00807C23" w:rsidRDefault="0049054F">
            <w:pPr>
              <w:spacing w:after="0"/>
              <w:jc w:val="right"/>
              <w:rPr>
                <w:rFonts w:asciiTheme="minorHAnsi" w:hAnsiTheme="minorHAnsi" w:cstheme="minorHAnsi"/>
                <w:color w:val="000000" w:themeColor="text1"/>
                <w:szCs w:val="20"/>
              </w:rPr>
            </w:pPr>
            <w:r w:rsidRPr="00807C23">
              <w:rPr>
                <w:rFonts w:asciiTheme="minorHAnsi" w:hAnsiTheme="minorHAnsi" w:cstheme="minorHAnsi"/>
                <w:color w:val="000000" w:themeColor="text1"/>
                <w:szCs w:val="20"/>
              </w:rPr>
              <w:t>174,000</w:t>
            </w:r>
          </w:p>
        </w:tc>
        <w:tc>
          <w:tcPr>
            <w:tcW w:w="774" w:type="pct"/>
            <w:tcBorders>
              <w:top w:val="nil"/>
              <w:left w:val="nil"/>
              <w:bottom w:val="single" w:sz="8" w:space="0" w:color="auto"/>
              <w:right w:val="single" w:sz="8" w:space="0" w:color="auto"/>
            </w:tcBorders>
            <w:noWrap/>
            <w:vAlign w:val="center"/>
            <w:hideMark/>
          </w:tcPr>
          <w:p w14:paraId="5B612F74" w14:textId="77777777" w:rsidR="0049054F" w:rsidRPr="00807C23" w:rsidRDefault="0049054F">
            <w:pPr>
              <w:spacing w:after="0" w:line="240" w:lineRule="auto"/>
              <w:jc w:val="right"/>
              <w:rPr>
                <w:rFonts w:asciiTheme="minorHAnsi" w:hAnsiTheme="minorHAnsi" w:cstheme="minorHAnsi"/>
                <w:color w:val="000000"/>
                <w:szCs w:val="20"/>
              </w:rPr>
            </w:pPr>
            <w:r w:rsidRPr="00807C23">
              <w:rPr>
                <w:rFonts w:asciiTheme="minorHAnsi" w:hAnsiTheme="minorHAnsi" w:cstheme="minorHAnsi"/>
                <w:color w:val="000000" w:themeColor="text1"/>
                <w:szCs w:val="20"/>
              </w:rPr>
              <w:t>178,705</w:t>
            </w:r>
          </w:p>
        </w:tc>
        <w:tc>
          <w:tcPr>
            <w:tcW w:w="646" w:type="pct"/>
            <w:tcBorders>
              <w:top w:val="nil"/>
              <w:left w:val="nil"/>
              <w:bottom w:val="single" w:sz="8" w:space="0" w:color="auto"/>
              <w:right w:val="single" w:sz="8" w:space="0" w:color="auto"/>
            </w:tcBorders>
            <w:noWrap/>
            <w:vAlign w:val="center"/>
            <w:hideMark/>
          </w:tcPr>
          <w:p w14:paraId="3A66678F" w14:textId="77777777" w:rsidR="0049054F" w:rsidRPr="00807C23" w:rsidRDefault="0049054F">
            <w:pPr>
              <w:spacing w:after="0" w:line="240" w:lineRule="auto"/>
              <w:jc w:val="right"/>
              <w:rPr>
                <w:rFonts w:asciiTheme="minorHAnsi" w:hAnsiTheme="minorHAnsi" w:cstheme="minorHAnsi"/>
                <w:color w:val="000000"/>
                <w:szCs w:val="20"/>
              </w:rPr>
            </w:pPr>
            <w:r w:rsidRPr="00807C23">
              <w:rPr>
                <w:rFonts w:asciiTheme="minorHAnsi" w:hAnsiTheme="minorHAnsi" w:cstheme="minorHAnsi"/>
                <w:color w:val="000000" w:themeColor="text1"/>
                <w:szCs w:val="20"/>
              </w:rPr>
              <w:t>4,000</w:t>
            </w:r>
          </w:p>
        </w:tc>
        <w:tc>
          <w:tcPr>
            <w:tcW w:w="639" w:type="pct"/>
            <w:tcBorders>
              <w:top w:val="nil"/>
              <w:left w:val="nil"/>
              <w:bottom w:val="single" w:sz="8" w:space="0" w:color="auto"/>
              <w:right w:val="single" w:sz="8" w:space="0" w:color="auto"/>
            </w:tcBorders>
            <w:noWrap/>
            <w:vAlign w:val="center"/>
            <w:hideMark/>
          </w:tcPr>
          <w:p w14:paraId="059F9A71" w14:textId="14A01147" w:rsidR="0049054F" w:rsidRPr="00807C23" w:rsidRDefault="0049054F">
            <w:pPr>
              <w:spacing w:after="0"/>
              <w:jc w:val="right"/>
              <w:rPr>
                <w:rFonts w:asciiTheme="minorHAnsi" w:hAnsiTheme="minorHAnsi" w:cstheme="minorHAnsi"/>
                <w:color w:val="000000" w:themeColor="text1"/>
                <w:szCs w:val="20"/>
              </w:rPr>
            </w:pPr>
            <w:r w:rsidRPr="00807C23">
              <w:rPr>
                <w:rFonts w:asciiTheme="minorHAnsi" w:hAnsiTheme="minorHAnsi" w:cstheme="minorHAnsi"/>
                <w:color w:val="000000" w:themeColor="text1"/>
                <w:szCs w:val="20"/>
              </w:rPr>
              <w:t>1</w:t>
            </w:r>
            <w:r>
              <w:rPr>
                <w:rFonts w:asciiTheme="minorHAnsi" w:hAnsiTheme="minorHAnsi" w:cstheme="minorHAnsi"/>
                <w:color w:val="000000" w:themeColor="text1"/>
                <w:szCs w:val="20"/>
              </w:rPr>
              <w:t>77</w:t>
            </w:r>
            <w:r w:rsidRPr="00807C23">
              <w:rPr>
                <w:rFonts w:asciiTheme="minorHAnsi" w:hAnsiTheme="minorHAnsi" w:cstheme="minorHAnsi"/>
                <w:color w:val="000000" w:themeColor="text1"/>
                <w:szCs w:val="20"/>
              </w:rPr>
              <w:t>,000</w:t>
            </w:r>
          </w:p>
        </w:tc>
        <w:tc>
          <w:tcPr>
            <w:tcW w:w="549" w:type="pct"/>
            <w:tcBorders>
              <w:top w:val="nil"/>
              <w:left w:val="nil"/>
              <w:bottom w:val="single" w:sz="8" w:space="0" w:color="auto"/>
              <w:right w:val="single" w:sz="8" w:space="0" w:color="auto"/>
            </w:tcBorders>
            <w:noWrap/>
            <w:vAlign w:val="center"/>
            <w:hideMark/>
          </w:tcPr>
          <w:p w14:paraId="56F48B16" w14:textId="77777777" w:rsidR="0049054F" w:rsidRPr="00807C23" w:rsidRDefault="0049054F">
            <w:pPr>
              <w:spacing w:after="0" w:line="240" w:lineRule="auto"/>
              <w:jc w:val="right"/>
              <w:rPr>
                <w:rFonts w:asciiTheme="minorHAnsi" w:hAnsiTheme="minorHAnsi" w:cstheme="minorHAnsi"/>
                <w:color w:val="000000"/>
                <w:szCs w:val="20"/>
              </w:rPr>
            </w:pPr>
            <w:r w:rsidRPr="00807C23">
              <w:rPr>
                <w:rFonts w:asciiTheme="minorHAnsi" w:hAnsiTheme="minorHAnsi" w:cstheme="minorHAnsi"/>
                <w:color w:val="000000" w:themeColor="text1"/>
                <w:szCs w:val="20"/>
              </w:rPr>
              <w:t>(2,600)</w:t>
            </w:r>
          </w:p>
        </w:tc>
        <w:tc>
          <w:tcPr>
            <w:tcW w:w="529" w:type="pct"/>
            <w:tcBorders>
              <w:top w:val="nil"/>
              <w:left w:val="nil"/>
              <w:bottom w:val="single" w:sz="8" w:space="0" w:color="auto"/>
              <w:right w:val="single" w:sz="8" w:space="0" w:color="auto"/>
            </w:tcBorders>
            <w:noWrap/>
            <w:vAlign w:val="center"/>
            <w:hideMark/>
          </w:tcPr>
          <w:p w14:paraId="7E88A102" w14:textId="2FB299B5" w:rsidR="0049054F" w:rsidRPr="00807C23" w:rsidRDefault="0049054F">
            <w:pPr>
              <w:spacing w:after="0" w:line="240" w:lineRule="auto"/>
              <w:jc w:val="right"/>
              <w:rPr>
                <w:rFonts w:asciiTheme="minorHAnsi" w:hAnsiTheme="minorHAnsi" w:cstheme="minorHAnsi"/>
                <w:color w:val="000000"/>
                <w:szCs w:val="20"/>
              </w:rPr>
            </w:pPr>
            <w:r w:rsidRPr="00807C23">
              <w:rPr>
                <w:rFonts w:asciiTheme="minorHAnsi" w:hAnsiTheme="minorHAnsi" w:cstheme="minorHAnsi"/>
                <w:color w:val="000000" w:themeColor="text1"/>
                <w:szCs w:val="20"/>
              </w:rPr>
              <w:t>-1.</w:t>
            </w:r>
            <w:r>
              <w:rPr>
                <w:rFonts w:asciiTheme="minorHAnsi" w:hAnsiTheme="minorHAnsi" w:cstheme="minorHAnsi"/>
                <w:color w:val="000000" w:themeColor="text1"/>
                <w:szCs w:val="20"/>
              </w:rPr>
              <w:t>5</w:t>
            </w:r>
            <w:r w:rsidRPr="00807C23">
              <w:rPr>
                <w:rFonts w:asciiTheme="minorHAnsi" w:hAnsiTheme="minorHAnsi" w:cstheme="minorHAnsi"/>
                <w:color w:val="000000" w:themeColor="text1"/>
                <w:szCs w:val="20"/>
              </w:rPr>
              <w:t>%</w:t>
            </w:r>
          </w:p>
        </w:tc>
      </w:tr>
      <w:tr w:rsidR="0049054F" w:rsidRPr="00E34FA9" w14:paraId="24A13C8E" w14:textId="77777777" w:rsidTr="0049054F">
        <w:trPr>
          <w:trHeight w:val="20"/>
        </w:trPr>
        <w:tc>
          <w:tcPr>
            <w:tcW w:w="590" w:type="pct"/>
            <w:tcBorders>
              <w:top w:val="nil"/>
              <w:left w:val="single" w:sz="8" w:space="0" w:color="auto"/>
              <w:bottom w:val="single" w:sz="8" w:space="0" w:color="auto"/>
              <w:right w:val="single" w:sz="8" w:space="0" w:color="auto"/>
            </w:tcBorders>
            <w:shd w:val="clear" w:color="auto" w:fill="CCC0DA"/>
            <w:vAlign w:val="center"/>
            <w:hideMark/>
          </w:tcPr>
          <w:p w14:paraId="3EFCC14A" w14:textId="49482A04" w:rsidR="0049054F" w:rsidRPr="00807C23" w:rsidRDefault="0049054F">
            <w:pPr>
              <w:spacing w:after="0" w:line="240" w:lineRule="auto"/>
              <w:rPr>
                <w:rFonts w:asciiTheme="minorHAnsi" w:hAnsiTheme="minorHAnsi" w:cstheme="minorHAnsi"/>
                <w:b/>
                <w:bCs/>
                <w:color w:val="000000"/>
                <w:szCs w:val="20"/>
              </w:rPr>
            </w:pPr>
            <w:r w:rsidRPr="00807C23">
              <w:rPr>
                <w:rFonts w:asciiTheme="minorHAnsi" w:hAnsiTheme="minorHAnsi" w:cstheme="minorHAnsi"/>
                <w:b/>
                <w:bCs/>
                <w:color w:val="000000" w:themeColor="text1"/>
                <w:szCs w:val="20"/>
              </w:rPr>
              <w:t>Subtotal SU</w:t>
            </w:r>
            <w:r w:rsidRPr="00275169">
              <w:rPr>
                <w:rFonts w:asciiTheme="minorHAnsi" w:hAnsiTheme="minorHAnsi" w:cstheme="minorHAnsi"/>
                <w:b/>
                <w:bCs/>
                <w:color w:val="000000" w:themeColor="text1"/>
                <w:szCs w:val="20"/>
                <w:vertAlign w:val="superscript"/>
              </w:rPr>
              <w:t>5</w:t>
            </w:r>
          </w:p>
        </w:tc>
        <w:tc>
          <w:tcPr>
            <w:tcW w:w="598" w:type="pct"/>
            <w:tcBorders>
              <w:top w:val="nil"/>
              <w:left w:val="nil"/>
              <w:bottom w:val="single" w:sz="8" w:space="0" w:color="auto"/>
              <w:right w:val="single" w:sz="8" w:space="0" w:color="auto"/>
            </w:tcBorders>
            <w:shd w:val="clear" w:color="auto" w:fill="CCC0DA"/>
            <w:vAlign w:val="center"/>
            <w:hideMark/>
          </w:tcPr>
          <w:p w14:paraId="019015AB" w14:textId="77777777" w:rsidR="0049054F" w:rsidRPr="00807C23" w:rsidRDefault="0049054F">
            <w:pPr>
              <w:spacing w:after="0"/>
              <w:jc w:val="right"/>
              <w:rPr>
                <w:rFonts w:asciiTheme="minorHAnsi" w:hAnsiTheme="minorHAnsi" w:cstheme="minorHAnsi"/>
                <w:b/>
                <w:bCs/>
                <w:color w:val="000000" w:themeColor="text1"/>
                <w:szCs w:val="20"/>
              </w:rPr>
            </w:pPr>
            <w:r w:rsidRPr="00807C23">
              <w:rPr>
                <w:rFonts w:asciiTheme="minorHAnsi" w:hAnsiTheme="minorHAnsi" w:cstheme="minorHAnsi"/>
                <w:b/>
                <w:bCs/>
                <w:color w:val="000000" w:themeColor="text1"/>
                <w:szCs w:val="20"/>
              </w:rPr>
              <w:t>137,313</w:t>
            </w:r>
          </w:p>
        </w:tc>
        <w:tc>
          <w:tcPr>
            <w:tcW w:w="674" w:type="pct"/>
            <w:tcBorders>
              <w:top w:val="nil"/>
              <w:left w:val="nil"/>
              <w:bottom w:val="single" w:sz="8" w:space="0" w:color="auto"/>
              <w:right w:val="single" w:sz="8" w:space="0" w:color="auto"/>
            </w:tcBorders>
            <w:shd w:val="clear" w:color="auto" w:fill="CCC0DA"/>
            <w:vAlign w:val="center"/>
            <w:hideMark/>
          </w:tcPr>
          <w:p w14:paraId="0F9BF62C" w14:textId="77777777" w:rsidR="0049054F" w:rsidRPr="00807C23" w:rsidRDefault="0049054F">
            <w:pPr>
              <w:spacing w:after="0"/>
              <w:jc w:val="right"/>
              <w:rPr>
                <w:rFonts w:asciiTheme="minorHAnsi" w:hAnsiTheme="minorHAnsi" w:cstheme="minorHAnsi"/>
                <w:b/>
                <w:bCs/>
                <w:color w:val="000000" w:themeColor="text1"/>
                <w:szCs w:val="20"/>
              </w:rPr>
            </w:pPr>
            <w:r w:rsidRPr="00807C23">
              <w:rPr>
                <w:rFonts w:asciiTheme="minorHAnsi" w:hAnsiTheme="minorHAnsi" w:cstheme="minorHAnsi"/>
                <w:b/>
                <w:bCs/>
                <w:color w:val="000000" w:themeColor="text1"/>
                <w:szCs w:val="20"/>
              </w:rPr>
              <w:t>4,032,000</w:t>
            </w:r>
          </w:p>
        </w:tc>
        <w:tc>
          <w:tcPr>
            <w:tcW w:w="774" w:type="pct"/>
            <w:tcBorders>
              <w:top w:val="nil"/>
              <w:left w:val="nil"/>
              <w:bottom w:val="single" w:sz="8" w:space="0" w:color="auto"/>
              <w:right w:val="single" w:sz="8" w:space="0" w:color="auto"/>
            </w:tcBorders>
            <w:shd w:val="clear" w:color="auto" w:fill="CCC0DA"/>
            <w:vAlign w:val="center"/>
            <w:hideMark/>
          </w:tcPr>
          <w:p w14:paraId="6D3FC089" w14:textId="77777777" w:rsidR="0049054F" w:rsidRPr="00807C23" w:rsidRDefault="0049054F">
            <w:pPr>
              <w:spacing w:after="0" w:line="240" w:lineRule="auto"/>
              <w:jc w:val="right"/>
              <w:rPr>
                <w:rFonts w:asciiTheme="minorHAnsi" w:hAnsiTheme="minorHAnsi" w:cstheme="minorHAnsi"/>
                <w:b/>
                <w:bCs/>
                <w:color w:val="000000"/>
                <w:szCs w:val="20"/>
              </w:rPr>
            </w:pPr>
            <w:r w:rsidRPr="00807C23">
              <w:rPr>
                <w:rFonts w:asciiTheme="minorHAnsi" w:hAnsiTheme="minorHAnsi" w:cstheme="minorHAnsi"/>
                <w:b/>
                <w:bCs/>
                <w:color w:val="000000" w:themeColor="text1"/>
                <w:szCs w:val="20"/>
              </w:rPr>
              <w:t>3,996,741</w:t>
            </w:r>
          </w:p>
        </w:tc>
        <w:tc>
          <w:tcPr>
            <w:tcW w:w="646" w:type="pct"/>
            <w:tcBorders>
              <w:top w:val="nil"/>
              <w:left w:val="nil"/>
              <w:bottom w:val="single" w:sz="8" w:space="0" w:color="auto"/>
              <w:right w:val="single" w:sz="8" w:space="0" w:color="auto"/>
            </w:tcBorders>
            <w:shd w:val="clear" w:color="auto" w:fill="CCC0DA"/>
            <w:vAlign w:val="center"/>
            <w:hideMark/>
          </w:tcPr>
          <w:p w14:paraId="41CA4935" w14:textId="77777777" w:rsidR="0049054F" w:rsidRPr="00807C23" w:rsidRDefault="0049054F">
            <w:pPr>
              <w:spacing w:after="0" w:line="240" w:lineRule="auto"/>
              <w:jc w:val="right"/>
              <w:rPr>
                <w:rFonts w:asciiTheme="minorHAnsi" w:hAnsiTheme="minorHAnsi" w:cstheme="minorHAnsi"/>
                <w:b/>
                <w:bCs/>
                <w:color w:val="000000"/>
                <w:szCs w:val="20"/>
              </w:rPr>
            </w:pPr>
            <w:r w:rsidRPr="00807C23">
              <w:rPr>
                <w:rFonts w:asciiTheme="minorHAnsi" w:hAnsiTheme="minorHAnsi" w:cstheme="minorHAnsi"/>
                <w:b/>
                <w:bCs/>
                <w:color w:val="000000" w:themeColor="text1"/>
                <w:szCs w:val="20"/>
              </w:rPr>
              <w:t>13,500</w:t>
            </w:r>
          </w:p>
        </w:tc>
        <w:tc>
          <w:tcPr>
            <w:tcW w:w="639" w:type="pct"/>
            <w:tcBorders>
              <w:top w:val="nil"/>
              <w:left w:val="nil"/>
              <w:bottom w:val="single" w:sz="8" w:space="0" w:color="auto"/>
              <w:right w:val="single" w:sz="8" w:space="0" w:color="auto"/>
            </w:tcBorders>
            <w:shd w:val="clear" w:color="auto" w:fill="CCC0DA"/>
            <w:vAlign w:val="center"/>
            <w:hideMark/>
          </w:tcPr>
          <w:p w14:paraId="08675B09" w14:textId="6FD4BDA7" w:rsidR="0049054F" w:rsidRPr="00807C23" w:rsidRDefault="0049054F">
            <w:pPr>
              <w:spacing w:after="0"/>
              <w:jc w:val="right"/>
              <w:rPr>
                <w:rFonts w:asciiTheme="minorHAnsi" w:hAnsiTheme="minorHAnsi" w:cstheme="minorHAnsi"/>
                <w:b/>
                <w:bCs/>
                <w:color w:val="000000" w:themeColor="text1"/>
                <w:szCs w:val="20"/>
              </w:rPr>
            </w:pPr>
            <w:r w:rsidRPr="00807C23">
              <w:rPr>
                <w:rFonts w:asciiTheme="minorHAnsi" w:hAnsiTheme="minorHAnsi" w:cstheme="minorHAnsi"/>
                <w:b/>
                <w:bCs/>
                <w:color w:val="000000" w:themeColor="text1"/>
                <w:szCs w:val="20"/>
              </w:rPr>
              <w:t>4,2</w:t>
            </w:r>
            <w:r>
              <w:rPr>
                <w:rFonts w:asciiTheme="minorHAnsi" w:hAnsiTheme="minorHAnsi" w:cstheme="minorHAnsi"/>
                <w:b/>
                <w:bCs/>
                <w:color w:val="000000" w:themeColor="text1"/>
                <w:szCs w:val="20"/>
              </w:rPr>
              <w:t>55</w:t>
            </w:r>
            <w:r w:rsidRPr="00807C23">
              <w:rPr>
                <w:rFonts w:asciiTheme="minorHAnsi" w:hAnsiTheme="minorHAnsi" w:cstheme="minorHAnsi"/>
                <w:b/>
                <w:bCs/>
                <w:color w:val="000000" w:themeColor="text1"/>
                <w:szCs w:val="20"/>
              </w:rPr>
              <w:t>,</w:t>
            </w:r>
            <w:r>
              <w:rPr>
                <w:rFonts w:asciiTheme="minorHAnsi" w:hAnsiTheme="minorHAnsi" w:cstheme="minorHAnsi"/>
                <w:b/>
                <w:bCs/>
                <w:color w:val="000000" w:themeColor="text1"/>
                <w:szCs w:val="20"/>
              </w:rPr>
              <w:t>7</w:t>
            </w:r>
            <w:r w:rsidRPr="00807C23">
              <w:rPr>
                <w:rFonts w:asciiTheme="minorHAnsi" w:hAnsiTheme="minorHAnsi" w:cstheme="minorHAnsi"/>
                <w:b/>
                <w:bCs/>
                <w:color w:val="000000" w:themeColor="text1"/>
                <w:szCs w:val="20"/>
              </w:rPr>
              <w:t>00</w:t>
            </w:r>
          </w:p>
        </w:tc>
        <w:tc>
          <w:tcPr>
            <w:tcW w:w="549" w:type="pct"/>
            <w:tcBorders>
              <w:top w:val="nil"/>
              <w:left w:val="nil"/>
              <w:bottom w:val="single" w:sz="8" w:space="0" w:color="auto"/>
              <w:right w:val="single" w:sz="8" w:space="0" w:color="auto"/>
            </w:tcBorders>
            <w:shd w:val="clear" w:color="auto" w:fill="CCC0DA"/>
            <w:vAlign w:val="center"/>
            <w:hideMark/>
          </w:tcPr>
          <w:p w14:paraId="001C2783" w14:textId="022CB2AC" w:rsidR="0049054F" w:rsidRPr="00807C23" w:rsidRDefault="0049054F">
            <w:pPr>
              <w:spacing w:after="0" w:line="240" w:lineRule="auto"/>
              <w:jc w:val="right"/>
              <w:rPr>
                <w:rFonts w:asciiTheme="minorHAnsi" w:hAnsiTheme="minorHAnsi" w:cstheme="minorHAnsi"/>
                <w:b/>
                <w:bCs/>
                <w:color w:val="000000"/>
                <w:szCs w:val="20"/>
              </w:rPr>
            </w:pPr>
            <w:r>
              <w:rPr>
                <w:rFonts w:asciiTheme="minorHAnsi" w:hAnsiTheme="minorHAnsi" w:cstheme="minorHAnsi"/>
                <w:b/>
                <w:bCs/>
                <w:color w:val="000000" w:themeColor="text1"/>
                <w:szCs w:val="20"/>
              </w:rPr>
              <w:t>(15,800)</w:t>
            </w:r>
          </w:p>
        </w:tc>
        <w:tc>
          <w:tcPr>
            <w:tcW w:w="529" w:type="pct"/>
            <w:tcBorders>
              <w:top w:val="nil"/>
              <w:left w:val="nil"/>
              <w:bottom w:val="single" w:sz="8" w:space="0" w:color="auto"/>
              <w:right w:val="single" w:sz="8" w:space="0" w:color="auto"/>
            </w:tcBorders>
            <w:shd w:val="clear" w:color="auto" w:fill="CCC0DA"/>
            <w:vAlign w:val="center"/>
            <w:hideMark/>
          </w:tcPr>
          <w:p w14:paraId="53248BC1" w14:textId="6C00B84B" w:rsidR="0049054F" w:rsidRPr="00807C23" w:rsidRDefault="0049054F">
            <w:pPr>
              <w:spacing w:after="0" w:line="240" w:lineRule="auto"/>
              <w:jc w:val="right"/>
              <w:rPr>
                <w:rFonts w:asciiTheme="minorHAnsi" w:hAnsiTheme="minorHAnsi" w:cstheme="minorHAnsi"/>
                <w:b/>
                <w:bCs/>
                <w:color w:val="000000"/>
                <w:szCs w:val="20"/>
              </w:rPr>
            </w:pPr>
            <w:r>
              <w:rPr>
                <w:rFonts w:asciiTheme="minorHAnsi" w:hAnsiTheme="minorHAnsi" w:cstheme="minorHAnsi"/>
                <w:b/>
                <w:bCs/>
                <w:color w:val="000000" w:themeColor="text1"/>
                <w:szCs w:val="20"/>
              </w:rPr>
              <w:t>-0.4</w:t>
            </w:r>
            <w:r w:rsidRPr="00807C23">
              <w:rPr>
                <w:rFonts w:asciiTheme="minorHAnsi" w:hAnsiTheme="minorHAnsi" w:cstheme="minorHAnsi"/>
                <w:b/>
                <w:bCs/>
                <w:color w:val="000000" w:themeColor="text1"/>
                <w:szCs w:val="20"/>
              </w:rPr>
              <w:t>%</w:t>
            </w:r>
          </w:p>
        </w:tc>
      </w:tr>
      <w:tr w:rsidR="0049054F" w:rsidRPr="00E34FA9" w14:paraId="4840D99F" w14:textId="77777777" w:rsidTr="0049054F">
        <w:trPr>
          <w:trHeight w:val="20"/>
        </w:trPr>
        <w:tc>
          <w:tcPr>
            <w:tcW w:w="590" w:type="pct"/>
            <w:tcBorders>
              <w:top w:val="nil"/>
              <w:left w:val="single" w:sz="8" w:space="0" w:color="auto"/>
              <w:bottom w:val="single" w:sz="8" w:space="0" w:color="auto"/>
              <w:right w:val="single" w:sz="8" w:space="0" w:color="auto"/>
            </w:tcBorders>
            <w:shd w:val="clear" w:color="auto" w:fill="FFFFFF" w:themeFill="background1"/>
            <w:vAlign w:val="center"/>
            <w:hideMark/>
          </w:tcPr>
          <w:p w14:paraId="589CCABB" w14:textId="77777777" w:rsidR="0049054F" w:rsidRPr="00807C23" w:rsidRDefault="0049054F">
            <w:pPr>
              <w:spacing w:after="0" w:line="240" w:lineRule="auto"/>
              <w:rPr>
                <w:rFonts w:asciiTheme="minorHAnsi" w:hAnsiTheme="minorHAnsi" w:cstheme="minorHAnsi"/>
                <w:color w:val="000000"/>
                <w:szCs w:val="20"/>
              </w:rPr>
            </w:pPr>
            <w:r w:rsidRPr="00807C23">
              <w:rPr>
                <w:rFonts w:asciiTheme="minorHAnsi" w:hAnsiTheme="minorHAnsi" w:cstheme="minorHAnsi"/>
                <w:color w:val="000000" w:themeColor="text1"/>
                <w:szCs w:val="20"/>
              </w:rPr>
              <w:t>HMC</w:t>
            </w:r>
          </w:p>
        </w:tc>
        <w:tc>
          <w:tcPr>
            <w:tcW w:w="598" w:type="pct"/>
            <w:tcBorders>
              <w:top w:val="nil"/>
              <w:left w:val="nil"/>
              <w:bottom w:val="single" w:sz="8" w:space="0" w:color="auto"/>
              <w:right w:val="single" w:sz="8" w:space="0" w:color="auto"/>
            </w:tcBorders>
            <w:noWrap/>
            <w:vAlign w:val="center"/>
            <w:hideMark/>
          </w:tcPr>
          <w:p w14:paraId="121A5C27" w14:textId="77777777" w:rsidR="0049054F" w:rsidRPr="00807C23" w:rsidRDefault="0049054F">
            <w:pPr>
              <w:spacing w:after="0"/>
              <w:jc w:val="right"/>
              <w:rPr>
                <w:rFonts w:asciiTheme="minorHAnsi" w:hAnsiTheme="minorHAnsi" w:cstheme="minorHAnsi"/>
                <w:color w:val="000000" w:themeColor="text1"/>
                <w:szCs w:val="20"/>
              </w:rPr>
            </w:pPr>
            <w:r w:rsidRPr="00807C23">
              <w:rPr>
                <w:rFonts w:asciiTheme="minorHAnsi" w:hAnsiTheme="minorHAnsi" w:cstheme="minorHAnsi"/>
                <w:color w:val="000000" w:themeColor="text1"/>
                <w:szCs w:val="20"/>
              </w:rPr>
              <w:t>133,561</w:t>
            </w:r>
          </w:p>
        </w:tc>
        <w:tc>
          <w:tcPr>
            <w:tcW w:w="674" w:type="pct"/>
            <w:tcBorders>
              <w:top w:val="nil"/>
              <w:left w:val="nil"/>
              <w:bottom w:val="single" w:sz="8" w:space="0" w:color="auto"/>
              <w:right w:val="single" w:sz="8" w:space="0" w:color="auto"/>
            </w:tcBorders>
            <w:noWrap/>
            <w:vAlign w:val="center"/>
            <w:hideMark/>
          </w:tcPr>
          <w:p w14:paraId="184DED15" w14:textId="77777777" w:rsidR="0049054F" w:rsidRPr="00807C23" w:rsidRDefault="0049054F">
            <w:pPr>
              <w:spacing w:after="0"/>
              <w:jc w:val="right"/>
              <w:rPr>
                <w:rFonts w:asciiTheme="minorHAnsi" w:hAnsiTheme="minorHAnsi" w:cstheme="minorHAnsi"/>
                <w:color w:val="000000" w:themeColor="text1"/>
                <w:szCs w:val="20"/>
              </w:rPr>
            </w:pPr>
            <w:r w:rsidRPr="00807C23">
              <w:rPr>
                <w:rFonts w:asciiTheme="minorHAnsi" w:hAnsiTheme="minorHAnsi" w:cstheme="minorHAnsi"/>
                <w:color w:val="000000" w:themeColor="text1"/>
                <w:szCs w:val="20"/>
              </w:rPr>
              <w:t>1,775,000</w:t>
            </w:r>
          </w:p>
        </w:tc>
        <w:tc>
          <w:tcPr>
            <w:tcW w:w="774" w:type="pct"/>
            <w:tcBorders>
              <w:top w:val="nil"/>
              <w:left w:val="nil"/>
              <w:bottom w:val="single" w:sz="8" w:space="0" w:color="auto"/>
              <w:right w:val="single" w:sz="8" w:space="0" w:color="auto"/>
            </w:tcBorders>
            <w:noWrap/>
            <w:vAlign w:val="center"/>
            <w:hideMark/>
          </w:tcPr>
          <w:p w14:paraId="008CF8DA" w14:textId="77777777" w:rsidR="0049054F" w:rsidRPr="00807C23" w:rsidRDefault="0049054F">
            <w:pPr>
              <w:spacing w:after="0" w:line="240" w:lineRule="auto"/>
              <w:jc w:val="right"/>
              <w:rPr>
                <w:rFonts w:asciiTheme="minorHAnsi" w:hAnsiTheme="minorHAnsi" w:cstheme="minorHAnsi"/>
                <w:color w:val="000000" w:themeColor="text1"/>
                <w:szCs w:val="20"/>
              </w:rPr>
            </w:pPr>
            <w:r w:rsidRPr="00807C23">
              <w:rPr>
                <w:rFonts w:asciiTheme="minorHAnsi" w:hAnsiTheme="minorHAnsi" w:cstheme="minorHAnsi"/>
                <w:color w:val="000000" w:themeColor="text1"/>
                <w:szCs w:val="20"/>
              </w:rPr>
              <w:t>1,750,123</w:t>
            </w:r>
          </w:p>
        </w:tc>
        <w:tc>
          <w:tcPr>
            <w:tcW w:w="646" w:type="pct"/>
            <w:tcBorders>
              <w:top w:val="nil"/>
              <w:left w:val="nil"/>
              <w:bottom w:val="single" w:sz="8" w:space="0" w:color="auto"/>
              <w:right w:val="single" w:sz="8" w:space="0" w:color="auto"/>
            </w:tcBorders>
            <w:noWrap/>
            <w:vAlign w:val="center"/>
            <w:hideMark/>
          </w:tcPr>
          <w:p w14:paraId="3B337BD7" w14:textId="77777777" w:rsidR="0049054F" w:rsidRPr="00807C23" w:rsidRDefault="0049054F">
            <w:pPr>
              <w:spacing w:after="0" w:line="240" w:lineRule="auto"/>
              <w:jc w:val="right"/>
              <w:rPr>
                <w:rFonts w:asciiTheme="minorHAnsi" w:hAnsiTheme="minorHAnsi" w:cstheme="minorHAnsi"/>
                <w:color w:val="000000"/>
                <w:szCs w:val="20"/>
              </w:rPr>
            </w:pPr>
            <w:r w:rsidRPr="00807C23">
              <w:rPr>
                <w:rFonts w:asciiTheme="minorHAnsi" w:hAnsiTheme="minorHAnsi" w:cstheme="minorHAnsi"/>
                <w:color w:val="000000" w:themeColor="text1"/>
                <w:szCs w:val="20"/>
              </w:rPr>
              <w:t>7,000</w:t>
            </w:r>
          </w:p>
        </w:tc>
        <w:tc>
          <w:tcPr>
            <w:tcW w:w="639" w:type="pct"/>
            <w:tcBorders>
              <w:top w:val="nil"/>
              <w:left w:val="nil"/>
              <w:bottom w:val="single" w:sz="8" w:space="0" w:color="auto"/>
              <w:right w:val="single" w:sz="8" w:space="0" w:color="auto"/>
            </w:tcBorders>
            <w:noWrap/>
            <w:vAlign w:val="center"/>
            <w:hideMark/>
          </w:tcPr>
          <w:p w14:paraId="4122CD3C" w14:textId="700620E9" w:rsidR="0049054F" w:rsidRPr="00807C23" w:rsidRDefault="0049054F">
            <w:pPr>
              <w:spacing w:after="0"/>
              <w:jc w:val="right"/>
              <w:rPr>
                <w:rFonts w:asciiTheme="minorHAnsi" w:hAnsiTheme="minorHAnsi" w:cstheme="minorHAnsi"/>
                <w:color w:val="000000" w:themeColor="text1"/>
                <w:szCs w:val="20"/>
              </w:rPr>
            </w:pPr>
            <w:r w:rsidRPr="00807C23">
              <w:rPr>
                <w:rFonts w:asciiTheme="minorHAnsi" w:hAnsiTheme="minorHAnsi" w:cstheme="minorHAnsi"/>
                <w:color w:val="000000" w:themeColor="text1"/>
                <w:szCs w:val="20"/>
              </w:rPr>
              <w:t>1,78</w:t>
            </w:r>
            <w:r>
              <w:rPr>
                <w:rFonts w:asciiTheme="minorHAnsi" w:hAnsiTheme="minorHAnsi" w:cstheme="minorHAnsi"/>
                <w:color w:val="000000" w:themeColor="text1"/>
                <w:szCs w:val="20"/>
              </w:rPr>
              <w:t>5</w:t>
            </w:r>
            <w:r w:rsidRPr="00807C23">
              <w:rPr>
                <w:rFonts w:asciiTheme="minorHAnsi" w:hAnsiTheme="minorHAnsi" w:cstheme="minorHAnsi"/>
                <w:color w:val="000000" w:themeColor="text1"/>
                <w:szCs w:val="20"/>
              </w:rPr>
              <w:t>,000</w:t>
            </w:r>
          </w:p>
        </w:tc>
        <w:tc>
          <w:tcPr>
            <w:tcW w:w="549" w:type="pct"/>
            <w:tcBorders>
              <w:top w:val="nil"/>
              <w:left w:val="nil"/>
              <w:bottom w:val="single" w:sz="8" w:space="0" w:color="auto"/>
              <w:right w:val="single" w:sz="8" w:space="0" w:color="auto"/>
            </w:tcBorders>
            <w:vAlign w:val="center"/>
            <w:hideMark/>
          </w:tcPr>
          <w:p w14:paraId="6F284BD7" w14:textId="7524FE52" w:rsidR="0049054F" w:rsidRPr="00807C23" w:rsidRDefault="0049054F">
            <w:pPr>
              <w:spacing w:after="0"/>
              <w:jc w:val="right"/>
              <w:rPr>
                <w:rFonts w:asciiTheme="minorHAnsi" w:hAnsiTheme="minorHAnsi" w:cstheme="minorHAnsi"/>
                <w:color w:val="000000" w:themeColor="text1"/>
                <w:szCs w:val="20"/>
              </w:rPr>
            </w:pPr>
            <w:r w:rsidRPr="00807C23">
              <w:rPr>
                <w:rFonts w:asciiTheme="minorHAnsi" w:hAnsiTheme="minorHAnsi" w:cstheme="minorHAnsi"/>
                <w:color w:val="000000" w:themeColor="text1"/>
                <w:szCs w:val="20"/>
              </w:rPr>
              <w:t>4</w:t>
            </w:r>
            <w:r>
              <w:rPr>
                <w:rFonts w:asciiTheme="minorHAnsi" w:hAnsiTheme="minorHAnsi" w:cstheme="minorHAnsi"/>
                <w:color w:val="000000" w:themeColor="text1"/>
                <w:szCs w:val="20"/>
              </w:rPr>
              <w:t>8</w:t>
            </w:r>
            <w:r w:rsidRPr="00807C23">
              <w:rPr>
                <w:rFonts w:asciiTheme="minorHAnsi" w:hAnsiTheme="minorHAnsi" w:cstheme="minorHAnsi"/>
                <w:color w:val="000000" w:themeColor="text1"/>
                <w:szCs w:val="20"/>
              </w:rPr>
              <w:t>,</w:t>
            </w:r>
            <w:r>
              <w:rPr>
                <w:rFonts w:asciiTheme="minorHAnsi" w:hAnsiTheme="minorHAnsi" w:cstheme="minorHAnsi"/>
                <w:color w:val="000000" w:themeColor="text1"/>
                <w:szCs w:val="20"/>
              </w:rPr>
              <w:t>6</w:t>
            </w:r>
            <w:r w:rsidRPr="00807C23">
              <w:rPr>
                <w:rFonts w:asciiTheme="minorHAnsi" w:hAnsiTheme="minorHAnsi" w:cstheme="minorHAnsi"/>
                <w:color w:val="000000" w:themeColor="text1"/>
                <w:szCs w:val="20"/>
              </w:rPr>
              <w:t>00</w:t>
            </w:r>
          </w:p>
        </w:tc>
        <w:tc>
          <w:tcPr>
            <w:tcW w:w="529" w:type="pct"/>
            <w:tcBorders>
              <w:top w:val="nil"/>
              <w:left w:val="nil"/>
              <w:bottom w:val="single" w:sz="8" w:space="0" w:color="auto"/>
              <w:right w:val="single" w:sz="8" w:space="0" w:color="auto"/>
            </w:tcBorders>
            <w:vAlign w:val="center"/>
            <w:hideMark/>
          </w:tcPr>
          <w:p w14:paraId="77F25729" w14:textId="56141E4C" w:rsidR="0049054F" w:rsidRPr="00807C23" w:rsidRDefault="0049054F">
            <w:pPr>
              <w:spacing w:after="0"/>
              <w:jc w:val="right"/>
              <w:rPr>
                <w:rFonts w:asciiTheme="minorHAnsi" w:hAnsiTheme="minorHAnsi" w:cstheme="minorHAnsi"/>
                <w:color w:val="000000" w:themeColor="text1"/>
                <w:szCs w:val="20"/>
              </w:rPr>
            </w:pPr>
            <w:r w:rsidRPr="00807C23">
              <w:rPr>
                <w:rFonts w:asciiTheme="minorHAnsi" w:hAnsiTheme="minorHAnsi" w:cstheme="minorHAnsi"/>
                <w:color w:val="000000" w:themeColor="text1"/>
                <w:szCs w:val="20"/>
              </w:rPr>
              <w:t>2.</w:t>
            </w:r>
            <w:r>
              <w:rPr>
                <w:rFonts w:asciiTheme="minorHAnsi" w:hAnsiTheme="minorHAnsi" w:cstheme="minorHAnsi"/>
                <w:color w:val="000000" w:themeColor="text1"/>
                <w:szCs w:val="20"/>
              </w:rPr>
              <w:t>7</w:t>
            </w:r>
            <w:r w:rsidRPr="00807C23">
              <w:rPr>
                <w:rFonts w:asciiTheme="minorHAnsi" w:hAnsiTheme="minorHAnsi" w:cstheme="minorHAnsi"/>
                <w:color w:val="000000" w:themeColor="text1"/>
                <w:szCs w:val="20"/>
              </w:rPr>
              <w:t>%</w:t>
            </w:r>
          </w:p>
        </w:tc>
      </w:tr>
      <w:tr w:rsidR="0049054F" w:rsidRPr="00691FBE" w14:paraId="01940E7A" w14:textId="77777777" w:rsidTr="0049054F">
        <w:trPr>
          <w:trHeight w:val="20"/>
        </w:trPr>
        <w:tc>
          <w:tcPr>
            <w:tcW w:w="590" w:type="pct"/>
            <w:tcBorders>
              <w:top w:val="nil"/>
              <w:left w:val="single" w:sz="8" w:space="0" w:color="auto"/>
              <w:bottom w:val="double" w:sz="6" w:space="0" w:color="auto"/>
              <w:right w:val="single" w:sz="8" w:space="0" w:color="auto"/>
            </w:tcBorders>
            <w:shd w:val="clear" w:color="auto" w:fill="CCC0DA"/>
            <w:vAlign w:val="center"/>
            <w:hideMark/>
          </w:tcPr>
          <w:p w14:paraId="7AE994CE" w14:textId="77777777" w:rsidR="0049054F" w:rsidRPr="00807C23" w:rsidRDefault="0049054F">
            <w:pPr>
              <w:spacing w:after="0" w:line="240" w:lineRule="auto"/>
              <w:rPr>
                <w:rFonts w:asciiTheme="minorHAnsi" w:hAnsiTheme="minorHAnsi" w:cstheme="minorHAnsi"/>
                <w:b/>
                <w:bCs/>
                <w:color w:val="000000"/>
                <w:szCs w:val="20"/>
              </w:rPr>
            </w:pPr>
            <w:r w:rsidRPr="00807C23">
              <w:rPr>
                <w:rFonts w:asciiTheme="minorHAnsi" w:hAnsiTheme="minorHAnsi" w:cstheme="minorHAnsi"/>
                <w:b/>
                <w:bCs/>
                <w:color w:val="000000" w:themeColor="text1"/>
                <w:szCs w:val="20"/>
              </w:rPr>
              <w:t>UW Medicine</w:t>
            </w:r>
          </w:p>
        </w:tc>
        <w:tc>
          <w:tcPr>
            <w:tcW w:w="598" w:type="pct"/>
            <w:tcBorders>
              <w:top w:val="nil"/>
              <w:left w:val="nil"/>
              <w:bottom w:val="double" w:sz="6" w:space="0" w:color="auto"/>
              <w:right w:val="single" w:sz="8" w:space="0" w:color="auto"/>
            </w:tcBorders>
            <w:shd w:val="clear" w:color="auto" w:fill="CCC0DA"/>
            <w:vAlign w:val="center"/>
            <w:hideMark/>
          </w:tcPr>
          <w:p w14:paraId="6DFEA030" w14:textId="77777777" w:rsidR="0049054F" w:rsidRPr="00807C23" w:rsidRDefault="0049054F">
            <w:pPr>
              <w:spacing w:after="0"/>
              <w:jc w:val="right"/>
              <w:rPr>
                <w:rFonts w:asciiTheme="minorHAnsi" w:hAnsiTheme="minorHAnsi" w:cstheme="minorHAnsi"/>
                <w:b/>
                <w:bCs/>
                <w:color w:val="000000" w:themeColor="text1"/>
                <w:szCs w:val="20"/>
              </w:rPr>
            </w:pPr>
            <w:r w:rsidRPr="00807C23">
              <w:rPr>
                <w:rFonts w:asciiTheme="minorHAnsi" w:hAnsiTheme="minorHAnsi" w:cstheme="minorHAnsi"/>
                <w:b/>
                <w:bCs/>
                <w:color w:val="000000" w:themeColor="text1"/>
                <w:szCs w:val="20"/>
              </w:rPr>
              <w:t>270,874</w:t>
            </w:r>
          </w:p>
        </w:tc>
        <w:tc>
          <w:tcPr>
            <w:tcW w:w="674" w:type="pct"/>
            <w:tcBorders>
              <w:top w:val="nil"/>
              <w:left w:val="nil"/>
              <w:bottom w:val="double" w:sz="6" w:space="0" w:color="auto"/>
              <w:right w:val="single" w:sz="8" w:space="0" w:color="auto"/>
            </w:tcBorders>
            <w:shd w:val="clear" w:color="auto" w:fill="CCC0DA"/>
            <w:vAlign w:val="center"/>
            <w:hideMark/>
          </w:tcPr>
          <w:p w14:paraId="5C544D4B" w14:textId="77777777" w:rsidR="0049054F" w:rsidRPr="00807C23" w:rsidRDefault="0049054F">
            <w:pPr>
              <w:spacing w:after="0"/>
              <w:jc w:val="right"/>
              <w:rPr>
                <w:rFonts w:asciiTheme="minorHAnsi" w:hAnsiTheme="minorHAnsi" w:cstheme="minorHAnsi"/>
                <w:b/>
                <w:bCs/>
                <w:color w:val="000000" w:themeColor="text1"/>
                <w:szCs w:val="20"/>
              </w:rPr>
            </w:pPr>
            <w:r w:rsidRPr="00807C23">
              <w:rPr>
                <w:rFonts w:asciiTheme="minorHAnsi" w:hAnsiTheme="minorHAnsi" w:cstheme="minorHAnsi"/>
                <w:b/>
                <w:bCs/>
                <w:color w:val="000000" w:themeColor="text1"/>
                <w:szCs w:val="20"/>
              </w:rPr>
              <w:t>5,807,000</w:t>
            </w:r>
          </w:p>
        </w:tc>
        <w:tc>
          <w:tcPr>
            <w:tcW w:w="774" w:type="pct"/>
            <w:tcBorders>
              <w:top w:val="nil"/>
              <w:left w:val="nil"/>
              <w:bottom w:val="double" w:sz="6" w:space="0" w:color="auto"/>
              <w:right w:val="single" w:sz="8" w:space="0" w:color="auto"/>
            </w:tcBorders>
            <w:shd w:val="clear" w:color="auto" w:fill="CCC0DA"/>
            <w:vAlign w:val="center"/>
            <w:hideMark/>
          </w:tcPr>
          <w:p w14:paraId="292619D4" w14:textId="77777777" w:rsidR="0049054F" w:rsidRPr="00807C23" w:rsidRDefault="0049054F">
            <w:pPr>
              <w:spacing w:after="0" w:line="240" w:lineRule="auto"/>
              <w:jc w:val="right"/>
              <w:rPr>
                <w:rFonts w:asciiTheme="minorHAnsi" w:hAnsiTheme="minorHAnsi" w:cstheme="minorHAnsi"/>
                <w:b/>
                <w:bCs/>
                <w:color w:val="000000"/>
                <w:szCs w:val="20"/>
              </w:rPr>
            </w:pPr>
            <w:r w:rsidRPr="008F53A2">
              <w:rPr>
                <w:rFonts w:asciiTheme="minorHAnsi" w:hAnsiTheme="minorHAnsi" w:cstheme="minorHAnsi"/>
                <w:b/>
                <w:bCs/>
                <w:color w:val="000000" w:themeColor="text1"/>
                <w:szCs w:val="20"/>
              </w:rPr>
              <w:t>5,746,864</w:t>
            </w:r>
          </w:p>
        </w:tc>
        <w:tc>
          <w:tcPr>
            <w:tcW w:w="646" w:type="pct"/>
            <w:tcBorders>
              <w:top w:val="nil"/>
              <w:left w:val="nil"/>
              <w:bottom w:val="double" w:sz="6" w:space="0" w:color="auto"/>
              <w:right w:val="single" w:sz="8" w:space="0" w:color="auto"/>
            </w:tcBorders>
            <w:shd w:val="clear" w:color="auto" w:fill="CCC0DA"/>
            <w:vAlign w:val="center"/>
            <w:hideMark/>
          </w:tcPr>
          <w:p w14:paraId="35B99CDA" w14:textId="77777777" w:rsidR="0049054F" w:rsidRPr="008F53A2" w:rsidRDefault="0049054F">
            <w:pPr>
              <w:spacing w:after="0" w:line="240" w:lineRule="auto"/>
              <w:jc w:val="right"/>
              <w:rPr>
                <w:rFonts w:asciiTheme="minorHAnsi" w:hAnsiTheme="minorHAnsi" w:cstheme="minorHAnsi"/>
                <w:b/>
                <w:bCs/>
                <w:color w:val="000000"/>
                <w:szCs w:val="20"/>
              </w:rPr>
            </w:pPr>
            <w:r w:rsidRPr="008F53A2">
              <w:rPr>
                <w:rFonts w:asciiTheme="minorHAnsi" w:hAnsiTheme="minorHAnsi" w:cstheme="minorHAnsi"/>
                <w:b/>
                <w:bCs/>
                <w:color w:val="000000" w:themeColor="text1"/>
                <w:szCs w:val="20"/>
              </w:rPr>
              <w:t>20,500</w:t>
            </w:r>
          </w:p>
        </w:tc>
        <w:tc>
          <w:tcPr>
            <w:tcW w:w="639" w:type="pct"/>
            <w:tcBorders>
              <w:top w:val="nil"/>
              <w:left w:val="nil"/>
              <w:bottom w:val="double" w:sz="6" w:space="0" w:color="auto"/>
              <w:right w:val="single" w:sz="8" w:space="0" w:color="auto"/>
            </w:tcBorders>
            <w:shd w:val="clear" w:color="auto" w:fill="CCC0DA"/>
            <w:vAlign w:val="center"/>
            <w:hideMark/>
          </w:tcPr>
          <w:p w14:paraId="2CC331EF" w14:textId="1B695500" w:rsidR="0049054F" w:rsidRPr="008F53A2" w:rsidRDefault="0049054F">
            <w:pPr>
              <w:spacing w:after="0"/>
              <w:jc w:val="right"/>
              <w:rPr>
                <w:rFonts w:asciiTheme="minorHAnsi" w:hAnsiTheme="minorHAnsi" w:cstheme="minorHAnsi"/>
                <w:b/>
                <w:bCs/>
                <w:color w:val="000000" w:themeColor="text1"/>
                <w:szCs w:val="20"/>
              </w:rPr>
            </w:pPr>
            <w:r>
              <w:rPr>
                <w:rFonts w:asciiTheme="minorHAnsi" w:hAnsiTheme="minorHAnsi" w:cstheme="minorHAnsi"/>
                <w:b/>
                <w:bCs/>
                <w:color w:val="000000" w:themeColor="text1"/>
                <w:szCs w:val="20"/>
              </w:rPr>
              <w:t>6,040,700</w:t>
            </w:r>
          </w:p>
        </w:tc>
        <w:tc>
          <w:tcPr>
            <w:tcW w:w="549" w:type="pct"/>
            <w:tcBorders>
              <w:top w:val="nil"/>
              <w:left w:val="nil"/>
              <w:bottom w:val="double" w:sz="6" w:space="0" w:color="auto"/>
              <w:right w:val="single" w:sz="8" w:space="0" w:color="auto"/>
            </w:tcBorders>
            <w:shd w:val="clear" w:color="auto" w:fill="CCC0DA"/>
            <w:vAlign w:val="center"/>
            <w:hideMark/>
          </w:tcPr>
          <w:p w14:paraId="575F7663" w14:textId="0C191DE8" w:rsidR="0049054F" w:rsidRPr="008F53A2" w:rsidRDefault="0049054F">
            <w:pPr>
              <w:spacing w:after="0" w:line="240" w:lineRule="auto"/>
              <w:jc w:val="right"/>
              <w:rPr>
                <w:rFonts w:asciiTheme="minorHAnsi" w:hAnsiTheme="minorHAnsi" w:cstheme="minorHAnsi"/>
                <w:b/>
                <w:bCs/>
                <w:color w:val="000000"/>
                <w:szCs w:val="20"/>
              </w:rPr>
            </w:pPr>
            <w:r>
              <w:rPr>
                <w:rFonts w:asciiTheme="minorHAnsi" w:hAnsiTheme="minorHAnsi" w:cstheme="minorHAnsi"/>
                <w:b/>
                <w:bCs/>
                <w:color w:val="000000" w:themeColor="text1"/>
                <w:szCs w:val="20"/>
              </w:rPr>
              <w:t>32,800</w:t>
            </w:r>
          </w:p>
        </w:tc>
        <w:tc>
          <w:tcPr>
            <w:tcW w:w="529" w:type="pct"/>
            <w:tcBorders>
              <w:top w:val="nil"/>
              <w:left w:val="nil"/>
              <w:bottom w:val="double" w:sz="6" w:space="0" w:color="auto"/>
              <w:right w:val="single" w:sz="8" w:space="0" w:color="auto"/>
            </w:tcBorders>
            <w:shd w:val="clear" w:color="auto" w:fill="CCC0DA"/>
            <w:vAlign w:val="center"/>
            <w:hideMark/>
          </w:tcPr>
          <w:p w14:paraId="044DA8A2" w14:textId="418335EF" w:rsidR="0049054F" w:rsidRPr="008F53A2" w:rsidRDefault="0049054F">
            <w:pPr>
              <w:spacing w:after="0" w:line="240" w:lineRule="auto"/>
              <w:jc w:val="right"/>
              <w:rPr>
                <w:rFonts w:asciiTheme="minorHAnsi" w:hAnsiTheme="minorHAnsi" w:cstheme="minorHAnsi"/>
                <w:b/>
                <w:bCs/>
                <w:color w:val="000000"/>
                <w:szCs w:val="20"/>
              </w:rPr>
            </w:pPr>
            <w:r>
              <w:rPr>
                <w:rFonts w:asciiTheme="minorHAnsi" w:hAnsiTheme="minorHAnsi" w:cstheme="minorHAnsi"/>
                <w:b/>
                <w:bCs/>
                <w:color w:val="000000" w:themeColor="text1"/>
                <w:szCs w:val="20"/>
              </w:rPr>
              <w:t>0.5</w:t>
            </w:r>
            <w:r w:rsidRPr="008F53A2">
              <w:rPr>
                <w:rFonts w:asciiTheme="minorHAnsi" w:hAnsiTheme="minorHAnsi" w:cstheme="minorHAnsi"/>
                <w:b/>
                <w:bCs/>
                <w:color w:val="000000" w:themeColor="text1"/>
                <w:szCs w:val="20"/>
              </w:rPr>
              <w:t>%</w:t>
            </w:r>
          </w:p>
        </w:tc>
      </w:tr>
    </w:tbl>
    <w:p w14:paraId="75B713E0" w14:textId="53C7FBAE" w:rsidR="00343554" w:rsidRPr="00F634F6" w:rsidRDefault="00343554" w:rsidP="00F634F6">
      <w:pPr>
        <w:spacing w:after="60" w:line="240" w:lineRule="auto"/>
        <w:rPr>
          <w:sz w:val="16"/>
          <w:szCs w:val="18"/>
        </w:rPr>
      </w:pPr>
      <w:r w:rsidRPr="00F634F6">
        <w:rPr>
          <w:sz w:val="16"/>
          <w:szCs w:val="18"/>
        </w:rPr>
        <w:t>1</w:t>
      </w:r>
      <w:r w:rsidR="00145D90" w:rsidRPr="00F634F6">
        <w:rPr>
          <w:sz w:val="16"/>
          <w:szCs w:val="18"/>
        </w:rPr>
        <w:t>.</w:t>
      </w:r>
      <w:r w:rsidRPr="00F634F6">
        <w:rPr>
          <w:sz w:val="16"/>
          <w:szCs w:val="18"/>
        </w:rPr>
        <w:t xml:space="preserve"> School of Medicine projections are included within the Auxiliary/Self-Sustaining and Core Operating Budget areas of the University budget, so </w:t>
      </w:r>
      <w:r w:rsidR="00593074" w:rsidRPr="00F634F6">
        <w:rPr>
          <w:sz w:val="16"/>
          <w:szCs w:val="18"/>
        </w:rPr>
        <w:t>they</w:t>
      </w:r>
      <w:r w:rsidRPr="00F634F6">
        <w:rPr>
          <w:sz w:val="16"/>
          <w:szCs w:val="18"/>
        </w:rPr>
        <w:t xml:space="preserve"> are excluded here</w:t>
      </w:r>
      <w:r w:rsidR="00833FB2" w:rsidRPr="00F634F6">
        <w:rPr>
          <w:sz w:val="16"/>
          <w:szCs w:val="18"/>
        </w:rPr>
        <w:t>.</w:t>
      </w:r>
    </w:p>
    <w:p w14:paraId="0B8265D9" w14:textId="5FF48255" w:rsidR="00343554" w:rsidRPr="00F634F6" w:rsidRDefault="00343554" w:rsidP="00F634F6">
      <w:pPr>
        <w:spacing w:after="60" w:line="240" w:lineRule="auto"/>
        <w:rPr>
          <w:sz w:val="16"/>
          <w:szCs w:val="18"/>
        </w:rPr>
      </w:pPr>
      <w:r w:rsidRPr="00F634F6">
        <w:rPr>
          <w:sz w:val="16"/>
          <w:szCs w:val="18"/>
        </w:rPr>
        <w:t>2</w:t>
      </w:r>
      <w:r w:rsidR="00145D90" w:rsidRPr="00F634F6">
        <w:rPr>
          <w:sz w:val="16"/>
          <w:szCs w:val="18"/>
        </w:rPr>
        <w:t>.</w:t>
      </w:r>
      <w:r w:rsidRPr="00F634F6">
        <w:rPr>
          <w:sz w:val="16"/>
          <w:szCs w:val="18"/>
        </w:rPr>
        <w:t xml:space="preserve"> The revenue amounts differ slightly from the amounts approved in the </w:t>
      </w:r>
      <w:r w:rsidR="00145D90" w:rsidRPr="00F634F6">
        <w:rPr>
          <w:sz w:val="16"/>
          <w:szCs w:val="18"/>
        </w:rPr>
        <w:t>FY26</w:t>
      </w:r>
      <w:r w:rsidRPr="00F634F6">
        <w:rPr>
          <w:sz w:val="16"/>
          <w:szCs w:val="18"/>
        </w:rPr>
        <w:t xml:space="preserve"> budget due to final budget refinements.</w:t>
      </w:r>
    </w:p>
    <w:p w14:paraId="31FE21C2" w14:textId="1826DD13" w:rsidR="00424F5D" w:rsidRPr="00424F5D" w:rsidRDefault="00343554" w:rsidP="00F634F6">
      <w:pPr>
        <w:spacing w:after="60" w:line="240" w:lineRule="auto"/>
        <w:rPr>
          <w:sz w:val="16"/>
          <w:szCs w:val="18"/>
        </w:rPr>
      </w:pPr>
      <w:r w:rsidRPr="00F634F6">
        <w:rPr>
          <w:sz w:val="16"/>
          <w:szCs w:val="18"/>
        </w:rPr>
        <w:t>3</w:t>
      </w:r>
      <w:r w:rsidR="00145D90" w:rsidRPr="00F634F6">
        <w:rPr>
          <w:sz w:val="16"/>
          <w:szCs w:val="18"/>
        </w:rPr>
        <w:t>.</w:t>
      </w:r>
      <w:r w:rsidRPr="00F634F6">
        <w:rPr>
          <w:sz w:val="16"/>
          <w:szCs w:val="18"/>
        </w:rPr>
        <w:t xml:space="preserve"> Total margins do not include pension and OPEB year-end actuarial adjustments.</w:t>
      </w:r>
    </w:p>
    <w:p w14:paraId="5BB37835" w14:textId="6061E89D" w:rsidR="00332586" w:rsidRDefault="00332586" w:rsidP="00F634F6">
      <w:pPr>
        <w:spacing w:after="60" w:line="240" w:lineRule="auto"/>
        <w:rPr>
          <w:sz w:val="16"/>
          <w:szCs w:val="18"/>
        </w:rPr>
      </w:pPr>
      <w:r>
        <w:rPr>
          <w:sz w:val="16"/>
          <w:szCs w:val="18"/>
        </w:rPr>
        <w:t xml:space="preserve">4. </w:t>
      </w:r>
      <w:r w:rsidR="000E5034">
        <w:rPr>
          <w:sz w:val="16"/>
          <w:szCs w:val="18"/>
        </w:rPr>
        <w:t xml:space="preserve">Total target margin </w:t>
      </w:r>
      <w:r w:rsidR="00A16F1F">
        <w:rPr>
          <w:sz w:val="16"/>
          <w:szCs w:val="18"/>
        </w:rPr>
        <w:t>ties to</w:t>
      </w:r>
      <w:r w:rsidR="000E5034">
        <w:rPr>
          <w:sz w:val="16"/>
          <w:szCs w:val="18"/>
        </w:rPr>
        <w:t xml:space="preserve"> budgeted contribution to </w:t>
      </w:r>
      <w:r w:rsidR="00A16F1F">
        <w:rPr>
          <w:sz w:val="16"/>
          <w:szCs w:val="18"/>
        </w:rPr>
        <w:t>net position minus depreciation and amortization in Table 1 and Table 2</w:t>
      </w:r>
      <w:r w:rsidR="00D80065">
        <w:rPr>
          <w:sz w:val="16"/>
          <w:szCs w:val="18"/>
        </w:rPr>
        <w:t xml:space="preserve">, </w:t>
      </w:r>
      <w:r w:rsidR="006A1ECA">
        <w:rPr>
          <w:sz w:val="16"/>
          <w:szCs w:val="18"/>
        </w:rPr>
        <w:t>which</w:t>
      </w:r>
      <w:r w:rsidR="00D80065">
        <w:rPr>
          <w:sz w:val="16"/>
          <w:szCs w:val="18"/>
        </w:rPr>
        <w:t xml:space="preserve"> includes</w:t>
      </w:r>
      <w:r w:rsidR="0048002D">
        <w:rPr>
          <w:sz w:val="16"/>
          <w:szCs w:val="18"/>
        </w:rPr>
        <w:t xml:space="preserve"> state appropriations in revenue</w:t>
      </w:r>
      <w:r w:rsidR="00A16F1F">
        <w:rPr>
          <w:sz w:val="16"/>
          <w:szCs w:val="18"/>
        </w:rPr>
        <w:t>.</w:t>
      </w:r>
    </w:p>
    <w:p w14:paraId="25CD6979" w14:textId="72B06B15" w:rsidR="003C4022" w:rsidRPr="00424F5D" w:rsidRDefault="00332586" w:rsidP="00F634F6">
      <w:pPr>
        <w:spacing w:after="60" w:line="240" w:lineRule="auto"/>
        <w:rPr>
          <w:sz w:val="16"/>
          <w:szCs w:val="18"/>
        </w:rPr>
      </w:pPr>
      <w:r>
        <w:rPr>
          <w:sz w:val="16"/>
          <w:szCs w:val="18"/>
        </w:rPr>
        <w:t>5</w:t>
      </w:r>
      <w:r w:rsidR="003C4022">
        <w:rPr>
          <w:sz w:val="16"/>
          <w:szCs w:val="18"/>
        </w:rPr>
        <w:t xml:space="preserve">. </w:t>
      </w:r>
      <w:r w:rsidR="003C4022" w:rsidRPr="003C4022">
        <w:rPr>
          <w:sz w:val="16"/>
          <w:szCs w:val="18"/>
        </w:rPr>
        <w:t>Select Unit subtotals do not include Shared Services, ITS, and eliminating entries in FY25, FY26, or FY27.</w:t>
      </w:r>
    </w:p>
    <w:p w14:paraId="05A94DB2" w14:textId="4E98145D" w:rsidR="00343554" w:rsidRPr="00013BCB" w:rsidRDefault="00343554" w:rsidP="00897F6D">
      <w:pPr>
        <w:pStyle w:val="Heading4"/>
      </w:pPr>
      <w:bookmarkStart w:id="91" w:name="_Toc69822745"/>
      <w:bookmarkStart w:id="92" w:name="_Toc106110919"/>
      <w:r w:rsidRPr="00691FBE">
        <w:t>Budget Priorities</w:t>
      </w:r>
      <w:bookmarkEnd w:id="91"/>
      <w:bookmarkEnd w:id="92"/>
    </w:p>
    <w:p w14:paraId="29AD6A8D" w14:textId="33006D10" w:rsidR="00990ABC" w:rsidRPr="00990ABC" w:rsidRDefault="00990ABC" w:rsidP="00990ABC">
      <w:pPr>
        <w:rPr>
          <w:rFonts w:eastAsia="Times New Roman"/>
        </w:rPr>
      </w:pPr>
      <w:r w:rsidRPr="00990ABC">
        <w:rPr>
          <w:rFonts w:eastAsia="Times New Roman"/>
        </w:rPr>
        <w:t>Achieving sustainable financial performance and liquidity continues to be one of UW Medicine’s top strategic priorities. Pressure on reimbursement from all UW Medicine payers has resulted in less than inflationary increases. The cumulative impacts of inflation, particularly related to labor costs, continue to trend higher than expected overall blended governmental and commercial rate increases. As we move into FY27, our primary clinical goals remain to improve access to high-quality, equitable care for our patients, to provide a safe and inclusive working environment that supports the well-being of our employees, and to focus on our multi-year plan of improving financial performance.</w:t>
      </w:r>
    </w:p>
    <w:p w14:paraId="7CDD61EF" w14:textId="74897EBA" w:rsidR="00990ABC" w:rsidRPr="00990ABC" w:rsidRDefault="00990ABC" w:rsidP="00990ABC">
      <w:pPr>
        <w:rPr>
          <w:rFonts w:eastAsia="Times New Roman"/>
        </w:rPr>
      </w:pPr>
      <w:r w:rsidRPr="00990ABC">
        <w:rPr>
          <w:rFonts w:eastAsia="Times New Roman"/>
        </w:rPr>
        <w:lastRenderedPageBreak/>
        <w:t>Our FY27 budgets include modest strategic capital investments and assume a planned level of access to capital via the Internal Lending Program. A portion of these investments will be made using operating cash, and anticipated debt service has been included in budgets. Details related to the planned investments are included within the University’s capital budget item that will be brought forward for Regental approval.</w:t>
      </w:r>
    </w:p>
    <w:p w14:paraId="3A9F9EED" w14:textId="0D5EEF18" w:rsidR="00343554" w:rsidRPr="004D08FB" w:rsidRDefault="005B0101" w:rsidP="009152C5">
      <w:pPr>
        <w:rPr>
          <w:rFonts w:eastAsia="Times New Roman"/>
        </w:rPr>
      </w:pPr>
      <w:r w:rsidRPr="005B0101">
        <w:rPr>
          <w:rFonts w:eastAsia="Times New Roman"/>
        </w:rPr>
        <w:t xml:space="preserve">UW Medicine’s budget challenges have always existed due to the significant inflationary expense increases that are projected every year that outpace expected revenue growth. Salary and benefit inflation for our workforce, pharmaceutical inflation, and supply inflation are included in the </w:t>
      </w:r>
      <w:r w:rsidR="002651EA" w:rsidRPr="5B75A351">
        <w:rPr>
          <w:rFonts w:eastAsia="Times New Roman"/>
        </w:rPr>
        <w:t>FY2</w:t>
      </w:r>
      <w:r w:rsidR="002651EA">
        <w:rPr>
          <w:rFonts w:eastAsia="Times New Roman"/>
        </w:rPr>
        <w:t>7</w:t>
      </w:r>
      <w:r w:rsidRPr="005B0101">
        <w:rPr>
          <w:rFonts w:eastAsia="Times New Roman"/>
        </w:rPr>
        <w:t xml:space="preserve"> budgets. Additional cost savings or revenue-producing initiatives as well as sustained recurring benefits from </w:t>
      </w:r>
      <w:r w:rsidR="002651EA">
        <w:rPr>
          <w:rFonts w:eastAsia="Times New Roman"/>
        </w:rPr>
        <w:t xml:space="preserve">operational efficiencies (historically called </w:t>
      </w:r>
      <w:r w:rsidRPr="005B0101">
        <w:rPr>
          <w:rFonts w:eastAsia="Times New Roman"/>
        </w:rPr>
        <w:t>Mission Forward</w:t>
      </w:r>
      <w:r w:rsidR="002651EA">
        <w:rPr>
          <w:rFonts w:eastAsia="Times New Roman"/>
        </w:rPr>
        <w:t>)</w:t>
      </w:r>
      <w:r w:rsidRPr="005B0101">
        <w:rPr>
          <w:rFonts w:eastAsia="Times New Roman"/>
        </w:rPr>
        <w:t xml:space="preserve"> are required to offset these increases.</w:t>
      </w:r>
    </w:p>
    <w:p w14:paraId="18A0BD0C" w14:textId="39A28E48" w:rsidR="00343554" w:rsidRPr="00BB3B64" w:rsidRDefault="00343554" w:rsidP="00897F6D">
      <w:pPr>
        <w:pStyle w:val="Heading4"/>
      </w:pPr>
      <w:bookmarkStart w:id="93" w:name="_Toc69822746"/>
      <w:bookmarkStart w:id="94" w:name="_Toc106110920"/>
      <w:r>
        <w:t xml:space="preserve">Clinical Strategic Planning and Long-Range Financial Planning: </w:t>
      </w:r>
      <w:bookmarkEnd w:id="93"/>
      <w:bookmarkEnd w:id="94"/>
      <w:r>
        <w:t>FY2</w:t>
      </w:r>
      <w:r w:rsidR="00CF73ED">
        <w:t>6</w:t>
      </w:r>
      <w:r>
        <w:t>-FY39</w:t>
      </w:r>
    </w:p>
    <w:p w14:paraId="40EE5CB4" w14:textId="1C8CA109" w:rsidR="003900A6" w:rsidRPr="003900A6" w:rsidRDefault="003900A6" w:rsidP="003900A6">
      <w:pPr>
        <w:spacing w:line="240" w:lineRule="auto"/>
        <w:rPr>
          <w:rFonts w:asciiTheme="minorHAnsi" w:hAnsiTheme="minorHAnsi"/>
          <w:szCs w:val="20"/>
        </w:rPr>
      </w:pPr>
      <w:r w:rsidRPr="003900A6">
        <w:rPr>
          <w:rFonts w:asciiTheme="minorHAnsi" w:hAnsiTheme="minorHAnsi"/>
          <w:szCs w:val="20"/>
        </w:rPr>
        <w:t>Academic Medical Centers (AMCs) across the country have seen declines in financial performance as the ability to weather the current economic challenges has become further strained. In an April 2024 study, McKinsey &amp; Company reported that across 45 AMCs, median operating margin fell from 3.7% in 2017 to 1.5% in 2022. At the same time, hospitals need to be able to make large capital expenditures to keep current with advances in technology, provide needed access to care, and address delayed maintenance. The industry continues to be in a period of system consolidation and re-stabilization post-COVID-19.</w:t>
      </w:r>
    </w:p>
    <w:p w14:paraId="69812BC1" w14:textId="405BE8D2" w:rsidR="00343554" w:rsidRDefault="00343554" w:rsidP="00343554">
      <w:pPr>
        <w:spacing w:line="240" w:lineRule="auto"/>
        <w:rPr>
          <w:rFonts w:eastAsia="Open Sans" w:cs="Open Sans"/>
        </w:rPr>
      </w:pPr>
      <w:r w:rsidRPr="5AE94C96">
        <w:rPr>
          <w:rFonts w:asciiTheme="minorHAnsi" w:hAnsiTheme="minorHAnsi"/>
          <w:szCs w:val="20"/>
        </w:rPr>
        <w:t xml:space="preserve">The operating, clinical, and financial aspects of our business will be challenging over the next few years as we navigate our way past significant inflationary cost increases while reimbursement rates continue to decline. </w:t>
      </w:r>
      <w:r w:rsidR="00803CF3" w:rsidRPr="5AE94C96">
        <w:rPr>
          <w:rFonts w:asciiTheme="minorHAnsi" w:hAnsiTheme="minorHAnsi"/>
          <w:szCs w:val="20"/>
        </w:rPr>
        <w:t>The development of additional capacity for profitable growth, network partnerships and</w:t>
      </w:r>
      <w:r w:rsidRPr="5AE94C96" w:rsidDel="00BD2931">
        <w:rPr>
          <w:rFonts w:asciiTheme="minorHAnsi" w:hAnsiTheme="minorHAnsi"/>
          <w:szCs w:val="20"/>
        </w:rPr>
        <w:t xml:space="preserve"> </w:t>
      </w:r>
      <w:r w:rsidRPr="5AE94C96">
        <w:rPr>
          <w:rFonts w:asciiTheme="minorHAnsi" w:hAnsiTheme="minorHAnsi"/>
          <w:szCs w:val="20"/>
        </w:rPr>
        <w:t>strong, public sources of revenue to support UW Medicine’s mission, clinical priorities and hospital operations will be a key focus for our leaders going forward. UW Medicine will continue to focus on the strategic directives of the organization, prioritizing the following:</w:t>
      </w:r>
    </w:p>
    <w:p w14:paraId="33BCC8FF" w14:textId="77777777" w:rsidR="00630E29" w:rsidRPr="003E29D7" w:rsidRDefault="00630E29" w:rsidP="00630E29">
      <w:pPr>
        <w:pStyle w:val="ListParagraph"/>
        <w:numPr>
          <w:ilvl w:val="0"/>
          <w:numId w:val="23"/>
        </w:numPr>
        <w:spacing w:after="0" w:line="276" w:lineRule="auto"/>
        <w:ind w:left="720"/>
        <w:rPr>
          <w:rFonts w:asciiTheme="minorHAnsi" w:hAnsiTheme="minorHAnsi"/>
          <w:szCs w:val="20"/>
        </w:rPr>
      </w:pPr>
      <w:r w:rsidRPr="003E29D7">
        <w:rPr>
          <w:rFonts w:asciiTheme="minorHAnsi" w:hAnsiTheme="minorHAnsi"/>
          <w:szCs w:val="20"/>
        </w:rPr>
        <w:t>Focus on continuing our work on maximizing revenues and lowering costs on a volume adjusted basis</w:t>
      </w:r>
    </w:p>
    <w:p w14:paraId="6C779EEC" w14:textId="77777777" w:rsidR="00630E29" w:rsidRPr="003E29D7" w:rsidRDefault="00630E29" w:rsidP="00630E29">
      <w:pPr>
        <w:pStyle w:val="ListParagraph"/>
        <w:numPr>
          <w:ilvl w:val="0"/>
          <w:numId w:val="23"/>
        </w:numPr>
        <w:spacing w:after="0" w:line="276" w:lineRule="auto"/>
        <w:ind w:left="720"/>
        <w:rPr>
          <w:rFonts w:asciiTheme="minorHAnsi" w:hAnsiTheme="minorHAnsi"/>
          <w:szCs w:val="20"/>
        </w:rPr>
      </w:pPr>
      <w:r w:rsidRPr="003E29D7">
        <w:rPr>
          <w:rFonts w:asciiTheme="minorHAnsi" w:hAnsiTheme="minorHAnsi"/>
          <w:szCs w:val="20"/>
        </w:rPr>
        <w:t>Expansion of inpatient capacity including:</w:t>
      </w:r>
    </w:p>
    <w:p w14:paraId="4418BE18" w14:textId="77777777" w:rsidR="00630E29" w:rsidRDefault="00630E29" w:rsidP="00630E29">
      <w:pPr>
        <w:pStyle w:val="ListParagraph"/>
        <w:numPr>
          <w:ilvl w:val="1"/>
          <w:numId w:val="22"/>
        </w:numPr>
        <w:spacing w:after="0" w:line="276" w:lineRule="auto"/>
        <w:rPr>
          <w:rFonts w:asciiTheme="minorHAnsi" w:hAnsiTheme="minorHAnsi"/>
          <w:szCs w:val="20"/>
        </w:rPr>
      </w:pPr>
      <w:r w:rsidRPr="5AE94C96">
        <w:rPr>
          <w:rFonts w:asciiTheme="minorHAnsi" w:hAnsiTheme="minorHAnsi"/>
          <w:szCs w:val="20"/>
        </w:rPr>
        <w:t>Optimizing existing facilities to convert administrative to clinic, OR and procedural space</w:t>
      </w:r>
    </w:p>
    <w:p w14:paraId="04416A07" w14:textId="20FFA3B9" w:rsidR="00630E29" w:rsidRDefault="00630E29" w:rsidP="00630E29">
      <w:pPr>
        <w:pStyle w:val="ListParagraph"/>
        <w:numPr>
          <w:ilvl w:val="1"/>
          <w:numId w:val="22"/>
        </w:numPr>
        <w:spacing w:after="0" w:line="276" w:lineRule="auto"/>
        <w:rPr>
          <w:rFonts w:asciiTheme="minorHAnsi" w:hAnsiTheme="minorHAnsi"/>
          <w:szCs w:val="20"/>
        </w:rPr>
      </w:pPr>
      <w:r w:rsidRPr="5AE94C96">
        <w:rPr>
          <w:rFonts w:asciiTheme="minorHAnsi" w:hAnsiTheme="minorHAnsi"/>
          <w:szCs w:val="20"/>
        </w:rPr>
        <w:t>Planning for South Campus Hospital Expansion</w:t>
      </w:r>
    </w:p>
    <w:p w14:paraId="5C8D30B5" w14:textId="77777777" w:rsidR="00630E29" w:rsidRDefault="00630E29" w:rsidP="00630E29">
      <w:pPr>
        <w:pStyle w:val="ListParagraph"/>
        <w:numPr>
          <w:ilvl w:val="1"/>
          <w:numId w:val="22"/>
        </w:numPr>
        <w:spacing w:after="0" w:line="276" w:lineRule="auto"/>
        <w:rPr>
          <w:rFonts w:asciiTheme="minorHAnsi" w:hAnsiTheme="minorHAnsi"/>
          <w:szCs w:val="20"/>
        </w:rPr>
      </w:pPr>
      <w:r w:rsidRPr="5AE94C96">
        <w:rPr>
          <w:rFonts w:asciiTheme="minorHAnsi" w:hAnsiTheme="minorHAnsi"/>
          <w:szCs w:val="20"/>
        </w:rPr>
        <w:t>Northwest Hospital campus planning and programming</w:t>
      </w:r>
    </w:p>
    <w:p w14:paraId="62A43195" w14:textId="14BAFA22" w:rsidR="00CF117E" w:rsidRDefault="00630E29" w:rsidP="00630E29">
      <w:pPr>
        <w:numPr>
          <w:ilvl w:val="1"/>
          <w:numId w:val="22"/>
        </w:numPr>
        <w:spacing w:after="0" w:line="276" w:lineRule="auto"/>
        <w:rPr>
          <w:rFonts w:asciiTheme="minorHAnsi" w:hAnsiTheme="minorHAnsi"/>
          <w:szCs w:val="20"/>
        </w:rPr>
      </w:pPr>
      <w:r w:rsidRPr="5AE94C96">
        <w:rPr>
          <w:rFonts w:asciiTheme="minorHAnsi" w:hAnsiTheme="minorHAnsi"/>
          <w:szCs w:val="20"/>
        </w:rPr>
        <w:t>Network</w:t>
      </w:r>
      <w:r w:rsidR="00343554" w:rsidRPr="5AE94C96">
        <w:rPr>
          <w:rFonts w:asciiTheme="minorHAnsi" w:hAnsiTheme="minorHAnsi"/>
          <w:szCs w:val="20"/>
        </w:rPr>
        <w:t xml:space="preserve"> strategy development</w:t>
      </w:r>
    </w:p>
    <w:p w14:paraId="3E90C620" w14:textId="77777777" w:rsidR="00CF117E" w:rsidRDefault="00343554" w:rsidP="00630E29">
      <w:pPr>
        <w:pStyle w:val="ListParagraph"/>
        <w:numPr>
          <w:ilvl w:val="1"/>
          <w:numId w:val="22"/>
        </w:numPr>
        <w:spacing w:after="0" w:line="276" w:lineRule="auto"/>
        <w:rPr>
          <w:rFonts w:asciiTheme="minorHAnsi" w:hAnsiTheme="minorHAnsi"/>
          <w:szCs w:val="20"/>
        </w:rPr>
      </w:pPr>
      <w:r w:rsidRPr="5AE94C96">
        <w:rPr>
          <w:rFonts w:asciiTheme="minorHAnsi" w:hAnsiTheme="minorHAnsi"/>
          <w:szCs w:val="20"/>
        </w:rPr>
        <w:t>Partnerships with other public hospital systems</w:t>
      </w:r>
    </w:p>
    <w:p w14:paraId="2CC60EDC" w14:textId="77777777" w:rsidR="00630E29" w:rsidRDefault="00630E29" w:rsidP="00630E29">
      <w:pPr>
        <w:pStyle w:val="ListParagraph"/>
        <w:numPr>
          <w:ilvl w:val="1"/>
          <w:numId w:val="22"/>
        </w:numPr>
        <w:spacing w:after="0" w:line="276" w:lineRule="auto"/>
        <w:rPr>
          <w:rFonts w:asciiTheme="minorHAnsi" w:hAnsiTheme="minorHAnsi"/>
          <w:szCs w:val="20"/>
        </w:rPr>
      </w:pPr>
      <w:r w:rsidRPr="5AE94C96">
        <w:rPr>
          <w:rFonts w:asciiTheme="minorHAnsi" w:hAnsiTheme="minorHAnsi"/>
          <w:szCs w:val="20"/>
        </w:rPr>
        <w:t>Ambulatory strategic planning, including expansion of geographical access to UW Medicine services</w:t>
      </w:r>
    </w:p>
    <w:p w14:paraId="4534E18B" w14:textId="77777777" w:rsidR="00630E29" w:rsidRPr="007B3521" w:rsidRDefault="00630E29" w:rsidP="00630E29">
      <w:pPr>
        <w:pStyle w:val="ListParagraph"/>
        <w:numPr>
          <w:ilvl w:val="0"/>
          <w:numId w:val="22"/>
        </w:numPr>
        <w:spacing w:after="0" w:line="276" w:lineRule="auto"/>
        <w:rPr>
          <w:rFonts w:asciiTheme="minorHAnsi" w:hAnsiTheme="minorHAnsi"/>
          <w:szCs w:val="20"/>
        </w:rPr>
      </w:pPr>
      <w:r w:rsidRPr="007B3521">
        <w:rPr>
          <w:rFonts w:asciiTheme="minorHAnsi" w:hAnsiTheme="minorHAnsi"/>
          <w:szCs w:val="20"/>
        </w:rPr>
        <w:t>Strengthening strategic alignment with our clinically integrated partners such as Fred Hutch Cancer Center</w:t>
      </w:r>
    </w:p>
    <w:p w14:paraId="18BD6040" w14:textId="77777777" w:rsidR="00630E29" w:rsidRPr="007B3521" w:rsidRDefault="00630E29" w:rsidP="00630E29">
      <w:pPr>
        <w:pStyle w:val="ListParagraph"/>
        <w:numPr>
          <w:ilvl w:val="0"/>
          <w:numId w:val="22"/>
        </w:numPr>
        <w:spacing w:after="0" w:line="276" w:lineRule="auto"/>
        <w:rPr>
          <w:rFonts w:asciiTheme="minorHAnsi" w:hAnsiTheme="minorHAnsi"/>
          <w:szCs w:val="20"/>
        </w:rPr>
      </w:pPr>
      <w:r w:rsidRPr="007B3521">
        <w:rPr>
          <w:rFonts w:asciiTheme="minorHAnsi" w:hAnsiTheme="minorHAnsi"/>
          <w:szCs w:val="20"/>
        </w:rPr>
        <w:t>Focus on key service line growth initiatives, including extension of specialty services through telehealth, Transplant, Maternal Fetal Medicine and Heart Institute</w:t>
      </w:r>
    </w:p>
    <w:p w14:paraId="3422270E" w14:textId="77777777" w:rsidR="00630E29" w:rsidRPr="007B3521" w:rsidRDefault="00630E29" w:rsidP="00630E29">
      <w:pPr>
        <w:pStyle w:val="ListParagraph"/>
        <w:numPr>
          <w:ilvl w:val="0"/>
          <w:numId w:val="22"/>
        </w:numPr>
        <w:spacing w:after="0" w:line="276" w:lineRule="auto"/>
        <w:rPr>
          <w:rFonts w:asciiTheme="minorHAnsi" w:hAnsiTheme="minorHAnsi"/>
          <w:szCs w:val="20"/>
        </w:rPr>
      </w:pPr>
      <w:r w:rsidRPr="007B3521">
        <w:rPr>
          <w:rFonts w:asciiTheme="minorHAnsi" w:hAnsiTheme="minorHAnsi"/>
          <w:szCs w:val="20"/>
        </w:rPr>
        <w:t>Focus on improving access to high-quality, equitable care for our patients</w:t>
      </w:r>
    </w:p>
    <w:p w14:paraId="1D411995" w14:textId="77777777" w:rsidR="00630E29" w:rsidRDefault="00630E29" w:rsidP="00630E29">
      <w:pPr>
        <w:pStyle w:val="ListParagraph"/>
        <w:numPr>
          <w:ilvl w:val="1"/>
          <w:numId w:val="22"/>
        </w:numPr>
        <w:spacing w:after="0" w:line="276" w:lineRule="auto"/>
        <w:rPr>
          <w:rFonts w:asciiTheme="minorHAnsi" w:hAnsiTheme="minorHAnsi"/>
          <w:szCs w:val="20"/>
        </w:rPr>
      </w:pPr>
      <w:r w:rsidRPr="5AE94C96">
        <w:rPr>
          <w:rFonts w:asciiTheme="minorHAnsi" w:hAnsiTheme="minorHAnsi"/>
          <w:szCs w:val="20"/>
        </w:rPr>
        <w:t>Length of stay and other efficiency improvements</w:t>
      </w:r>
    </w:p>
    <w:p w14:paraId="657F2645" w14:textId="77777777" w:rsidR="00630E29" w:rsidRDefault="00630E29" w:rsidP="00630E29">
      <w:pPr>
        <w:pStyle w:val="ListParagraph"/>
        <w:numPr>
          <w:ilvl w:val="1"/>
          <w:numId w:val="22"/>
        </w:numPr>
        <w:spacing w:after="0" w:line="276" w:lineRule="auto"/>
        <w:rPr>
          <w:rFonts w:asciiTheme="minorHAnsi" w:hAnsiTheme="minorHAnsi"/>
          <w:szCs w:val="20"/>
        </w:rPr>
      </w:pPr>
      <w:r w:rsidRPr="5AE94C96">
        <w:rPr>
          <w:rFonts w:asciiTheme="minorHAnsi" w:hAnsiTheme="minorHAnsi"/>
          <w:szCs w:val="20"/>
        </w:rPr>
        <w:t>Medicare line of business strategic planning and population health initiatives</w:t>
      </w:r>
    </w:p>
    <w:p w14:paraId="59EC074C" w14:textId="77777777" w:rsidR="00630E29" w:rsidRPr="007B3521" w:rsidRDefault="00630E29" w:rsidP="00630E29">
      <w:pPr>
        <w:pStyle w:val="ListParagraph"/>
        <w:numPr>
          <w:ilvl w:val="0"/>
          <w:numId w:val="22"/>
        </w:numPr>
        <w:spacing w:after="0" w:line="276" w:lineRule="auto"/>
        <w:rPr>
          <w:rFonts w:asciiTheme="minorHAnsi" w:hAnsiTheme="minorHAnsi"/>
          <w:szCs w:val="20"/>
        </w:rPr>
      </w:pPr>
      <w:r w:rsidRPr="007B3521">
        <w:rPr>
          <w:rFonts w:asciiTheme="minorHAnsi" w:hAnsiTheme="minorHAnsi"/>
          <w:szCs w:val="20"/>
        </w:rPr>
        <w:t>Successful stabilization and enhancements of the Workday financial platform</w:t>
      </w:r>
    </w:p>
    <w:p w14:paraId="4EE0CD78" w14:textId="77777777" w:rsidR="00630E29" w:rsidRPr="007B3521" w:rsidRDefault="00630E29" w:rsidP="00630E29">
      <w:pPr>
        <w:pStyle w:val="ListParagraph"/>
        <w:numPr>
          <w:ilvl w:val="0"/>
          <w:numId w:val="22"/>
        </w:numPr>
        <w:spacing w:after="0" w:line="276" w:lineRule="auto"/>
        <w:rPr>
          <w:rFonts w:asciiTheme="minorHAnsi" w:hAnsiTheme="minorHAnsi"/>
          <w:szCs w:val="20"/>
        </w:rPr>
      </w:pPr>
      <w:r w:rsidRPr="007B3521">
        <w:rPr>
          <w:rFonts w:asciiTheme="minorHAnsi" w:hAnsiTheme="minorHAnsi"/>
          <w:szCs w:val="20"/>
        </w:rPr>
        <w:lastRenderedPageBreak/>
        <w:t>Investments in infrastructure including</w:t>
      </w:r>
    </w:p>
    <w:p w14:paraId="21374CC9" w14:textId="77777777" w:rsidR="00630E29" w:rsidRDefault="00630E29" w:rsidP="00630E29">
      <w:pPr>
        <w:pStyle w:val="ListParagraph"/>
        <w:numPr>
          <w:ilvl w:val="1"/>
          <w:numId w:val="22"/>
        </w:numPr>
        <w:spacing w:after="0" w:line="276" w:lineRule="auto"/>
        <w:rPr>
          <w:rFonts w:asciiTheme="minorHAnsi" w:hAnsiTheme="minorHAnsi"/>
          <w:szCs w:val="20"/>
        </w:rPr>
      </w:pPr>
      <w:r w:rsidRPr="5AE94C96">
        <w:rPr>
          <w:rFonts w:asciiTheme="minorHAnsi" w:hAnsiTheme="minorHAnsi"/>
          <w:szCs w:val="20"/>
        </w:rPr>
        <w:t>Campus renewal at each site</w:t>
      </w:r>
    </w:p>
    <w:p w14:paraId="61898CD7" w14:textId="77777777" w:rsidR="00630E29" w:rsidRDefault="00630E29" w:rsidP="00630E29">
      <w:pPr>
        <w:pStyle w:val="ListParagraph"/>
        <w:numPr>
          <w:ilvl w:val="1"/>
          <w:numId w:val="22"/>
        </w:numPr>
        <w:spacing w:after="0" w:line="276" w:lineRule="auto"/>
        <w:rPr>
          <w:rFonts w:asciiTheme="minorHAnsi" w:hAnsiTheme="minorHAnsi"/>
          <w:szCs w:val="20"/>
        </w:rPr>
      </w:pPr>
      <w:r w:rsidRPr="5AE94C96">
        <w:rPr>
          <w:rFonts w:asciiTheme="minorHAnsi" w:hAnsiTheme="minorHAnsi"/>
          <w:szCs w:val="20"/>
        </w:rPr>
        <w:t>Continued enhancement of our investment in a single EHR platform</w:t>
      </w:r>
    </w:p>
    <w:p w14:paraId="135A5472" w14:textId="55A49E6B" w:rsidR="00ED538E" w:rsidRDefault="00343554" w:rsidP="008365E2">
      <w:pPr>
        <w:pStyle w:val="ListParagraph"/>
        <w:numPr>
          <w:ilvl w:val="0"/>
          <w:numId w:val="22"/>
        </w:numPr>
        <w:spacing w:line="276" w:lineRule="auto"/>
        <w:contextualSpacing w:val="0"/>
      </w:pPr>
      <w:r w:rsidRPr="00630E29">
        <w:rPr>
          <w:rFonts w:asciiTheme="minorHAnsi" w:hAnsiTheme="minorHAnsi"/>
          <w:szCs w:val="20"/>
        </w:rPr>
        <w:t>Philanthropic support</w:t>
      </w:r>
    </w:p>
    <w:p w14:paraId="35948FBF" w14:textId="2C2BD62A" w:rsidR="0062694E" w:rsidRDefault="00343554" w:rsidP="007A03E2">
      <w:pPr>
        <w:rPr>
          <w:szCs w:val="20"/>
        </w:rPr>
      </w:pPr>
      <w:r w:rsidRPr="5AE94C96">
        <w:t xml:space="preserve">UW Medicine’s ability to successfully deliver on our mission to improve the health of the public requires that it has strong, effective, and visionary leadership; makes well-informed strategic choices; recruits and retains excellent staff and faculty; implements best practices in all aspects of its business; and strengthens its financial health to be able to invest in the future. </w:t>
      </w:r>
      <w:r w:rsidRPr="5AE94C96">
        <w:rPr>
          <w:b/>
        </w:rPr>
        <w:t>UW Medicine overall provided uncompensated care of more than $</w:t>
      </w:r>
      <w:r w:rsidR="004320A5" w:rsidRPr="5AE94C96">
        <w:rPr>
          <w:b/>
          <w:bCs/>
        </w:rPr>
        <w:t>433</w:t>
      </w:r>
      <w:r w:rsidRPr="5AE94C96">
        <w:rPr>
          <w:b/>
        </w:rPr>
        <w:t xml:space="preserve"> million </w:t>
      </w:r>
      <w:r w:rsidR="004320A5" w:rsidRPr="5AE94C96">
        <w:rPr>
          <w:b/>
          <w:bCs/>
        </w:rPr>
        <w:t>and $391</w:t>
      </w:r>
      <w:r w:rsidR="009E4C3F">
        <w:rPr>
          <w:b/>
          <w:bCs/>
        </w:rPr>
        <w:t xml:space="preserve"> </w:t>
      </w:r>
      <w:r w:rsidR="004320A5" w:rsidRPr="5AE94C96">
        <w:rPr>
          <w:b/>
          <w:bCs/>
        </w:rPr>
        <w:t xml:space="preserve">million </w:t>
      </w:r>
      <w:r w:rsidRPr="5AE94C96">
        <w:rPr>
          <w:b/>
        </w:rPr>
        <w:t xml:space="preserve">in fiscal </w:t>
      </w:r>
      <w:r w:rsidR="004320A5" w:rsidRPr="5AE94C96">
        <w:rPr>
          <w:b/>
          <w:bCs/>
        </w:rPr>
        <w:t xml:space="preserve">2025 and fiscal </w:t>
      </w:r>
      <w:r w:rsidRPr="5AE94C96">
        <w:rPr>
          <w:b/>
        </w:rPr>
        <w:t>2024</w:t>
      </w:r>
      <w:r w:rsidR="004320A5" w:rsidRPr="5AE94C96">
        <w:rPr>
          <w:b/>
          <w:bCs/>
        </w:rPr>
        <w:t>, respectively</w:t>
      </w:r>
      <w:r w:rsidRPr="5AE94C96">
        <w:rPr>
          <w:b/>
        </w:rPr>
        <w:t xml:space="preserve"> </w:t>
      </w:r>
      <w:r w:rsidRPr="5AE94C96">
        <w:t xml:space="preserve">(the most recent </w:t>
      </w:r>
      <w:r w:rsidR="004320A5" w:rsidRPr="5AE94C96">
        <w:t>years</w:t>
      </w:r>
      <w:r w:rsidRPr="5AE94C96">
        <w:t xml:space="preserve"> measured), which requires that we continually focus on ways to improve our efficiency while providing </w:t>
      </w:r>
      <w:r w:rsidR="00691A1D" w:rsidRPr="00691A1D">
        <w:t>high-</w:t>
      </w:r>
      <w:r w:rsidRPr="5AE94C96">
        <w:t>quality care to all our patients.</w:t>
      </w:r>
      <w:r w:rsidR="00CF117E" w:rsidDel="008360DC">
        <w:t xml:space="preserve"> </w:t>
      </w:r>
      <w:r w:rsidRPr="5AE94C96">
        <w:t>Continuous improvement and efficiency gains across the care continuum, sustainable growth, maintaining quality, safety, service, and improving access to care for our patients will all be crucial to our financial success and our ability to achieve our goals.</w:t>
      </w:r>
    </w:p>
    <w:p w14:paraId="07F95228" w14:textId="262D5EA4" w:rsidR="00174545" w:rsidRPr="00EB2CDA" w:rsidRDefault="00174545" w:rsidP="00630E29">
      <w:pPr>
        <w:rPr>
          <w:szCs w:val="20"/>
        </w:rPr>
      </w:pPr>
      <w:bookmarkStart w:id="95" w:name="_Toc41640281"/>
      <w:bookmarkStart w:id="96" w:name="_Toc199237449"/>
      <w:r w:rsidRPr="00EB2CDA">
        <w:rPr>
          <w:szCs w:val="20"/>
        </w:rPr>
        <w:br w:type="page"/>
      </w:r>
    </w:p>
    <w:p w14:paraId="764D01E7" w14:textId="6A117924" w:rsidR="00407705" w:rsidRDefault="008A0F56" w:rsidP="003E2893">
      <w:pPr>
        <w:pStyle w:val="Heading2"/>
      </w:pPr>
      <w:bookmarkStart w:id="97" w:name="_Toc230684756"/>
      <w:bookmarkEnd w:id="95"/>
      <w:bookmarkEnd w:id="96"/>
      <w:r>
        <w:lastRenderedPageBreak/>
        <w:t>Capital Budget Executive Summary</w:t>
      </w:r>
      <w:bookmarkEnd w:id="97"/>
    </w:p>
    <w:p w14:paraId="047702B5" w14:textId="49D506CD" w:rsidR="008A0F56" w:rsidRDefault="008A0F56" w:rsidP="008A0F56">
      <w:pPr>
        <w:pStyle w:val="Heading3"/>
      </w:pPr>
      <w:bookmarkStart w:id="98" w:name="_Toc230684757"/>
      <w:r>
        <w:t>Introduction</w:t>
      </w:r>
      <w:bookmarkEnd w:id="98"/>
    </w:p>
    <w:p w14:paraId="2BF8A101" w14:textId="2DBD221A" w:rsidR="002D3131" w:rsidRPr="002D3131" w:rsidRDefault="002D3131" w:rsidP="002D3131">
      <w:r w:rsidRPr="002D3131">
        <w:t>The FY27 Annual Capital Budget reflects the University's</w:t>
      </w:r>
      <w:r w:rsidR="00B75050">
        <w:t xml:space="preserve"> upcoming capital</w:t>
      </w:r>
      <w:r w:rsidRPr="002D3131">
        <w:t xml:space="preserve"> investment priorities. </w:t>
      </w:r>
      <w:r w:rsidR="006069DA">
        <w:t>The budget</w:t>
      </w:r>
      <w:r w:rsidR="0010269E">
        <w:t xml:space="preserve"> total</w:t>
      </w:r>
      <w:r w:rsidR="00411785">
        <w:t>s</w:t>
      </w:r>
      <w:r w:rsidR="0010269E">
        <w:t xml:space="preserve"> </w:t>
      </w:r>
      <w:r w:rsidRPr="002D3131">
        <w:t>$3.9 billion</w:t>
      </w:r>
      <w:r w:rsidR="00D56A4A">
        <w:t xml:space="preserve"> of total forecasted project costs</w:t>
      </w:r>
      <w:r w:rsidR="00135103">
        <w:t xml:space="preserve">, with approximately </w:t>
      </w:r>
      <w:r w:rsidR="00C27932">
        <w:t>$2.1 billion projected for expenditure over the next five years (</w:t>
      </w:r>
      <w:r w:rsidRPr="002D3131">
        <w:t>$</w:t>
      </w:r>
      <w:r w:rsidR="00200E76">
        <w:t>1.7</w:t>
      </w:r>
      <w:r w:rsidRPr="002D3131">
        <w:t xml:space="preserve"> billion </w:t>
      </w:r>
      <w:r w:rsidR="00B07966">
        <w:t xml:space="preserve">when </w:t>
      </w:r>
      <w:r w:rsidR="00C27932">
        <w:t xml:space="preserve">excluding </w:t>
      </w:r>
      <w:r w:rsidR="0047637B">
        <w:t xml:space="preserve">Housing and Food Services </w:t>
      </w:r>
      <w:r w:rsidR="008D20D9">
        <w:t>and certain other partnership</w:t>
      </w:r>
      <w:r w:rsidR="00B07966">
        <w:t>s</w:t>
      </w:r>
      <w:r w:rsidR="008D20D9">
        <w:t>)</w:t>
      </w:r>
      <w:r w:rsidR="00EB79CF">
        <w:t>,</w:t>
      </w:r>
      <w:r w:rsidRPr="002D3131">
        <w:t xml:space="preserve"> or roughly $</w:t>
      </w:r>
      <w:r w:rsidR="008D20D9">
        <w:t>4</w:t>
      </w:r>
      <w:r w:rsidR="00461A21">
        <w:t>3</w:t>
      </w:r>
      <w:r w:rsidR="00460636">
        <w:t>0</w:t>
      </w:r>
      <w:r w:rsidRPr="002D3131">
        <w:t xml:space="preserve"> million annually.</w:t>
      </w:r>
    </w:p>
    <w:p w14:paraId="104E6C29" w14:textId="77777777" w:rsidR="002D3131" w:rsidRPr="002D3131" w:rsidRDefault="002D3131" w:rsidP="002E1239">
      <w:pPr>
        <w:numPr>
          <w:ilvl w:val="0"/>
          <w:numId w:val="4"/>
        </w:numPr>
        <w:spacing w:after="60"/>
      </w:pPr>
      <w:r w:rsidRPr="002D3131">
        <w:rPr>
          <w:b/>
          <w:bCs/>
        </w:rPr>
        <w:t>Items Requiring Board Action</w:t>
      </w:r>
      <w:r w:rsidRPr="002D3131">
        <w:t>: Initial approval of planned FY27 projects ($1.1 billion) and 10-year look ahead.</w:t>
      </w:r>
    </w:p>
    <w:p w14:paraId="56DB8FCD" w14:textId="78C466C9" w:rsidR="00C92FF8" w:rsidRDefault="000537DA" w:rsidP="000537DA">
      <w:pPr>
        <w:pStyle w:val="Heading3"/>
      </w:pPr>
      <w:bookmarkStart w:id="99" w:name="_Toc230684758"/>
      <w:r>
        <w:t xml:space="preserve">Support of Institutional </w:t>
      </w:r>
      <w:r w:rsidR="007E2BAB">
        <w:t>Goals</w:t>
      </w:r>
      <w:bookmarkEnd w:id="99"/>
    </w:p>
    <w:p w14:paraId="1FB74EDE" w14:textId="2A57341E" w:rsidR="007E2BAB" w:rsidRDefault="00BE2734" w:rsidP="007E2BAB">
      <w:r w:rsidRPr="00BE2734">
        <w:t xml:space="preserve">Capital investments are a primary mechanism through which the University can advance pillars of the draft 2026–2030 Strategic Plan. Pillar 2 calls for investing in advanced infrastructure and leading-edge technology to build flexible research environments that protect existing strengths and accelerate discovery. Pillar 3 </w:t>
      </w:r>
      <w:r w:rsidR="00CB3BD7">
        <w:t xml:space="preserve">identifies </w:t>
      </w:r>
      <w:r w:rsidR="00EA78FC">
        <w:t>technology as an amplifier of knowledge and skills and</w:t>
      </w:r>
      <w:r w:rsidRPr="00BE2734">
        <w:t xml:space="preserve"> directs the expansion and modernization of the UW Medical Center – Montlake campus to improve patient experience and elevate care quality. Pillar 4 commits the University to creative revenue solutions, stronger unit finances, and disciplined risk management to sustain future ambitions. While the Strategic Plan is currently under final review, many of the investments outlined in this document make progress toward the goals identified for the next five years.</w:t>
      </w:r>
    </w:p>
    <w:p w14:paraId="2CA899AC" w14:textId="578F92CE" w:rsidR="00ED7C46" w:rsidRDefault="00A7063A" w:rsidP="00ED7C46">
      <w:pPr>
        <w:pStyle w:val="Heading3"/>
      </w:pPr>
      <w:bookmarkStart w:id="100" w:name="_Toc230684759"/>
      <w:r w:rsidRPr="0093169B">
        <w:t>Ongoing Challenges and Funding Strategies</w:t>
      </w:r>
      <w:bookmarkEnd w:id="100"/>
    </w:p>
    <w:p w14:paraId="67CEEA3F" w14:textId="415EF974" w:rsidR="00B24C77" w:rsidRDefault="00B24C77" w:rsidP="00B24C77">
      <w:pPr>
        <w:spacing w:after="60"/>
      </w:pPr>
      <w:r w:rsidRPr="00B24C77">
        <w:t xml:space="preserve">Building </w:t>
      </w:r>
      <w:r w:rsidR="005741D4">
        <w:t>up</w:t>
      </w:r>
      <w:r w:rsidRPr="00B24C77">
        <w:t xml:space="preserve">on sustained investment, the University </w:t>
      </w:r>
      <w:r w:rsidR="004D4290">
        <w:t>continues to</w:t>
      </w:r>
      <w:r w:rsidRPr="00B24C77">
        <w:t xml:space="preserve"> </w:t>
      </w:r>
      <w:r w:rsidR="0006216E" w:rsidRPr="0006216E">
        <w:t>advance several structural and funding priorities</w:t>
      </w:r>
      <w:r w:rsidR="0006216E">
        <w:t xml:space="preserve"> </w:t>
      </w:r>
      <w:r w:rsidRPr="00B24C77">
        <w:t xml:space="preserve">to support </w:t>
      </w:r>
      <w:r w:rsidR="004D4290">
        <w:t>strategic</w:t>
      </w:r>
      <w:r w:rsidRPr="00B24C77">
        <w:t xml:space="preserve"> capital </w:t>
      </w:r>
      <w:r w:rsidR="005741D4">
        <w:t>stewardship</w:t>
      </w:r>
      <w:r w:rsidRPr="00B24C77">
        <w:t>:</w:t>
      </w:r>
    </w:p>
    <w:p w14:paraId="29E0C98C" w14:textId="31575269" w:rsidR="0042519D" w:rsidRPr="00B24C77" w:rsidRDefault="0042519D" w:rsidP="00B24C77">
      <w:pPr>
        <w:pStyle w:val="ListParagraph"/>
        <w:numPr>
          <w:ilvl w:val="0"/>
          <w:numId w:val="41"/>
        </w:numPr>
        <w:spacing w:after="60"/>
        <w:contextualSpacing w:val="0"/>
        <w:rPr>
          <w:b/>
        </w:rPr>
      </w:pPr>
      <w:r w:rsidRPr="00B24C77">
        <w:rPr>
          <w:b/>
        </w:rPr>
        <w:t xml:space="preserve">Energy infrastructure and decarbonization: </w:t>
      </w:r>
      <w:r w:rsidR="003B5708" w:rsidRPr="00B24C77">
        <w:rPr>
          <w:bCs/>
        </w:rPr>
        <w:t>Increasing electrical demand on the Seattle campus, driven by expansion</w:t>
      </w:r>
      <w:r w:rsidR="00AF705F">
        <w:rPr>
          <w:bCs/>
        </w:rPr>
        <w:t>,</w:t>
      </w:r>
      <w:r w:rsidR="003B5708" w:rsidRPr="00B24C77">
        <w:rPr>
          <w:bCs/>
        </w:rPr>
        <w:t xml:space="preserve"> decarbonization goals, </w:t>
      </w:r>
      <w:r w:rsidR="00683558">
        <w:rPr>
          <w:bCs/>
        </w:rPr>
        <w:t xml:space="preserve">and rapid adoption </w:t>
      </w:r>
      <w:r w:rsidR="00AF705F">
        <w:rPr>
          <w:bCs/>
        </w:rPr>
        <w:t xml:space="preserve">of digital capabilities </w:t>
      </w:r>
      <w:r w:rsidR="003B5708" w:rsidRPr="00B24C77">
        <w:rPr>
          <w:bCs/>
        </w:rPr>
        <w:t>is a</w:t>
      </w:r>
      <w:r w:rsidR="0073532A" w:rsidRPr="00B24C77">
        <w:rPr>
          <w:bCs/>
        </w:rPr>
        <w:t xml:space="preserve"> top</w:t>
      </w:r>
      <w:r w:rsidR="003B5708" w:rsidRPr="00B24C77">
        <w:rPr>
          <w:bCs/>
        </w:rPr>
        <w:t xml:space="preserve"> priority requiring integrated capital and operational planning. State funding from the Climate Commitment Account (CCA) provides a strong foundation, </w:t>
      </w:r>
      <w:r w:rsidR="006B4794" w:rsidRPr="006B4794">
        <w:rPr>
          <w:bCs/>
        </w:rPr>
        <w:t>while the University actively pursues complementary funding sources to fully advance these programs.</w:t>
      </w:r>
    </w:p>
    <w:p w14:paraId="0A00A5E1" w14:textId="291EAE2F" w:rsidR="0042519D" w:rsidRDefault="0042519D" w:rsidP="002E1239">
      <w:pPr>
        <w:pStyle w:val="ListParagraph"/>
        <w:numPr>
          <w:ilvl w:val="0"/>
          <w:numId w:val="25"/>
        </w:numPr>
        <w:spacing w:after="60"/>
        <w:contextualSpacing w:val="0"/>
        <w:rPr>
          <w:b/>
        </w:rPr>
      </w:pPr>
      <w:r w:rsidRPr="0042519D">
        <w:rPr>
          <w:b/>
        </w:rPr>
        <w:t xml:space="preserve">Deferred renewal backlog: </w:t>
      </w:r>
      <w:r w:rsidR="00453476" w:rsidRPr="00453476">
        <w:rPr>
          <w:bCs/>
        </w:rPr>
        <w:t>The deferred renewal backlog represents</w:t>
      </w:r>
      <w:r w:rsidRPr="0042519D">
        <w:rPr>
          <w:bCs/>
        </w:rPr>
        <w:t xml:space="preserve"> $3.5 billion</w:t>
      </w:r>
      <w:r w:rsidR="00453476" w:rsidRPr="0042519D">
        <w:rPr>
          <w:bCs/>
          <w:vertAlign w:val="superscript"/>
        </w:rPr>
        <w:footnoteReference w:id="2"/>
      </w:r>
      <w:r w:rsidR="00453476">
        <w:rPr>
          <w:rFonts w:ascii="Cambria" w:hAnsi="Cambria" w:cs="ZWAdobeF"/>
          <w:sz w:val="2"/>
          <w:szCs w:val="2"/>
        </w:rPr>
        <w:t>,</w:t>
      </w:r>
      <w:r w:rsidR="00453476">
        <w:rPr>
          <w:bCs/>
        </w:rPr>
        <w:t xml:space="preserve"> </w:t>
      </w:r>
      <w:r w:rsidR="00453476" w:rsidRPr="00453476">
        <w:rPr>
          <w:bCs/>
        </w:rPr>
        <w:t xml:space="preserve">of needed investment </w:t>
      </w:r>
      <w:r w:rsidRPr="0042519D">
        <w:rPr>
          <w:bCs/>
        </w:rPr>
        <w:t xml:space="preserve">with aging </w:t>
      </w:r>
      <w:r w:rsidR="00942230" w:rsidRPr="00942230">
        <w:rPr>
          <w:bCs/>
        </w:rPr>
        <w:t>facilities and infrastructure systems ready for modernization</w:t>
      </w:r>
      <w:r w:rsidRPr="0042519D">
        <w:rPr>
          <w:bCs/>
        </w:rPr>
        <w:t xml:space="preserve">. </w:t>
      </w:r>
      <w:r w:rsidR="00D76F35" w:rsidRPr="00D76F35">
        <w:rPr>
          <w:bCs/>
        </w:rPr>
        <w:t>The University is actively expanding its funding strateg</w:t>
      </w:r>
      <w:r w:rsidR="00D76F35">
        <w:rPr>
          <w:bCs/>
        </w:rPr>
        <w:t>ies</w:t>
      </w:r>
      <w:r w:rsidR="00D76F35" w:rsidRPr="00D76F35">
        <w:rPr>
          <w:bCs/>
        </w:rPr>
        <w:t xml:space="preserve"> beyond traditional sources such as the State Capital Bond and UW Building Account to meet growing demand</w:t>
      </w:r>
      <w:r w:rsidR="008F2FF2">
        <w:rPr>
          <w:bCs/>
        </w:rPr>
        <w:t>.</w:t>
      </w:r>
    </w:p>
    <w:p w14:paraId="3A1D1CC7" w14:textId="67374069" w:rsidR="00ED7C46" w:rsidRPr="002E1239" w:rsidRDefault="0042519D" w:rsidP="002E1239">
      <w:pPr>
        <w:pStyle w:val="ListParagraph"/>
        <w:numPr>
          <w:ilvl w:val="0"/>
          <w:numId w:val="25"/>
        </w:numPr>
        <w:spacing w:after="60"/>
        <w:contextualSpacing w:val="0"/>
        <w:rPr>
          <w:b/>
        </w:rPr>
      </w:pPr>
      <w:r w:rsidRPr="00F833F4">
        <w:rPr>
          <w:b/>
        </w:rPr>
        <w:t xml:space="preserve">UWMC expansion: </w:t>
      </w:r>
      <w:r w:rsidR="00A43BD2" w:rsidRPr="00A43BD2">
        <w:rPr>
          <w:bCs/>
        </w:rPr>
        <w:t>UW Medicine sees growing patient demand a</w:t>
      </w:r>
      <w:r w:rsidR="00A43BD2">
        <w:rPr>
          <w:bCs/>
        </w:rPr>
        <w:t>s</w:t>
      </w:r>
      <w:r w:rsidR="00A43BD2" w:rsidRPr="00A43BD2">
        <w:rPr>
          <w:bCs/>
        </w:rPr>
        <w:t xml:space="preserve"> an exciting </w:t>
      </w:r>
      <w:r w:rsidR="00A43BD2">
        <w:rPr>
          <w:bCs/>
        </w:rPr>
        <w:t>catalyst for</w:t>
      </w:r>
      <w:r w:rsidR="00A43BD2" w:rsidRPr="00A43BD2">
        <w:rPr>
          <w:bCs/>
        </w:rPr>
        <w:t xml:space="preserve"> campus transformation, as existing infrastructure is </w:t>
      </w:r>
      <w:r w:rsidR="00A43BD2">
        <w:rPr>
          <w:bCs/>
        </w:rPr>
        <w:t xml:space="preserve">updated </w:t>
      </w:r>
      <w:r w:rsidR="00A43BD2" w:rsidRPr="00A43BD2">
        <w:rPr>
          <w:bCs/>
        </w:rPr>
        <w:t xml:space="preserve">to meet modern standards of care. </w:t>
      </w:r>
      <w:r w:rsidR="00417AA5">
        <w:rPr>
          <w:bCs/>
        </w:rPr>
        <w:t>Advancing</w:t>
      </w:r>
      <w:r w:rsidR="00A43BD2" w:rsidRPr="00A43BD2">
        <w:rPr>
          <w:bCs/>
        </w:rPr>
        <w:t xml:space="preserve"> this opportunity calls for a carefully coordinated sequence of initiatives, including the strategic re</w:t>
      </w:r>
      <w:r w:rsidR="003A7FAE">
        <w:rPr>
          <w:bCs/>
        </w:rPr>
        <w:t xml:space="preserve">location </w:t>
      </w:r>
      <w:r w:rsidR="00A43BD2" w:rsidRPr="00A43BD2">
        <w:rPr>
          <w:bCs/>
        </w:rPr>
        <w:t>of functions currently housed in the Magnuson Health Sciences Center (MHSC).</w:t>
      </w:r>
    </w:p>
    <w:p w14:paraId="1A0B30A6" w14:textId="0EC2EB02" w:rsidR="00F22E92" w:rsidRDefault="00523EC9" w:rsidP="002E1239">
      <w:pPr>
        <w:pStyle w:val="ListParagraph"/>
        <w:numPr>
          <w:ilvl w:val="0"/>
          <w:numId w:val="25"/>
        </w:numPr>
        <w:spacing w:after="60"/>
        <w:contextualSpacing w:val="0"/>
        <w:rPr>
          <w:b/>
        </w:rPr>
      </w:pPr>
      <w:r>
        <w:rPr>
          <w:b/>
        </w:rPr>
        <w:t>Technolog</w:t>
      </w:r>
      <w:r w:rsidR="00F22E92">
        <w:rPr>
          <w:b/>
        </w:rPr>
        <w:t xml:space="preserve">y infrastructure modernization and renewal: </w:t>
      </w:r>
      <w:r w:rsidR="00F22E92" w:rsidRPr="006340BE">
        <w:rPr>
          <w:bCs/>
        </w:rPr>
        <w:t xml:space="preserve">UW now relies </w:t>
      </w:r>
      <w:r w:rsidR="00C115AE" w:rsidRPr="006340BE">
        <w:rPr>
          <w:bCs/>
        </w:rPr>
        <w:t xml:space="preserve">on technology systems for virtually all key functions: including but not limited to those of research, teaching, student life, </w:t>
      </w:r>
      <w:r w:rsidR="00C115AE" w:rsidRPr="006340BE">
        <w:rPr>
          <w:bCs/>
        </w:rPr>
        <w:lastRenderedPageBreak/>
        <w:t>medicine</w:t>
      </w:r>
      <w:r w:rsidR="00183E92" w:rsidRPr="006340BE">
        <w:rPr>
          <w:bCs/>
        </w:rPr>
        <w:t>, human resources, and finance. The deepening of this dependency</w:t>
      </w:r>
      <w:r w:rsidR="00AF4402" w:rsidRPr="006340BE">
        <w:rPr>
          <w:bCs/>
        </w:rPr>
        <w:t xml:space="preserve"> has occurred faster than the Univ</w:t>
      </w:r>
      <w:r w:rsidR="006340BE" w:rsidRPr="006340BE">
        <w:rPr>
          <w:bCs/>
        </w:rPr>
        <w:t>er</w:t>
      </w:r>
      <w:r w:rsidR="00AF4402" w:rsidRPr="006340BE">
        <w:rPr>
          <w:bCs/>
        </w:rPr>
        <w:t xml:space="preserve">sity or the state has been able to adopt corresponding </w:t>
      </w:r>
      <w:r w:rsidR="006340BE" w:rsidRPr="006340BE">
        <w:rPr>
          <w:bCs/>
        </w:rPr>
        <w:t>funding structures or plans.</w:t>
      </w:r>
    </w:p>
    <w:p w14:paraId="736E3C46" w14:textId="12D54029" w:rsidR="00AB0811" w:rsidRPr="00F833F4" w:rsidRDefault="00AB0811" w:rsidP="002E1239">
      <w:pPr>
        <w:pStyle w:val="ListParagraph"/>
        <w:numPr>
          <w:ilvl w:val="0"/>
          <w:numId w:val="25"/>
        </w:numPr>
        <w:spacing w:after="60"/>
        <w:contextualSpacing w:val="0"/>
        <w:rPr>
          <w:b/>
        </w:rPr>
      </w:pPr>
      <w:r w:rsidRPr="00F833F4">
        <w:rPr>
          <w:b/>
        </w:rPr>
        <w:t xml:space="preserve">Regulatory compliance: </w:t>
      </w:r>
      <w:r w:rsidR="003B6701" w:rsidRPr="003B6701">
        <w:t>The University is working collaboratively with the City of Seattle to navigate the Substantial Alteration Code, seeking practical solutions that enable cost-effective building renewal while meeting code compliance. This active partnership is key to stretching renewal investments further and modernizing more facilities across campus.</w:t>
      </w:r>
    </w:p>
    <w:p w14:paraId="0A26AA58" w14:textId="41253B22" w:rsidR="008204F6" w:rsidRPr="008204F6" w:rsidRDefault="00360E7A" w:rsidP="00141E28">
      <w:pPr>
        <w:pStyle w:val="ListParagraph"/>
        <w:numPr>
          <w:ilvl w:val="0"/>
          <w:numId w:val="25"/>
        </w:numPr>
        <w:spacing w:after="60"/>
        <w:contextualSpacing w:val="0"/>
        <w:rPr>
          <w:b/>
        </w:rPr>
      </w:pPr>
      <w:r w:rsidRPr="00BA2FF7">
        <w:rPr>
          <w:b/>
        </w:rPr>
        <w:t>Space optimization</w:t>
      </w:r>
      <w:r w:rsidR="00AB0811" w:rsidRPr="00BA2FF7">
        <w:rPr>
          <w:b/>
        </w:rPr>
        <w:t>:</w:t>
      </w:r>
      <w:r w:rsidR="00AB0811" w:rsidRPr="008204F6">
        <w:rPr>
          <w:b/>
        </w:rPr>
        <w:t xml:space="preserve"> </w:t>
      </w:r>
      <w:r w:rsidR="008F2FF2" w:rsidRPr="008F2FF2">
        <w:rPr>
          <w:bCs/>
        </w:rPr>
        <w:t>The University remains committed to</w:t>
      </w:r>
      <w:r w:rsidR="008204F6" w:rsidRPr="008204F6">
        <w:t xml:space="preserve"> smart, sustainable growth of its facilities, maximizing the value of existing spaces through repurposing and renovation before pursuing new construction.</w:t>
      </w:r>
    </w:p>
    <w:p w14:paraId="368AA3CF" w14:textId="792F0921" w:rsidR="00AB0811" w:rsidRPr="008204F6" w:rsidRDefault="00AB0811" w:rsidP="00141E28">
      <w:pPr>
        <w:pStyle w:val="ListParagraph"/>
        <w:numPr>
          <w:ilvl w:val="0"/>
          <w:numId w:val="25"/>
        </w:numPr>
        <w:spacing w:after="60"/>
        <w:contextualSpacing w:val="0"/>
        <w:rPr>
          <w:b/>
        </w:rPr>
      </w:pPr>
      <w:r w:rsidRPr="008204F6">
        <w:rPr>
          <w:b/>
        </w:rPr>
        <w:t xml:space="preserve">Debt capacity: </w:t>
      </w:r>
      <w:r w:rsidR="009C4CEC" w:rsidRPr="009C4CEC">
        <w:t xml:space="preserve">Reflecting the University's growing ambition, institutional debt requests now signal robust demand across strategic priorities, accelerating the </w:t>
      </w:r>
      <w:r w:rsidR="00E316A2">
        <w:t xml:space="preserve">need to </w:t>
      </w:r>
      <w:r w:rsidR="009C4CEC" w:rsidRPr="009C4CEC">
        <w:t>explor</w:t>
      </w:r>
      <w:r w:rsidR="00E316A2">
        <w:t>e</w:t>
      </w:r>
      <w:r w:rsidR="009C4CEC" w:rsidRPr="009C4CEC">
        <w:t xml:space="preserve"> innovative financing solutions.</w:t>
      </w:r>
    </w:p>
    <w:p w14:paraId="535DE5EE" w14:textId="6A2B6AFD" w:rsidR="00275F7F" w:rsidRPr="00303CD1" w:rsidRDefault="00275F7F" w:rsidP="00275F7F">
      <w:pPr>
        <w:spacing w:line="276" w:lineRule="auto"/>
      </w:pPr>
      <w:r w:rsidRPr="00172DAC">
        <w:rPr>
          <w:rFonts w:eastAsia="Open Sans" w:cs="Open Sans"/>
          <w:szCs w:val="20"/>
        </w:rPr>
        <w:t xml:space="preserve">To address these ongoing challenges and ensure responsible stewardship of institutional resources, </w:t>
      </w:r>
      <w:r>
        <w:rPr>
          <w:rFonts w:eastAsia="Open Sans" w:cs="Open Sans"/>
          <w:szCs w:val="20"/>
        </w:rPr>
        <w:t>the University is</w:t>
      </w:r>
      <w:r w:rsidRPr="00172DAC">
        <w:rPr>
          <w:rFonts w:eastAsia="Open Sans" w:cs="Open Sans"/>
          <w:szCs w:val="20"/>
        </w:rPr>
        <w:t xml:space="preserve"> working toward a revised strategic framework for capital planning </w:t>
      </w:r>
      <w:r>
        <w:rPr>
          <w:rFonts w:eastAsia="Open Sans" w:cs="Open Sans"/>
          <w:szCs w:val="20"/>
        </w:rPr>
        <w:t>with</w:t>
      </w:r>
      <w:r w:rsidRPr="00172DAC">
        <w:rPr>
          <w:rFonts w:eastAsia="Open Sans" w:cs="Open Sans"/>
          <w:szCs w:val="20"/>
        </w:rPr>
        <w:t xml:space="preserve"> collaboration </w:t>
      </w:r>
      <w:r w:rsidR="00C07D90">
        <w:rPr>
          <w:rFonts w:eastAsia="Open Sans" w:cs="Open Sans"/>
          <w:szCs w:val="20"/>
        </w:rPr>
        <w:t>among</w:t>
      </w:r>
      <w:r>
        <w:rPr>
          <w:rFonts w:eastAsia="Open Sans" w:cs="Open Sans"/>
          <w:szCs w:val="20"/>
        </w:rPr>
        <w:t xml:space="preserve"> </w:t>
      </w:r>
      <w:r w:rsidRPr="00172DAC">
        <w:rPr>
          <w:rFonts w:eastAsia="Open Sans" w:cs="Open Sans"/>
          <w:szCs w:val="20"/>
        </w:rPr>
        <w:t>the Capital Planning Advisory Team (CPAT)</w:t>
      </w:r>
      <w:r>
        <w:rPr>
          <w:rFonts w:eastAsia="Open Sans" w:cs="Open Sans"/>
          <w:szCs w:val="20"/>
        </w:rPr>
        <w:t xml:space="preserve">, </w:t>
      </w:r>
      <w:r w:rsidR="00EA663B">
        <w:rPr>
          <w:rFonts w:eastAsia="Open Sans" w:cs="Open Sans"/>
          <w:szCs w:val="20"/>
        </w:rPr>
        <w:t>FPB</w:t>
      </w:r>
      <w:r>
        <w:rPr>
          <w:rFonts w:eastAsia="Open Sans" w:cs="Open Sans"/>
          <w:szCs w:val="20"/>
        </w:rPr>
        <w:t>, UW Facilities, UW Medicine</w:t>
      </w:r>
      <w:r w:rsidR="00D11AA5">
        <w:rPr>
          <w:rFonts w:eastAsia="Open Sans" w:cs="Open Sans"/>
          <w:szCs w:val="20"/>
        </w:rPr>
        <w:t>, UW Information Technology (UWIT),</w:t>
      </w:r>
      <w:r>
        <w:rPr>
          <w:rFonts w:eastAsia="Open Sans" w:cs="Open Sans"/>
          <w:szCs w:val="20"/>
        </w:rPr>
        <w:t xml:space="preserve"> and other partners on the University’s campuses</w:t>
      </w:r>
      <w:r w:rsidRPr="00172DAC">
        <w:rPr>
          <w:rFonts w:eastAsia="Open Sans" w:cs="Open Sans"/>
          <w:szCs w:val="20"/>
        </w:rPr>
        <w:t xml:space="preserve">. </w:t>
      </w:r>
      <w:r>
        <w:rPr>
          <w:rFonts w:eastAsia="Open Sans" w:cs="Open Sans"/>
          <w:szCs w:val="20"/>
        </w:rPr>
        <w:t>A new</w:t>
      </w:r>
      <w:r w:rsidRPr="00172DAC">
        <w:rPr>
          <w:rFonts w:eastAsia="Open Sans" w:cs="Open Sans"/>
          <w:szCs w:val="20"/>
        </w:rPr>
        <w:t xml:space="preserve"> framework </w:t>
      </w:r>
      <w:r>
        <w:rPr>
          <w:rFonts w:eastAsia="Open Sans" w:cs="Open Sans"/>
          <w:szCs w:val="20"/>
        </w:rPr>
        <w:t>should</w:t>
      </w:r>
      <w:r w:rsidRPr="00172DAC">
        <w:rPr>
          <w:rFonts w:eastAsia="Open Sans" w:cs="Open Sans"/>
          <w:szCs w:val="20"/>
        </w:rPr>
        <w:t xml:space="preserve"> support a transition from a largely reactive, request‑driven process to a more </w:t>
      </w:r>
      <w:r w:rsidRPr="00172DAC">
        <w:rPr>
          <w:rFonts w:eastAsia="Open Sans" w:cs="Open Sans"/>
          <w:b/>
          <w:bCs/>
          <w:szCs w:val="20"/>
        </w:rPr>
        <w:t>strategic, data‑informed, and financially disciplined capital planning environment</w:t>
      </w:r>
      <w:r w:rsidRPr="00172DAC">
        <w:rPr>
          <w:rFonts w:eastAsia="Open Sans" w:cs="Open Sans"/>
          <w:szCs w:val="20"/>
        </w:rPr>
        <w:t>.</w:t>
      </w:r>
    </w:p>
    <w:p w14:paraId="544ACD47" w14:textId="77777777" w:rsidR="00275F7F" w:rsidRPr="00303CD1" w:rsidRDefault="00275F7F" w:rsidP="00275F7F">
      <w:pPr>
        <w:spacing w:line="276" w:lineRule="auto"/>
      </w:pPr>
      <w:r w:rsidRPr="00172DAC">
        <w:rPr>
          <w:rFonts w:eastAsia="Open Sans" w:cs="Open Sans"/>
          <w:szCs w:val="20"/>
        </w:rPr>
        <w:t>At a high level, the revised framework would emphasize:</w:t>
      </w:r>
    </w:p>
    <w:p w14:paraId="7DBD3B2A" w14:textId="0DC98249" w:rsidR="0067568A" w:rsidRPr="0067568A" w:rsidRDefault="0067568A" w:rsidP="002E1239">
      <w:pPr>
        <w:pStyle w:val="ListParagraph"/>
        <w:numPr>
          <w:ilvl w:val="0"/>
          <w:numId w:val="27"/>
        </w:numPr>
        <w:spacing w:after="60"/>
        <w:contextualSpacing w:val="0"/>
        <w:rPr>
          <w:b/>
          <w:bCs/>
        </w:rPr>
      </w:pPr>
      <w:r w:rsidRPr="0067568A">
        <w:rPr>
          <w:b/>
          <w:bCs/>
        </w:rPr>
        <w:t>Strengthened front</w:t>
      </w:r>
      <w:r w:rsidRPr="0067568A">
        <w:rPr>
          <w:rFonts w:ascii="Cambria Math" w:hAnsi="Cambria Math" w:cs="Cambria Math"/>
          <w:b/>
          <w:bCs/>
        </w:rPr>
        <w:t>‑</w:t>
      </w:r>
      <w:r w:rsidRPr="0067568A">
        <w:rPr>
          <w:b/>
          <w:bCs/>
        </w:rPr>
        <w:t>end requirements</w:t>
      </w:r>
      <w:r w:rsidRPr="00172DAC">
        <w:t xml:space="preserve"> to ensure that only financially viable and strategically aligned proposals advance </w:t>
      </w:r>
      <w:r>
        <w:t>in the process</w:t>
      </w:r>
      <w:r w:rsidRPr="00172DAC">
        <w:t>. These requirements include a formal feasibility study approval process and a matching</w:t>
      </w:r>
      <w:r w:rsidRPr="0067568A">
        <w:rPr>
          <w:rFonts w:ascii="Cambria Math" w:hAnsi="Cambria Math" w:cs="Cambria Math"/>
        </w:rPr>
        <w:t>‑</w:t>
      </w:r>
      <w:r w:rsidRPr="00172DAC">
        <w:t>funds expectation for projects seeking state support to reinforce financial realism and readiness at the earliest stages of project development.</w:t>
      </w:r>
    </w:p>
    <w:p w14:paraId="5F93A4CE" w14:textId="0F6827D6" w:rsidR="0067568A" w:rsidRPr="0067568A" w:rsidRDefault="00056AF2" w:rsidP="002E1239">
      <w:pPr>
        <w:pStyle w:val="ListParagraph"/>
        <w:numPr>
          <w:ilvl w:val="0"/>
          <w:numId w:val="27"/>
        </w:numPr>
        <w:contextualSpacing w:val="0"/>
        <w:rPr>
          <w:b/>
          <w:bCs/>
        </w:rPr>
      </w:pPr>
      <w:r w:rsidRPr="0C6B8F97">
        <w:rPr>
          <w:b/>
          <w:bCs/>
        </w:rPr>
        <w:t>Data</w:t>
      </w:r>
      <w:r>
        <w:rPr>
          <w:b/>
          <w:bCs/>
        </w:rPr>
        <w:t>-</w:t>
      </w:r>
      <w:r w:rsidRPr="0C6B8F97">
        <w:rPr>
          <w:b/>
          <w:bCs/>
        </w:rPr>
        <w:t>informed</w:t>
      </w:r>
      <w:r w:rsidR="0067568A" w:rsidRPr="0067568A">
        <w:rPr>
          <w:b/>
          <w:bCs/>
        </w:rPr>
        <w:t xml:space="preserve"> approaches to project prioritization</w:t>
      </w:r>
      <w:r w:rsidR="0067568A" w:rsidRPr="00173FE4">
        <w:t xml:space="preserve"> that enable the University to strategically address its </w:t>
      </w:r>
      <w:r w:rsidR="0067568A">
        <w:t>tri</w:t>
      </w:r>
      <w:r>
        <w:t>-</w:t>
      </w:r>
      <w:r w:rsidR="0067568A">
        <w:t>campus</w:t>
      </w:r>
      <w:r w:rsidR="0067568A" w:rsidRPr="00173FE4">
        <w:t xml:space="preserve"> deferred </w:t>
      </w:r>
      <w:r w:rsidR="0067568A">
        <w:t>renewal</w:t>
      </w:r>
      <w:r w:rsidR="0067568A" w:rsidRPr="00173FE4">
        <w:t xml:space="preserve"> backlog, advance </w:t>
      </w:r>
      <w:r w:rsidR="00FE26C9">
        <w:t>enterprise</w:t>
      </w:r>
      <w:r w:rsidR="00DB7D80">
        <w:t>-</w:t>
      </w:r>
      <w:r w:rsidR="00FE26C9">
        <w:t>wide</w:t>
      </w:r>
      <w:r w:rsidR="0067568A">
        <w:t xml:space="preserve"> AI</w:t>
      </w:r>
      <w:r>
        <w:t>-</w:t>
      </w:r>
      <w:r w:rsidR="0067568A">
        <w:t>ready</w:t>
      </w:r>
      <w:r w:rsidR="0067568A" w:rsidRPr="00173FE4">
        <w:t xml:space="preserve"> infrastructure, and concentrate renewal investments on the assets that deliver the greatest institutional value in alignment with the University's Strategic Plan.</w:t>
      </w:r>
    </w:p>
    <w:p w14:paraId="31DB1B44" w14:textId="7F544237" w:rsidR="00AB0811" w:rsidRDefault="00CC7732" w:rsidP="00AB0811">
      <w:r w:rsidRPr="00CC7732">
        <w:t>Together, these changes are intended to better align capital requests with realistic funding pathways, improve project readiness, and focus limited capital resources on the University’s most mission</w:t>
      </w:r>
      <w:r w:rsidRPr="00CC7732">
        <w:rPr>
          <w:rFonts w:ascii="Cambria Math" w:hAnsi="Cambria Math" w:cs="Cambria Math"/>
        </w:rPr>
        <w:t>‑</w:t>
      </w:r>
      <w:r w:rsidRPr="00CC7732">
        <w:t>critical and feasible priorities</w:t>
      </w:r>
      <w:r w:rsidR="00993CC8">
        <w:t>,</w:t>
      </w:r>
      <w:r w:rsidRPr="00CC7732">
        <w:t xml:space="preserve"> while helping reduce the number of proposals developed in the capital budget process without a viable long</w:t>
      </w:r>
      <w:r w:rsidRPr="00CC7732">
        <w:rPr>
          <w:rFonts w:ascii="Cambria Math" w:hAnsi="Cambria Math" w:cs="Cambria Math"/>
        </w:rPr>
        <w:t>‑</w:t>
      </w:r>
      <w:r w:rsidRPr="00CC7732">
        <w:t>term funding strategy.</w:t>
      </w:r>
    </w:p>
    <w:p w14:paraId="23CEB24A" w14:textId="4E6FBFF7" w:rsidR="00CC7732" w:rsidRDefault="00606A3C" w:rsidP="00CC7732">
      <w:pPr>
        <w:pStyle w:val="Heading2"/>
      </w:pPr>
      <w:bookmarkStart w:id="101" w:name="_Toc230684760"/>
      <w:r>
        <w:t>FY27 Capital Budget</w:t>
      </w:r>
      <w:bookmarkEnd w:id="101"/>
    </w:p>
    <w:p w14:paraId="42614D96" w14:textId="5963FCC7" w:rsidR="007648E2" w:rsidRDefault="007648E2" w:rsidP="007648E2">
      <w:pPr>
        <w:pStyle w:val="Heading3"/>
      </w:pPr>
      <w:bookmarkStart w:id="102" w:name="_Toc230684761"/>
      <w:r>
        <w:t>Funding Distribution FY27-FY31</w:t>
      </w:r>
      <w:bookmarkEnd w:id="102"/>
    </w:p>
    <w:p w14:paraId="6D7C21AC" w14:textId="38A59906" w:rsidR="00FE26C9" w:rsidRDefault="00056AF2" w:rsidP="00056AF2">
      <w:r w:rsidRPr="00056AF2">
        <w:t xml:space="preserve">The FY27–FY31 capital plan prioritizes renewal at </w:t>
      </w:r>
      <w:r w:rsidR="004A636C">
        <w:t>4</w:t>
      </w:r>
      <w:r w:rsidRPr="00056AF2">
        <w:t xml:space="preserve">1% of total funding, underscoring the urgency of the University's $3.5 billion deferred renewal backlog. Clinical investment represents 43%, driven largely by UW Medicine’s renewal and growth needs. Growth and Strategic projects together account for the remaining </w:t>
      </w:r>
      <w:r w:rsidR="004A636C">
        <w:t>1</w:t>
      </w:r>
      <w:r w:rsidRPr="00056AF2">
        <w:t>6%, reflecting a deliberate constraint on new space consistent with targets in the most recent Long-Term Capital Plan (LTCP).</w:t>
      </w:r>
    </w:p>
    <w:p w14:paraId="7B9EE811" w14:textId="5C7F4CA1" w:rsidR="00FD3682" w:rsidRDefault="00FD3682" w:rsidP="00FD3682">
      <w:pPr>
        <w:spacing w:after="0"/>
        <w:rPr>
          <w:rFonts w:eastAsia="Times New Roman" w:cs="Open Sans"/>
          <w:b/>
          <w:bCs/>
          <w:color w:val="000000" w:themeColor="text1"/>
        </w:rPr>
      </w:pPr>
      <w:r>
        <w:rPr>
          <w:rFonts w:eastAsia="Times New Roman" w:cs="Open Sans"/>
          <w:b/>
          <w:bCs/>
          <w:color w:val="000000" w:themeColor="text1"/>
        </w:rPr>
        <w:lastRenderedPageBreak/>
        <w:t xml:space="preserve">Figure </w:t>
      </w:r>
      <w:r w:rsidR="00ED09B2">
        <w:rPr>
          <w:rFonts w:eastAsia="Times New Roman" w:cs="Open Sans"/>
          <w:b/>
          <w:bCs/>
          <w:color w:val="000000" w:themeColor="text1"/>
        </w:rPr>
        <w:t>12</w:t>
      </w:r>
      <w:r w:rsidRPr="36521572">
        <w:rPr>
          <w:rFonts w:eastAsia="Times New Roman" w:cs="Open Sans"/>
          <w:b/>
          <w:bCs/>
          <w:color w:val="000000" w:themeColor="text1"/>
        </w:rPr>
        <w:t xml:space="preserve">. </w:t>
      </w:r>
      <w:r>
        <w:rPr>
          <w:rFonts w:eastAsia="Times New Roman" w:cs="Open Sans"/>
          <w:b/>
          <w:bCs/>
          <w:color w:val="000000" w:themeColor="text1"/>
        </w:rPr>
        <w:t>FY27-FY31 Capital Funding Distribution</w:t>
      </w:r>
    </w:p>
    <w:p w14:paraId="11A33B1B" w14:textId="61E82C6E" w:rsidR="004E2CA5" w:rsidRDefault="000311A9" w:rsidP="00A20343">
      <w:pPr>
        <w:spacing w:before="120" w:after="0"/>
        <w:jc w:val="center"/>
        <w:rPr>
          <w:sz w:val="16"/>
          <w:szCs w:val="18"/>
        </w:rPr>
      </w:pPr>
      <w:r>
        <w:rPr>
          <w:noProof/>
          <w:sz w:val="16"/>
          <w:szCs w:val="18"/>
        </w:rPr>
        <w:drawing>
          <wp:inline distT="0" distB="0" distL="0" distR="0" wp14:anchorId="4EDF82DA" wp14:editId="0AF6AD7F">
            <wp:extent cx="5029200" cy="2935224"/>
            <wp:effectExtent l="0" t="0" r="0" b="0"/>
            <wp:docPr id="1624991155" name="Picture 16" descr="Donut chart showing total budget allocation of $1.7B divided into Clinical ($743M, 43%), Renewal ($699M, 41%), Growth ($231M, 13%), and Strategic ($58M, 3%) categories. Clinical segment further breaks down into Growth (14%), Renewal (85%), and Strategic (1%), with distinct purple, tan, and gold colors representing each categ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991155" name="Picture 16" descr="Donut chart showing total budget allocation of $1.7B divided into Clinical ($743M, 43%), Renewal ($699M, 41%), Growth ($231M, 13%), and Strategic ($58M, 3%) categories. Clinical segment further breaks down into Growth (14%), Renewal (85%), and Strategic (1%), with distinct purple, tan, and gold colors representing each category."/>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029200" cy="2935224"/>
                    </a:xfrm>
                    <a:prstGeom prst="rect">
                      <a:avLst/>
                    </a:prstGeom>
                    <a:noFill/>
                  </pic:spPr>
                </pic:pic>
              </a:graphicData>
            </a:graphic>
          </wp:inline>
        </w:drawing>
      </w:r>
    </w:p>
    <w:p w14:paraId="45D41478" w14:textId="1D02D8C0" w:rsidR="007648E2" w:rsidRDefault="004072D0" w:rsidP="00A20343">
      <w:pPr>
        <w:spacing w:before="120" w:after="0"/>
        <w:jc w:val="center"/>
        <w:rPr>
          <w:sz w:val="16"/>
          <w:szCs w:val="18"/>
        </w:rPr>
      </w:pPr>
      <w:r w:rsidRPr="002F174B">
        <w:rPr>
          <w:b/>
          <w:bCs/>
          <w:sz w:val="16"/>
          <w:szCs w:val="18"/>
        </w:rPr>
        <w:t>Excludes</w:t>
      </w:r>
      <w:r w:rsidR="00545EF4" w:rsidRPr="002E1239">
        <w:rPr>
          <w:sz w:val="16"/>
          <w:szCs w:val="18"/>
        </w:rPr>
        <w:t>: Housing &amp; Food Services projects, P</w:t>
      </w:r>
      <w:r w:rsidR="00A20343" w:rsidRPr="002E1239">
        <w:rPr>
          <w:sz w:val="16"/>
          <w:szCs w:val="18"/>
        </w:rPr>
        <w:t>3 projects and funding defined as “Other.”</w:t>
      </w:r>
    </w:p>
    <w:p w14:paraId="1297A9BE" w14:textId="318E36C4" w:rsidR="00A20343" w:rsidRDefault="002563BF" w:rsidP="002563BF">
      <w:pPr>
        <w:pStyle w:val="Heading3"/>
      </w:pPr>
      <w:bookmarkStart w:id="103" w:name="_Toc230684762"/>
      <w:r>
        <w:t>Projects Seeking Approval FY27</w:t>
      </w:r>
      <w:bookmarkEnd w:id="103"/>
    </w:p>
    <w:p w14:paraId="3F796289" w14:textId="67E07683" w:rsidR="007C65F8" w:rsidRDefault="007C65F8" w:rsidP="007C65F8">
      <w:r w:rsidRPr="007C65F8">
        <w:t>The following projects represent just over $1 billion of new investment for FY27. Projects are presented for informational purposes; many are pending resolution of their funding plans or successful state funding requests prior to formal approval by the Board of Regents.</w:t>
      </w:r>
    </w:p>
    <w:p w14:paraId="11992D0A" w14:textId="15FFB10C" w:rsidR="00456505" w:rsidRPr="002E1239" w:rsidRDefault="00160EC3" w:rsidP="00F46D87">
      <w:pPr>
        <w:shd w:val="clear" w:color="auto" w:fill="FFFFFF" w:themeFill="background1"/>
        <w:spacing w:after="0" w:line="240" w:lineRule="auto"/>
        <w:rPr>
          <w:rFonts w:eastAsia="Open Sans" w:cs="Open Sans"/>
        </w:rPr>
      </w:pPr>
      <w:r w:rsidRPr="00BF1684">
        <w:rPr>
          <w:rFonts w:eastAsia="Times New Roman" w:cs="Open Sans"/>
          <w:b/>
          <w:color w:val="000000" w:themeColor="text1"/>
        </w:rPr>
        <w:t xml:space="preserve">Table </w:t>
      </w:r>
      <w:r w:rsidR="002120CF" w:rsidRPr="00BF1684">
        <w:rPr>
          <w:rFonts w:eastAsia="Times New Roman" w:cs="Open Sans"/>
          <w:b/>
          <w:color w:val="000000" w:themeColor="text1"/>
        </w:rPr>
        <w:t>9</w:t>
      </w:r>
      <w:r w:rsidRPr="00BF1684">
        <w:rPr>
          <w:rFonts w:eastAsia="Times New Roman" w:cs="Open Sans"/>
          <w:b/>
          <w:color w:val="000000" w:themeColor="text1"/>
        </w:rPr>
        <w:t>.</w:t>
      </w:r>
      <w:r w:rsidRPr="36521572">
        <w:rPr>
          <w:rFonts w:eastAsia="Times New Roman" w:cs="Open Sans"/>
          <w:b/>
          <w:bCs/>
          <w:color w:val="000000" w:themeColor="text1"/>
        </w:rPr>
        <w:t xml:space="preserve"> </w:t>
      </w:r>
      <w:r>
        <w:rPr>
          <w:rFonts w:eastAsia="Times New Roman" w:cs="Open Sans"/>
          <w:b/>
          <w:bCs/>
          <w:color w:val="000000" w:themeColor="text1"/>
        </w:rPr>
        <w:t>Projects Seeking Approval FY27</w:t>
      </w:r>
    </w:p>
    <w:tbl>
      <w:tblPr>
        <w:tblStyle w:val="TableGrid"/>
        <w:tblW w:w="5083" w:type="pct"/>
        <w:tblLook w:val="04A0" w:firstRow="1" w:lastRow="0" w:firstColumn="1" w:lastColumn="0" w:noHBand="0" w:noVBand="1"/>
      </w:tblPr>
      <w:tblGrid>
        <w:gridCol w:w="1532"/>
        <w:gridCol w:w="1594"/>
        <w:gridCol w:w="1529"/>
        <w:gridCol w:w="1026"/>
        <w:gridCol w:w="1174"/>
        <w:gridCol w:w="1562"/>
        <w:gridCol w:w="1820"/>
      </w:tblGrid>
      <w:tr w:rsidR="00FA11B3" w:rsidRPr="003B118A" w14:paraId="6ED798EE" w14:textId="77777777" w:rsidTr="002E1239">
        <w:trPr>
          <w:tblHeader/>
        </w:trPr>
        <w:tc>
          <w:tcPr>
            <w:tcW w:w="748" w:type="pct"/>
            <w:shd w:val="clear" w:color="auto" w:fill="BFBFBF" w:themeFill="background1" w:themeFillShade="BF"/>
            <w:vAlign w:val="center"/>
          </w:tcPr>
          <w:p w14:paraId="461E80FA" w14:textId="77777777" w:rsidR="00FA11B3" w:rsidRPr="002E1239" w:rsidRDefault="00FA11B3">
            <w:pPr>
              <w:spacing w:before="40" w:after="40"/>
              <w:ind w:left="-108"/>
              <w:jc w:val="center"/>
              <w:rPr>
                <w:rFonts w:eastAsia="Open Sans" w:cs="Open Sans"/>
                <w:b/>
                <w:sz w:val="19"/>
                <w:szCs w:val="19"/>
              </w:rPr>
            </w:pPr>
            <w:r w:rsidRPr="002E1239">
              <w:rPr>
                <w:rFonts w:eastAsia="Open Sans" w:cs="Open Sans"/>
                <w:b/>
                <w:sz w:val="19"/>
                <w:szCs w:val="19"/>
              </w:rPr>
              <w:t>Category</w:t>
            </w:r>
          </w:p>
        </w:tc>
        <w:tc>
          <w:tcPr>
            <w:tcW w:w="778" w:type="pct"/>
            <w:shd w:val="clear" w:color="auto" w:fill="BFBFBF" w:themeFill="background1" w:themeFillShade="BF"/>
            <w:vAlign w:val="center"/>
          </w:tcPr>
          <w:p w14:paraId="1B46CE6A" w14:textId="77777777" w:rsidR="00FA11B3" w:rsidRPr="002E1239" w:rsidRDefault="00FA11B3">
            <w:pPr>
              <w:spacing w:before="40" w:after="40"/>
              <w:jc w:val="center"/>
              <w:rPr>
                <w:rFonts w:eastAsia="Open Sans" w:cs="Open Sans"/>
                <w:b/>
                <w:sz w:val="19"/>
                <w:szCs w:val="19"/>
              </w:rPr>
            </w:pPr>
            <w:r w:rsidRPr="002E1239">
              <w:rPr>
                <w:rFonts w:eastAsia="Open Sans" w:cs="Open Sans"/>
                <w:b/>
                <w:sz w:val="19"/>
                <w:szCs w:val="19"/>
              </w:rPr>
              <w:t xml:space="preserve">Project </w:t>
            </w:r>
          </w:p>
          <w:p w14:paraId="066978F3" w14:textId="77777777" w:rsidR="00FA11B3" w:rsidRPr="002E1239" w:rsidRDefault="00FA11B3">
            <w:pPr>
              <w:spacing w:before="40" w:after="40"/>
              <w:jc w:val="center"/>
              <w:rPr>
                <w:rFonts w:eastAsia="Open Sans" w:cs="Open Sans"/>
                <w:b/>
                <w:sz w:val="19"/>
                <w:szCs w:val="19"/>
              </w:rPr>
            </w:pPr>
            <w:r w:rsidRPr="002E1239">
              <w:rPr>
                <w:rFonts w:eastAsia="Open Sans" w:cs="Open Sans"/>
                <w:b/>
                <w:sz w:val="19"/>
                <w:szCs w:val="19"/>
              </w:rPr>
              <w:t>Name</w:t>
            </w:r>
          </w:p>
        </w:tc>
        <w:tc>
          <w:tcPr>
            <w:tcW w:w="747" w:type="pct"/>
            <w:shd w:val="clear" w:color="auto" w:fill="BFBFBF" w:themeFill="background1" w:themeFillShade="BF"/>
            <w:vAlign w:val="center"/>
          </w:tcPr>
          <w:p w14:paraId="1751BDD9" w14:textId="77777777" w:rsidR="00FA11B3" w:rsidRPr="002E1239" w:rsidRDefault="00FA11B3">
            <w:pPr>
              <w:spacing w:before="40" w:after="40"/>
              <w:jc w:val="center"/>
              <w:rPr>
                <w:rFonts w:eastAsia="Open Sans" w:cs="Open Sans"/>
                <w:b/>
                <w:sz w:val="19"/>
                <w:szCs w:val="19"/>
              </w:rPr>
            </w:pPr>
            <w:r w:rsidRPr="002E1239">
              <w:rPr>
                <w:rFonts w:eastAsia="Open Sans" w:cs="Open Sans"/>
                <w:b/>
                <w:sz w:val="19"/>
                <w:szCs w:val="19"/>
              </w:rPr>
              <w:t xml:space="preserve">Sponsoring </w:t>
            </w:r>
          </w:p>
          <w:p w14:paraId="35ECF0D2" w14:textId="77777777" w:rsidR="00FA11B3" w:rsidRPr="002E1239" w:rsidRDefault="00FA11B3">
            <w:pPr>
              <w:spacing w:before="40" w:after="40"/>
              <w:jc w:val="center"/>
              <w:rPr>
                <w:rFonts w:eastAsia="Open Sans" w:cs="Open Sans"/>
                <w:b/>
                <w:sz w:val="19"/>
                <w:szCs w:val="19"/>
              </w:rPr>
            </w:pPr>
            <w:r w:rsidRPr="002E1239">
              <w:rPr>
                <w:rFonts w:eastAsia="Open Sans" w:cs="Open Sans"/>
                <w:b/>
                <w:sz w:val="19"/>
                <w:szCs w:val="19"/>
              </w:rPr>
              <w:t>Unit</w:t>
            </w:r>
          </w:p>
        </w:tc>
        <w:tc>
          <w:tcPr>
            <w:tcW w:w="501" w:type="pct"/>
            <w:shd w:val="clear" w:color="auto" w:fill="BFBFBF" w:themeFill="background1" w:themeFillShade="BF"/>
            <w:vAlign w:val="center"/>
          </w:tcPr>
          <w:p w14:paraId="5DDF6A99" w14:textId="77777777" w:rsidR="00FA11B3" w:rsidRPr="002E1239" w:rsidRDefault="00FA11B3">
            <w:pPr>
              <w:spacing w:before="40" w:after="40"/>
              <w:jc w:val="center"/>
              <w:rPr>
                <w:rFonts w:eastAsia="Open Sans" w:cs="Open Sans"/>
                <w:b/>
                <w:sz w:val="19"/>
                <w:szCs w:val="19"/>
              </w:rPr>
            </w:pPr>
            <w:r w:rsidRPr="002E1239">
              <w:rPr>
                <w:rFonts w:eastAsia="Open Sans" w:cs="Open Sans"/>
                <w:b/>
                <w:sz w:val="19"/>
                <w:szCs w:val="19"/>
              </w:rPr>
              <w:t>Primary Demand</w:t>
            </w:r>
          </w:p>
        </w:tc>
        <w:tc>
          <w:tcPr>
            <w:tcW w:w="573" w:type="pct"/>
            <w:shd w:val="clear" w:color="auto" w:fill="BFBFBF" w:themeFill="background1" w:themeFillShade="BF"/>
            <w:vAlign w:val="center"/>
          </w:tcPr>
          <w:p w14:paraId="5F096644" w14:textId="77777777" w:rsidR="00FA11B3" w:rsidRPr="002E1239" w:rsidRDefault="00FA11B3">
            <w:pPr>
              <w:spacing w:before="40" w:after="40"/>
              <w:jc w:val="center"/>
              <w:rPr>
                <w:rFonts w:eastAsia="Open Sans" w:cs="Open Sans"/>
                <w:b/>
                <w:sz w:val="19"/>
                <w:szCs w:val="19"/>
              </w:rPr>
            </w:pPr>
            <w:r w:rsidRPr="002E1239">
              <w:rPr>
                <w:rFonts w:eastAsia="Open Sans" w:cs="Open Sans"/>
                <w:b/>
                <w:sz w:val="19"/>
                <w:szCs w:val="19"/>
              </w:rPr>
              <w:t>Estimated Cost</w:t>
            </w:r>
          </w:p>
        </w:tc>
        <w:tc>
          <w:tcPr>
            <w:tcW w:w="763" w:type="pct"/>
            <w:shd w:val="clear" w:color="auto" w:fill="BFBFBF" w:themeFill="background1" w:themeFillShade="BF"/>
          </w:tcPr>
          <w:p w14:paraId="06A5341F" w14:textId="77777777" w:rsidR="00FA11B3" w:rsidRPr="002E1239" w:rsidRDefault="00FA11B3">
            <w:pPr>
              <w:spacing w:before="40" w:after="40"/>
              <w:jc w:val="center"/>
              <w:rPr>
                <w:rFonts w:eastAsia="Open Sans" w:cs="Open Sans"/>
                <w:b/>
                <w:sz w:val="19"/>
                <w:szCs w:val="19"/>
              </w:rPr>
            </w:pPr>
            <w:r w:rsidRPr="002E1239">
              <w:rPr>
                <w:rFonts w:eastAsia="Open Sans" w:cs="Open Sans"/>
                <w:b/>
                <w:sz w:val="19"/>
                <w:szCs w:val="19"/>
              </w:rPr>
              <w:t>Proposed Funding Source(s)</w:t>
            </w:r>
          </w:p>
        </w:tc>
        <w:tc>
          <w:tcPr>
            <w:tcW w:w="889" w:type="pct"/>
            <w:shd w:val="clear" w:color="auto" w:fill="BFBFBF" w:themeFill="background1" w:themeFillShade="BF"/>
            <w:vAlign w:val="center"/>
          </w:tcPr>
          <w:p w14:paraId="0ACD2E94" w14:textId="77777777" w:rsidR="00FA11B3" w:rsidRPr="002E1239" w:rsidRDefault="00FA11B3">
            <w:pPr>
              <w:spacing w:before="40" w:after="40"/>
              <w:jc w:val="center"/>
              <w:rPr>
                <w:rFonts w:eastAsia="Open Sans" w:cs="Open Sans"/>
                <w:b/>
                <w:sz w:val="19"/>
                <w:szCs w:val="19"/>
              </w:rPr>
            </w:pPr>
            <w:r w:rsidRPr="002E1239">
              <w:rPr>
                <w:rFonts w:eastAsia="Open Sans" w:cs="Open Sans"/>
                <w:b/>
                <w:sz w:val="19"/>
                <w:szCs w:val="19"/>
              </w:rPr>
              <w:t>Notes /</w:t>
            </w:r>
          </w:p>
          <w:p w14:paraId="7C80A8C5" w14:textId="77777777" w:rsidR="00FA11B3" w:rsidRPr="002E1239" w:rsidRDefault="00FA11B3">
            <w:pPr>
              <w:spacing w:before="40" w:after="40"/>
              <w:jc w:val="center"/>
              <w:rPr>
                <w:rFonts w:eastAsia="Open Sans" w:cs="Open Sans"/>
                <w:b/>
                <w:sz w:val="19"/>
                <w:szCs w:val="19"/>
              </w:rPr>
            </w:pPr>
            <w:r w:rsidRPr="002E1239">
              <w:rPr>
                <w:rFonts w:eastAsia="Open Sans" w:cs="Open Sans"/>
                <w:b/>
                <w:sz w:val="19"/>
                <w:szCs w:val="19"/>
              </w:rPr>
              <w:t>Next Steps</w:t>
            </w:r>
          </w:p>
        </w:tc>
      </w:tr>
      <w:tr w:rsidR="00FA11B3" w:rsidRPr="003B118A" w14:paraId="3BC5F55E" w14:textId="77777777" w:rsidTr="003B118A">
        <w:tc>
          <w:tcPr>
            <w:tcW w:w="748" w:type="pct"/>
            <w:vMerge w:val="restart"/>
            <w:shd w:val="clear" w:color="auto" w:fill="E5DFEC" w:themeFill="accent4" w:themeFillTint="33"/>
          </w:tcPr>
          <w:p w14:paraId="6012DCF8" w14:textId="77777777" w:rsidR="00FA11B3" w:rsidRPr="002E1239" w:rsidRDefault="00FA11B3">
            <w:pPr>
              <w:spacing w:before="40" w:after="40"/>
              <w:ind w:left="-108" w:right="-80"/>
              <w:jc w:val="center"/>
              <w:rPr>
                <w:rFonts w:cs="Open Sans"/>
                <w:sz w:val="19"/>
                <w:szCs w:val="19"/>
              </w:rPr>
            </w:pPr>
            <w:r w:rsidRPr="002E1239">
              <w:rPr>
                <w:rFonts w:cs="Open Sans"/>
                <w:b/>
                <w:sz w:val="19"/>
                <w:szCs w:val="19"/>
              </w:rPr>
              <w:t>Academic &amp; Institutional Support</w:t>
            </w:r>
          </w:p>
        </w:tc>
        <w:tc>
          <w:tcPr>
            <w:tcW w:w="778" w:type="pct"/>
          </w:tcPr>
          <w:p w14:paraId="4EB3EF55" w14:textId="77777777" w:rsidR="00FA11B3" w:rsidRPr="002E1239" w:rsidRDefault="00FA11B3">
            <w:pPr>
              <w:spacing w:before="40" w:after="40"/>
              <w:jc w:val="center"/>
              <w:rPr>
                <w:rFonts w:cs="Open Sans"/>
                <w:sz w:val="19"/>
                <w:szCs w:val="19"/>
              </w:rPr>
            </w:pPr>
            <w:r w:rsidRPr="002E1239">
              <w:rPr>
                <w:rFonts w:cs="Open Sans"/>
                <w:sz w:val="19"/>
                <w:szCs w:val="19"/>
              </w:rPr>
              <w:t>UW Tacoma – Student Housing and Food Service</w:t>
            </w:r>
          </w:p>
        </w:tc>
        <w:tc>
          <w:tcPr>
            <w:tcW w:w="747" w:type="pct"/>
          </w:tcPr>
          <w:p w14:paraId="67F17687" w14:textId="77777777" w:rsidR="00FA11B3" w:rsidRPr="002E1239" w:rsidRDefault="00FA11B3">
            <w:pPr>
              <w:spacing w:before="40" w:after="40"/>
              <w:jc w:val="center"/>
              <w:rPr>
                <w:rFonts w:cs="Open Sans"/>
                <w:sz w:val="19"/>
                <w:szCs w:val="19"/>
              </w:rPr>
            </w:pPr>
            <w:r w:rsidRPr="002E1239">
              <w:rPr>
                <w:rFonts w:cs="Open Sans"/>
                <w:sz w:val="19"/>
                <w:szCs w:val="19"/>
              </w:rPr>
              <w:t>UW Tacoma</w:t>
            </w:r>
          </w:p>
        </w:tc>
        <w:tc>
          <w:tcPr>
            <w:tcW w:w="501" w:type="pct"/>
          </w:tcPr>
          <w:p w14:paraId="355D1367" w14:textId="77777777" w:rsidR="00FA11B3" w:rsidRPr="002E1239" w:rsidRDefault="00FA11B3">
            <w:pPr>
              <w:spacing w:before="40" w:after="40"/>
              <w:jc w:val="center"/>
              <w:rPr>
                <w:rFonts w:cs="Open Sans"/>
                <w:sz w:val="19"/>
                <w:szCs w:val="19"/>
              </w:rPr>
            </w:pPr>
            <w:r w:rsidRPr="002E1239">
              <w:rPr>
                <w:rFonts w:cs="Open Sans"/>
                <w:sz w:val="19"/>
                <w:szCs w:val="19"/>
              </w:rPr>
              <w:t>Strategic</w:t>
            </w:r>
          </w:p>
        </w:tc>
        <w:tc>
          <w:tcPr>
            <w:tcW w:w="573" w:type="pct"/>
          </w:tcPr>
          <w:p w14:paraId="4EBE21A5" w14:textId="217C9969" w:rsidR="00FA11B3" w:rsidRPr="002E1239" w:rsidRDefault="00FA11B3">
            <w:pPr>
              <w:spacing w:before="40" w:after="40"/>
              <w:jc w:val="center"/>
              <w:rPr>
                <w:rFonts w:cs="Open Sans"/>
                <w:sz w:val="19"/>
                <w:szCs w:val="19"/>
              </w:rPr>
            </w:pPr>
            <w:r w:rsidRPr="002E1239">
              <w:rPr>
                <w:rFonts w:cs="Open Sans"/>
                <w:sz w:val="19"/>
                <w:szCs w:val="19"/>
              </w:rPr>
              <w:t>$150M</w:t>
            </w:r>
          </w:p>
        </w:tc>
        <w:tc>
          <w:tcPr>
            <w:tcW w:w="763" w:type="pct"/>
          </w:tcPr>
          <w:p w14:paraId="6F1D9EDD" w14:textId="77777777" w:rsidR="00FA11B3" w:rsidRPr="002E1239" w:rsidRDefault="00FA11B3">
            <w:pPr>
              <w:spacing w:before="40" w:after="40"/>
              <w:jc w:val="center"/>
              <w:rPr>
                <w:rFonts w:cs="Open Sans"/>
                <w:sz w:val="19"/>
                <w:szCs w:val="19"/>
              </w:rPr>
            </w:pPr>
            <w:r w:rsidRPr="002E1239">
              <w:rPr>
                <w:rFonts w:cs="Open Sans"/>
                <w:sz w:val="19"/>
                <w:szCs w:val="19"/>
              </w:rPr>
              <w:t>$2.5M of UW Tacoma Equity</w:t>
            </w:r>
          </w:p>
          <w:p w14:paraId="5E648203" w14:textId="77777777" w:rsidR="00FA11B3" w:rsidRPr="002E1239" w:rsidRDefault="00FA11B3">
            <w:pPr>
              <w:spacing w:before="40" w:after="40"/>
              <w:jc w:val="center"/>
              <w:rPr>
                <w:rFonts w:cs="Open Sans"/>
                <w:sz w:val="19"/>
                <w:szCs w:val="19"/>
              </w:rPr>
            </w:pPr>
            <w:r w:rsidRPr="002E1239">
              <w:rPr>
                <w:rFonts w:cs="Open Sans"/>
                <w:sz w:val="19"/>
                <w:szCs w:val="19"/>
              </w:rPr>
              <w:t>Remainder - TBD</w:t>
            </w:r>
          </w:p>
        </w:tc>
        <w:tc>
          <w:tcPr>
            <w:tcW w:w="889" w:type="pct"/>
          </w:tcPr>
          <w:p w14:paraId="50DCA580" w14:textId="77777777" w:rsidR="00FA11B3" w:rsidRPr="002E1239" w:rsidRDefault="00FA11B3">
            <w:pPr>
              <w:spacing w:before="40" w:after="40"/>
              <w:jc w:val="center"/>
              <w:rPr>
                <w:rFonts w:cs="Open Sans"/>
                <w:sz w:val="19"/>
                <w:szCs w:val="19"/>
              </w:rPr>
            </w:pPr>
            <w:r w:rsidRPr="002E1239">
              <w:rPr>
                <w:rFonts w:cs="Open Sans"/>
                <w:sz w:val="19"/>
                <w:szCs w:val="19"/>
              </w:rPr>
              <w:t>Dependent upon finance and legal review, successful development of a Public Private Partnership (P3) agreement, and review of potential ongoing costs.</w:t>
            </w:r>
          </w:p>
        </w:tc>
      </w:tr>
      <w:tr w:rsidR="00FA11B3" w:rsidRPr="003B118A" w14:paraId="145066F6" w14:textId="77777777" w:rsidTr="002E1239">
        <w:trPr>
          <w:trHeight w:val="1907"/>
        </w:trPr>
        <w:tc>
          <w:tcPr>
            <w:tcW w:w="748" w:type="pct"/>
            <w:vMerge/>
            <w:shd w:val="clear" w:color="auto" w:fill="E5DFEC" w:themeFill="accent4" w:themeFillTint="33"/>
          </w:tcPr>
          <w:p w14:paraId="3462F722" w14:textId="77777777" w:rsidR="00FA11B3" w:rsidRPr="002E1239" w:rsidRDefault="00FA11B3">
            <w:pPr>
              <w:spacing w:before="40" w:after="40"/>
              <w:ind w:left="-108"/>
              <w:jc w:val="center"/>
              <w:rPr>
                <w:rFonts w:cs="Open Sans"/>
                <w:sz w:val="19"/>
                <w:szCs w:val="19"/>
              </w:rPr>
            </w:pPr>
          </w:p>
        </w:tc>
        <w:tc>
          <w:tcPr>
            <w:tcW w:w="778" w:type="pct"/>
          </w:tcPr>
          <w:p w14:paraId="53AFA0FA" w14:textId="77777777" w:rsidR="00FA11B3" w:rsidRPr="002E1239" w:rsidRDefault="00FA11B3">
            <w:pPr>
              <w:spacing w:before="40" w:after="40"/>
              <w:jc w:val="center"/>
              <w:rPr>
                <w:rFonts w:cs="Open Sans"/>
                <w:sz w:val="19"/>
                <w:szCs w:val="19"/>
              </w:rPr>
            </w:pPr>
            <w:r w:rsidRPr="002E1239">
              <w:rPr>
                <w:rFonts w:cs="Open Sans"/>
                <w:sz w:val="19"/>
                <w:szCs w:val="19"/>
              </w:rPr>
              <w:t>McMahon Hall Replacement</w:t>
            </w:r>
          </w:p>
        </w:tc>
        <w:tc>
          <w:tcPr>
            <w:tcW w:w="747" w:type="pct"/>
          </w:tcPr>
          <w:p w14:paraId="13BF778E" w14:textId="77777777" w:rsidR="00FA11B3" w:rsidRPr="002E1239" w:rsidRDefault="00FA11B3">
            <w:pPr>
              <w:spacing w:before="40" w:after="40"/>
              <w:jc w:val="center"/>
              <w:rPr>
                <w:rFonts w:cs="Open Sans"/>
                <w:sz w:val="19"/>
                <w:szCs w:val="19"/>
              </w:rPr>
            </w:pPr>
            <w:r w:rsidRPr="002E1239">
              <w:rPr>
                <w:rFonts w:cs="Open Sans"/>
                <w:sz w:val="19"/>
                <w:szCs w:val="19"/>
              </w:rPr>
              <w:t>Housing &amp; Food Services</w:t>
            </w:r>
          </w:p>
        </w:tc>
        <w:tc>
          <w:tcPr>
            <w:tcW w:w="501" w:type="pct"/>
          </w:tcPr>
          <w:p w14:paraId="335A492B" w14:textId="77777777" w:rsidR="00FA11B3" w:rsidRPr="002E1239" w:rsidRDefault="00FA11B3">
            <w:pPr>
              <w:spacing w:before="40" w:after="40"/>
              <w:jc w:val="center"/>
              <w:rPr>
                <w:rFonts w:cs="Open Sans"/>
                <w:sz w:val="19"/>
                <w:szCs w:val="19"/>
              </w:rPr>
            </w:pPr>
            <w:r w:rsidRPr="002E1239">
              <w:rPr>
                <w:rFonts w:cs="Open Sans"/>
                <w:sz w:val="19"/>
                <w:szCs w:val="19"/>
              </w:rPr>
              <w:t>Renewal</w:t>
            </w:r>
          </w:p>
        </w:tc>
        <w:tc>
          <w:tcPr>
            <w:tcW w:w="573" w:type="pct"/>
          </w:tcPr>
          <w:p w14:paraId="29B5D482" w14:textId="77777777" w:rsidR="00FA11B3" w:rsidRPr="002E1239" w:rsidRDefault="00FA11B3">
            <w:pPr>
              <w:spacing w:before="40" w:after="40"/>
              <w:jc w:val="center"/>
              <w:rPr>
                <w:rFonts w:cs="Open Sans"/>
                <w:sz w:val="19"/>
                <w:szCs w:val="19"/>
              </w:rPr>
            </w:pPr>
            <w:r w:rsidRPr="002E1239">
              <w:rPr>
                <w:rFonts w:cs="Open Sans"/>
                <w:sz w:val="19"/>
                <w:szCs w:val="19"/>
              </w:rPr>
              <w:t>$280M</w:t>
            </w:r>
          </w:p>
        </w:tc>
        <w:tc>
          <w:tcPr>
            <w:tcW w:w="763" w:type="pct"/>
          </w:tcPr>
          <w:p w14:paraId="3FA6498E" w14:textId="77777777" w:rsidR="00FA11B3" w:rsidRPr="002E1239" w:rsidRDefault="00FA11B3">
            <w:pPr>
              <w:spacing w:before="40" w:after="40"/>
              <w:jc w:val="center"/>
              <w:rPr>
                <w:rFonts w:cs="Open Sans"/>
                <w:sz w:val="19"/>
                <w:szCs w:val="19"/>
              </w:rPr>
            </w:pPr>
            <w:r w:rsidRPr="002E1239">
              <w:rPr>
                <w:rFonts w:cs="Open Sans"/>
                <w:sz w:val="19"/>
                <w:szCs w:val="19"/>
              </w:rPr>
              <w:t>$224M – Institutional Debt</w:t>
            </w:r>
          </w:p>
          <w:p w14:paraId="6960AD9E" w14:textId="77777777" w:rsidR="00FA11B3" w:rsidRPr="002E1239" w:rsidRDefault="00FA11B3">
            <w:pPr>
              <w:spacing w:before="40" w:after="40"/>
              <w:jc w:val="center"/>
              <w:rPr>
                <w:rFonts w:cs="Open Sans"/>
                <w:sz w:val="19"/>
                <w:szCs w:val="19"/>
              </w:rPr>
            </w:pPr>
            <w:r w:rsidRPr="002E1239">
              <w:rPr>
                <w:rFonts w:cs="Open Sans"/>
                <w:sz w:val="19"/>
                <w:szCs w:val="19"/>
              </w:rPr>
              <w:t>$56M – Unit Equity</w:t>
            </w:r>
          </w:p>
        </w:tc>
        <w:tc>
          <w:tcPr>
            <w:tcW w:w="889" w:type="pct"/>
          </w:tcPr>
          <w:p w14:paraId="3CF168DB" w14:textId="77777777" w:rsidR="00FA11B3" w:rsidRPr="002E1239" w:rsidRDefault="00FA11B3">
            <w:pPr>
              <w:spacing w:before="40" w:after="40"/>
              <w:jc w:val="center"/>
              <w:rPr>
                <w:rFonts w:cs="Open Sans"/>
                <w:sz w:val="19"/>
                <w:szCs w:val="19"/>
              </w:rPr>
            </w:pPr>
            <w:r w:rsidRPr="002E1239">
              <w:rPr>
                <w:rFonts w:cs="Open Sans"/>
                <w:sz w:val="19"/>
                <w:szCs w:val="19"/>
              </w:rPr>
              <w:t>Requires approval of project plan and debt issuance by Regents.</w:t>
            </w:r>
          </w:p>
        </w:tc>
      </w:tr>
      <w:tr w:rsidR="00FA11B3" w:rsidRPr="003B118A" w14:paraId="53A7B6EB" w14:textId="77777777" w:rsidTr="002E1239">
        <w:tc>
          <w:tcPr>
            <w:tcW w:w="748" w:type="pct"/>
            <w:vMerge w:val="restart"/>
            <w:shd w:val="clear" w:color="auto" w:fill="E5DFEC" w:themeFill="accent4" w:themeFillTint="33"/>
          </w:tcPr>
          <w:p w14:paraId="43A2CC1C" w14:textId="421623EA" w:rsidR="00FA11B3" w:rsidRPr="002E1239" w:rsidRDefault="00FA11B3" w:rsidP="003B118A">
            <w:pPr>
              <w:spacing w:before="40" w:after="40"/>
              <w:ind w:left="-108" w:right="-80"/>
              <w:jc w:val="center"/>
              <w:rPr>
                <w:rFonts w:cs="Open Sans"/>
                <w:sz w:val="19"/>
                <w:szCs w:val="19"/>
              </w:rPr>
            </w:pPr>
            <w:r w:rsidRPr="002E1239">
              <w:rPr>
                <w:rFonts w:cs="Open Sans"/>
                <w:b/>
                <w:sz w:val="19"/>
                <w:szCs w:val="19"/>
              </w:rPr>
              <w:lastRenderedPageBreak/>
              <w:t>Education &amp; Research</w:t>
            </w:r>
          </w:p>
        </w:tc>
        <w:tc>
          <w:tcPr>
            <w:tcW w:w="778" w:type="pct"/>
          </w:tcPr>
          <w:p w14:paraId="577D2B02" w14:textId="77777777" w:rsidR="00FA11B3" w:rsidRPr="002E1239" w:rsidRDefault="00FA11B3">
            <w:pPr>
              <w:spacing w:before="40" w:after="40"/>
              <w:jc w:val="center"/>
              <w:rPr>
                <w:rFonts w:cs="Open Sans"/>
                <w:sz w:val="19"/>
                <w:szCs w:val="19"/>
              </w:rPr>
            </w:pPr>
            <w:r w:rsidRPr="002E1239">
              <w:rPr>
                <w:rFonts w:cs="Open Sans"/>
                <w:sz w:val="19"/>
                <w:szCs w:val="19"/>
              </w:rPr>
              <w:t>Bagley Hall Renovation</w:t>
            </w:r>
          </w:p>
        </w:tc>
        <w:tc>
          <w:tcPr>
            <w:tcW w:w="747" w:type="pct"/>
          </w:tcPr>
          <w:p w14:paraId="77E7C796" w14:textId="77777777" w:rsidR="00FA11B3" w:rsidRPr="002E1239" w:rsidRDefault="00FA11B3">
            <w:pPr>
              <w:spacing w:before="40" w:after="40"/>
              <w:jc w:val="center"/>
              <w:rPr>
                <w:rFonts w:cs="Open Sans"/>
                <w:sz w:val="19"/>
                <w:szCs w:val="19"/>
              </w:rPr>
            </w:pPr>
            <w:r w:rsidRPr="002E1239">
              <w:rPr>
                <w:rFonts w:cs="Open Sans"/>
                <w:sz w:val="19"/>
                <w:szCs w:val="19"/>
              </w:rPr>
              <w:t>Arts &amp; Sciences</w:t>
            </w:r>
          </w:p>
        </w:tc>
        <w:tc>
          <w:tcPr>
            <w:tcW w:w="501" w:type="pct"/>
          </w:tcPr>
          <w:p w14:paraId="11E0B9DC" w14:textId="77777777" w:rsidR="00FA11B3" w:rsidRPr="002E1239" w:rsidRDefault="00FA11B3">
            <w:pPr>
              <w:spacing w:before="40" w:after="40"/>
              <w:jc w:val="center"/>
              <w:rPr>
                <w:rFonts w:cs="Open Sans"/>
                <w:sz w:val="19"/>
                <w:szCs w:val="19"/>
              </w:rPr>
            </w:pPr>
            <w:r w:rsidRPr="002E1239">
              <w:rPr>
                <w:rFonts w:cs="Open Sans"/>
                <w:sz w:val="19"/>
                <w:szCs w:val="19"/>
              </w:rPr>
              <w:t>Renewal</w:t>
            </w:r>
          </w:p>
        </w:tc>
        <w:tc>
          <w:tcPr>
            <w:tcW w:w="573" w:type="pct"/>
          </w:tcPr>
          <w:p w14:paraId="7546E3D7" w14:textId="77777777" w:rsidR="00FA11B3" w:rsidRPr="002E1239" w:rsidRDefault="00FA11B3">
            <w:pPr>
              <w:spacing w:before="40" w:after="40"/>
              <w:jc w:val="center"/>
              <w:rPr>
                <w:rFonts w:cs="Open Sans"/>
                <w:sz w:val="19"/>
                <w:szCs w:val="19"/>
              </w:rPr>
            </w:pPr>
            <w:r w:rsidRPr="002E1239">
              <w:rPr>
                <w:rFonts w:cs="Open Sans"/>
                <w:sz w:val="19"/>
                <w:szCs w:val="19"/>
              </w:rPr>
              <w:t>$100M</w:t>
            </w:r>
          </w:p>
        </w:tc>
        <w:tc>
          <w:tcPr>
            <w:tcW w:w="763" w:type="pct"/>
          </w:tcPr>
          <w:p w14:paraId="3B9FB4C7" w14:textId="7D936E01" w:rsidR="00FA11B3" w:rsidRPr="002E1239" w:rsidRDefault="00FA11B3">
            <w:pPr>
              <w:spacing w:before="40" w:after="40"/>
              <w:jc w:val="center"/>
              <w:rPr>
                <w:rFonts w:cs="Open Sans"/>
                <w:sz w:val="19"/>
                <w:szCs w:val="19"/>
              </w:rPr>
            </w:pPr>
            <w:r w:rsidRPr="002E1239">
              <w:rPr>
                <w:rFonts w:cs="Open Sans"/>
                <w:sz w:val="19"/>
                <w:szCs w:val="19"/>
              </w:rPr>
              <w:t>Central Equity &amp; Debt</w:t>
            </w:r>
          </w:p>
        </w:tc>
        <w:tc>
          <w:tcPr>
            <w:tcW w:w="889" w:type="pct"/>
          </w:tcPr>
          <w:p w14:paraId="78E711ED" w14:textId="77777777" w:rsidR="00FA11B3" w:rsidRPr="002E1239" w:rsidRDefault="00FA11B3">
            <w:pPr>
              <w:spacing w:before="40" w:after="40"/>
              <w:jc w:val="center"/>
              <w:rPr>
                <w:rFonts w:cs="Open Sans"/>
                <w:sz w:val="19"/>
                <w:szCs w:val="19"/>
              </w:rPr>
            </w:pPr>
            <w:r w:rsidRPr="002E1239">
              <w:rPr>
                <w:rFonts w:cs="Open Sans"/>
                <w:sz w:val="19"/>
                <w:szCs w:val="19"/>
              </w:rPr>
              <w:t>Project formation needs to be finalized, follows Chemical Sciences.</w:t>
            </w:r>
          </w:p>
        </w:tc>
      </w:tr>
      <w:tr w:rsidR="00FA11B3" w:rsidRPr="003B118A" w14:paraId="3CF6F824" w14:textId="77777777" w:rsidTr="003B118A">
        <w:tc>
          <w:tcPr>
            <w:tcW w:w="748" w:type="pct"/>
            <w:vMerge/>
            <w:shd w:val="clear" w:color="auto" w:fill="E5DFEC" w:themeFill="accent4" w:themeFillTint="33"/>
          </w:tcPr>
          <w:p w14:paraId="61BCF599" w14:textId="77777777" w:rsidR="00FA11B3" w:rsidRPr="002E1239" w:rsidRDefault="00FA11B3">
            <w:pPr>
              <w:spacing w:before="40" w:after="40"/>
              <w:ind w:left="-108" w:right="-80"/>
              <w:jc w:val="center"/>
              <w:rPr>
                <w:rFonts w:cs="Open Sans"/>
                <w:b/>
                <w:sz w:val="19"/>
                <w:szCs w:val="19"/>
              </w:rPr>
            </w:pPr>
          </w:p>
        </w:tc>
        <w:tc>
          <w:tcPr>
            <w:tcW w:w="778" w:type="pct"/>
          </w:tcPr>
          <w:p w14:paraId="2926D6A9" w14:textId="639E0AE4" w:rsidR="00FA11B3" w:rsidRPr="002E1239" w:rsidRDefault="00962641">
            <w:pPr>
              <w:spacing w:before="40" w:after="40"/>
              <w:jc w:val="center"/>
              <w:rPr>
                <w:rFonts w:cs="Open Sans"/>
                <w:sz w:val="19"/>
                <w:szCs w:val="19"/>
              </w:rPr>
            </w:pPr>
            <w:r w:rsidRPr="002E1239">
              <w:rPr>
                <w:rFonts w:cs="Open Sans"/>
                <w:sz w:val="19"/>
                <w:szCs w:val="19"/>
              </w:rPr>
              <w:t>Smith Hall 120 Renovation</w:t>
            </w:r>
          </w:p>
        </w:tc>
        <w:tc>
          <w:tcPr>
            <w:tcW w:w="747" w:type="pct"/>
          </w:tcPr>
          <w:p w14:paraId="5205D055" w14:textId="4114B14F" w:rsidR="00FA11B3" w:rsidRPr="002E1239" w:rsidRDefault="00962641">
            <w:pPr>
              <w:spacing w:before="40" w:after="40"/>
              <w:jc w:val="center"/>
              <w:rPr>
                <w:rFonts w:cs="Open Sans"/>
                <w:sz w:val="19"/>
                <w:szCs w:val="19"/>
              </w:rPr>
            </w:pPr>
            <w:r w:rsidRPr="002E1239">
              <w:rPr>
                <w:rFonts w:cs="Open Sans"/>
                <w:sz w:val="19"/>
                <w:szCs w:val="19"/>
              </w:rPr>
              <w:t>Student Affairs</w:t>
            </w:r>
          </w:p>
        </w:tc>
        <w:tc>
          <w:tcPr>
            <w:tcW w:w="501" w:type="pct"/>
          </w:tcPr>
          <w:p w14:paraId="44163CE6" w14:textId="51E2ED6E" w:rsidR="00FA11B3" w:rsidRPr="002E1239" w:rsidRDefault="00962641">
            <w:pPr>
              <w:spacing w:before="40" w:after="40"/>
              <w:jc w:val="center"/>
              <w:rPr>
                <w:rFonts w:cs="Open Sans"/>
                <w:sz w:val="19"/>
                <w:szCs w:val="19"/>
              </w:rPr>
            </w:pPr>
            <w:r w:rsidRPr="002E1239">
              <w:rPr>
                <w:rFonts w:cs="Open Sans"/>
                <w:sz w:val="19"/>
                <w:szCs w:val="19"/>
              </w:rPr>
              <w:t>Renewal</w:t>
            </w:r>
          </w:p>
        </w:tc>
        <w:tc>
          <w:tcPr>
            <w:tcW w:w="573" w:type="pct"/>
          </w:tcPr>
          <w:p w14:paraId="242B0C3D" w14:textId="09BB649D" w:rsidR="00FA11B3" w:rsidRPr="002E1239" w:rsidRDefault="00962641">
            <w:pPr>
              <w:spacing w:before="40" w:after="40"/>
              <w:jc w:val="center"/>
              <w:rPr>
                <w:rFonts w:cs="Open Sans"/>
                <w:sz w:val="19"/>
                <w:szCs w:val="19"/>
              </w:rPr>
            </w:pPr>
            <w:r w:rsidRPr="002E1239">
              <w:rPr>
                <w:rFonts w:cs="Open Sans"/>
                <w:sz w:val="19"/>
                <w:szCs w:val="19"/>
              </w:rPr>
              <w:t>$8M</w:t>
            </w:r>
          </w:p>
        </w:tc>
        <w:tc>
          <w:tcPr>
            <w:tcW w:w="763" w:type="pct"/>
          </w:tcPr>
          <w:p w14:paraId="22813AFB" w14:textId="750F91BB" w:rsidR="00FA11B3" w:rsidRPr="002E1239" w:rsidRDefault="00962641">
            <w:pPr>
              <w:spacing w:before="40" w:after="40"/>
              <w:jc w:val="center"/>
              <w:rPr>
                <w:rFonts w:cs="Open Sans"/>
                <w:sz w:val="19"/>
                <w:szCs w:val="19"/>
              </w:rPr>
            </w:pPr>
            <w:r w:rsidRPr="002E1239">
              <w:rPr>
                <w:rFonts w:cs="Open Sans"/>
                <w:sz w:val="19"/>
                <w:szCs w:val="19"/>
              </w:rPr>
              <w:t>TBD</w:t>
            </w:r>
          </w:p>
        </w:tc>
        <w:tc>
          <w:tcPr>
            <w:tcW w:w="889" w:type="pct"/>
          </w:tcPr>
          <w:p w14:paraId="52C07936" w14:textId="7156A3B3" w:rsidR="00FA11B3" w:rsidRPr="002E1239" w:rsidRDefault="00962641">
            <w:pPr>
              <w:spacing w:before="40" w:after="40"/>
              <w:jc w:val="center"/>
              <w:rPr>
                <w:rFonts w:cs="Open Sans"/>
                <w:sz w:val="19"/>
                <w:szCs w:val="19"/>
              </w:rPr>
            </w:pPr>
            <w:r w:rsidRPr="002E1239">
              <w:rPr>
                <w:rFonts w:cs="Open Sans"/>
                <w:sz w:val="19"/>
                <w:szCs w:val="19"/>
              </w:rPr>
              <w:t>Potential state request as part of reversal of UW Building Account transfer to operating budget for M&amp;O.</w:t>
            </w:r>
          </w:p>
        </w:tc>
      </w:tr>
      <w:tr w:rsidR="00962641" w:rsidRPr="003B118A" w14:paraId="14828ED1" w14:textId="77777777" w:rsidTr="003B118A">
        <w:tc>
          <w:tcPr>
            <w:tcW w:w="748" w:type="pct"/>
            <w:vMerge/>
            <w:shd w:val="clear" w:color="auto" w:fill="E5DFEC" w:themeFill="accent4" w:themeFillTint="33"/>
          </w:tcPr>
          <w:p w14:paraId="0C45782A" w14:textId="77777777" w:rsidR="00962641" w:rsidRPr="002E1239" w:rsidRDefault="00962641" w:rsidP="00962641">
            <w:pPr>
              <w:spacing w:before="40" w:after="40"/>
              <w:ind w:left="-108" w:right="-80"/>
              <w:jc w:val="center"/>
              <w:rPr>
                <w:rFonts w:cs="Open Sans"/>
                <w:b/>
                <w:sz w:val="19"/>
                <w:szCs w:val="19"/>
              </w:rPr>
            </w:pPr>
          </w:p>
        </w:tc>
        <w:tc>
          <w:tcPr>
            <w:tcW w:w="778" w:type="pct"/>
          </w:tcPr>
          <w:p w14:paraId="601F9DA0" w14:textId="6FADB3C0" w:rsidR="00962641" w:rsidRPr="002E1239" w:rsidRDefault="00962641" w:rsidP="00962641">
            <w:pPr>
              <w:spacing w:before="40" w:after="40"/>
              <w:jc w:val="center"/>
              <w:rPr>
                <w:rFonts w:cs="Open Sans"/>
                <w:sz w:val="19"/>
                <w:szCs w:val="19"/>
              </w:rPr>
            </w:pPr>
            <w:r w:rsidRPr="002E1239">
              <w:rPr>
                <w:rFonts w:cs="Open Sans"/>
                <w:sz w:val="19"/>
                <w:szCs w:val="19"/>
              </w:rPr>
              <w:t>UW Bothell - Husky Hall Replacement</w:t>
            </w:r>
          </w:p>
        </w:tc>
        <w:tc>
          <w:tcPr>
            <w:tcW w:w="747" w:type="pct"/>
          </w:tcPr>
          <w:p w14:paraId="37EEF012" w14:textId="1FF4187F" w:rsidR="00962641" w:rsidRPr="002E1239" w:rsidRDefault="00962641" w:rsidP="00962641">
            <w:pPr>
              <w:spacing w:before="40" w:after="40"/>
              <w:jc w:val="center"/>
              <w:rPr>
                <w:rFonts w:cs="Open Sans"/>
                <w:sz w:val="19"/>
                <w:szCs w:val="19"/>
              </w:rPr>
            </w:pPr>
            <w:r w:rsidRPr="002E1239">
              <w:rPr>
                <w:rFonts w:cs="Open Sans"/>
                <w:sz w:val="19"/>
                <w:szCs w:val="19"/>
              </w:rPr>
              <w:t>UW Bothell</w:t>
            </w:r>
          </w:p>
        </w:tc>
        <w:tc>
          <w:tcPr>
            <w:tcW w:w="501" w:type="pct"/>
          </w:tcPr>
          <w:p w14:paraId="647CC06C" w14:textId="251C0A4A" w:rsidR="00962641" w:rsidRPr="002E1239" w:rsidRDefault="00962641" w:rsidP="00962641">
            <w:pPr>
              <w:spacing w:before="40" w:after="40"/>
              <w:jc w:val="center"/>
              <w:rPr>
                <w:rFonts w:cs="Open Sans"/>
                <w:sz w:val="19"/>
                <w:szCs w:val="19"/>
              </w:rPr>
            </w:pPr>
            <w:r w:rsidRPr="002E1239">
              <w:rPr>
                <w:rFonts w:cs="Open Sans"/>
                <w:sz w:val="19"/>
                <w:szCs w:val="19"/>
              </w:rPr>
              <w:t>Growth</w:t>
            </w:r>
          </w:p>
        </w:tc>
        <w:tc>
          <w:tcPr>
            <w:tcW w:w="573" w:type="pct"/>
          </w:tcPr>
          <w:p w14:paraId="20EEDFEE" w14:textId="3FC36E75" w:rsidR="00962641" w:rsidRPr="002E1239" w:rsidRDefault="00962641" w:rsidP="00962641">
            <w:pPr>
              <w:spacing w:before="40" w:after="40"/>
              <w:jc w:val="center"/>
              <w:rPr>
                <w:rFonts w:cs="Open Sans"/>
                <w:sz w:val="19"/>
                <w:szCs w:val="19"/>
              </w:rPr>
            </w:pPr>
            <w:r w:rsidRPr="002E1239">
              <w:rPr>
                <w:rFonts w:cs="Open Sans"/>
                <w:sz w:val="19"/>
                <w:szCs w:val="19"/>
              </w:rPr>
              <w:t>$93.3M</w:t>
            </w:r>
          </w:p>
        </w:tc>
        <w:tc>
          <w:tcPr>
            <w:tcW w:w="763" w:type="pct"/>
          </w:tcPr>
          <w:p w14:paraId="47715379" w14:textId="77777777" w:rsidR="00962641" w:rsidRPr="002E1239" w:rsidRDefault="00962641" w:rsidP="00962641">
            <w:pPr>
              <w:spacing w:before="40" w:after="40"/>
              <w:jc w:val="center"/>
              <w:rPr>
                <w:rFonts w:cs="Open Sans"/>
                <w:sz w:val="19"/>
                <w:szCs w:val="19"/>
              </w:rPr>
            </w:pPr>
            <w:r w:rsidRPr="002E1239">
              <w:rPr>
                <w:rFonts w:cs="Open Sans"/>
                <w:sz w:val="19"/>
                <w:szCs w:val="19"/>
              </w:rPr>
              <w:t>$73.3M – State 057 Bond Acct.</w:t>
            </w:r>
          </w:p>
          <w:p w14:paraId="07116822" w14:textId="619C220C" w:rsidR="00962641" w:rsidRPr="002E1239" w:rsidRDefault="00962641" w:rsidP="00962641">
            <w:pPr>
              <w:spacing w:before="40" w:after="40"/>
              <w:jc w:val="center"/>
              <w:rPr>
                <w:rFonts w:cs="Open Sans"/>
                <w:sz w:val="19"/>
                <w:szCs w:val="19"/>
              </w:rPr>
            </w:pPr>
            <w:r w:rsidRPr="002E1239">
              <w:rPr>
                <w:rFonts w:cs="Open Sans"/>
                <w:sz w:val="19"/>
                <w:szCs w:val="19"/>
              </w:rPr>
              <w:t>$20M – Unit Equity</w:t>
            </w:r>
          </w:p>
        </w:tc>
        <w:tc>
          <w:tcPr>
            <w:tcW w:w="889" w:type="pct"/>
          </w:tcPr>
          <w:p w14:paraId="41D49C72" w14:textId="3DD2FF13" w:rsidR="00962641" w:rsidRPr="002E1239" w:rsidRDefault="00962641" w:rsidP="00962641">
            <w:pPr>
              <w:spacing w:before="40" w:after="40"/>
              <w:jc w:val="center"/>
              <w:rPr>
                <w:rFonts w:cs="Open Sans"/>
                <w:sz w:val="19"/>
                <w:szCs w:val="19"/>
              </w:rPr>
            </w:pPr>
            <w:r w:rsidRPr="002E1239">
              <w:rPr>
                <w:rFonts w:cs="Open Sans"/>
                <w:sz w:val="19"/>
                <w:szCs w:val="19"/>
              </w:rPr>
              <w:t>Submit Predesign to OFM by July 1. Plan for 2027-29 state request.</w:t>
            </w:r>
          </w:p>
        </w:tc>
      </w:tr>
      <w:tr w:rsidR="00962641" w:rsidRPr="003B118A" w14:paraId="6EA42A9F" w14:textId="77777777" w:rsidTr="003B118A">
        <w:tc>
          <w:tcPr>
            <w:tcW w:w="748" w:type="pct"/>
            <w:vMerge/>
            <w:shd w:val="clear" w:color="auto" w:fill="E5DFEC" w:themeFill="accent4" w:themeFillTint="33"/>
          </w:tcPr>
          <w:p w14:paraId="2CA4EDD4" w14:textId="77777777" w:rsidR="00962641" w:rsidRPr="002E1239" w:rsidRDefault="00962641" w:rsidP="00962641">
            <w:pPr>
              <w:spacing w:before="40" w:after="40"/>
              <w:ind w:left="-108" w:right="-80"/>
              <w:jc w:val="center"/>
              <w:rPr>
                <w:rFonts w:cs="Open Sans"/>
                <w:b/>
                <w:sz w:val="19"/>
                <w:szCs w:val="19"/>
              </w:rPr>
            </w:pPr>
          </w:p>
        </w:tc>
        <w:tc>
          <w:tcPr>
            <w:tcW w:w="778" w:type="pct"/>
          </w:tcPr>
          <w:p w14:paraId="4E44B6E1" w14:textId="2B040F5F" w:rsidR="00962641" w:rsidRPr="002E1239" w:rsidRDefault="00962641" w:rsidP="00962641">
            <w:pPr>
              <w:spacing w:before="40" w:after="40"/>
              <w:jc w:val="center"/>
              <w:rPr>
                <w:rFonts w:cs="Open Sans"/>
                <w:sz w:val="19"/>
                <w:szCs w:val="19"/>
              </w:rPr>
            </w:pPr>
            <w:r w:rsidRPr="002E1239">
              <w:rPr>
                <w:rFonts w:cs="Open Sans"/>
                <w:sz w:val="19"/>
                <w:szCs w:val="19"/>
              </w:rPr>
              <w:t>UW Tacoma -Revitalizing the Campus Core</w:t>
            </w:r>
          </w:p>
        </w:tc>
        <w:tc>
          <w:tcPr>
            <w:tcW w:w="747" w:type="pct"/>
          </w:tcPr>
          <w:p w14:paraId="3D28BFEA" w14:textId="0700345E" w:rsidR="00962641" w:rsidRPr="002E1239" w:rsidRDefault="00962641" w:rsidP="00962641">
            <w:pPr>
              <w:spacing w:before="40" w:after="40"/>
              <w:jc w:val="center"/>
              <w:rPr>
                <w:rFonts w:cs="Open Sans"/>
                <w:sz w:val="19"/>
                <w:szCs w:val="19"/>
              </w:rPr>
            </w:pPr>
            <w:r w:rsidRPr="002E1239">
              <w:rPr>
                <w:rFonts w:cs="Open Sans"/>
                <w:sz w:val="19"/>
                <w:szCs w:val="19"/>
              </w:rPr>
              <w:t>UW Tacoma</w:t>
            </w:r>
          </w:p>
        </w:tc>
        <w:tc>
          <w:tcPr>
            <w:tcW w:w="501" w:type="pct"/>
          </w:tcPr>
          <w:p w14:paraId="5F57363E" w14:textId="6E58A04C" w:rsidR="00962641" w:rsidRPr="002E1239" w:rsidRDefault="00962641" w:rsidP="00962641">
            <w:pPr>
              <w:spacing w:before="40" w:after="40"/>
              <w:jc w:val="center"/>
              <w:rPr>
                <w:rFonts w:cs="Open Sans"/>
                <w:sz w:val="19"/>
                <w:szCs w:val="19"/>
              </w:rPr>
            </w:pPr>
            <w:r w:rsidRPr="002E1239">
              <w:rPr>
                <w:rFonts w:cs="Open Sans"/>
                <w:sz w:val="19"/>
                <w:szCs w:val="19"/>
              </w:rPr>
              <w:t>Renewal</w:t>
            </w:r>
          </w:p>
        </w:tc>
        <w:tc>
          <w:tcPr>
            <w:tcW w:w="573" w:type="pct"/>
          </w:tcPr>
          <w:p w14:paraId="2FC8D83E" w14:textId="590A7978" w:rsidR="00962641" w:rsidRPr="002E1239" w:rsidRDefault="00962641" w:rsidP="00962641">
            <w:pPr>
              <w:spacing w:before="40" w:after="40"/>
              <w:jc w:val="center"/>
              <w:rPr>
                <w:rFonts w:cs="Open Sans"/>
                <w:sz w:val="19"/>
                <w:szCs w:val="19"/>
              </w:rPr>
            </w:pPr>
            <w:r w:rsidRPr="002E1239">
              <w:rPr>
                <w:rFonts w:cs="Open Sans"/>
                <w:sz w:val="19"/>
                <w:szCs w:val="19"/>
              </w:rPr>
              <w:t>$74.6M</w:t>
            </w:r>
          </w:p>
        </w:tc>
        <w:tc>
          <w:tcPr>
            <w:tcW w:w="763" w:type="pct"/>
          </w:tcPr>
          <w:p w14:paraId="01E2E629" w14:textId="77777777" w:rsidR="00962641" w:rsidRPr="002E1239" w:rsidRDefault="00962641" w:rsidP="00962641">
            <w:pPr>
              <w:spacing w:before="40" w:after="40"/>
              <w:jc w:val="center"/>
              <w:rPr>
                <w:rFonts w:cs="Open Sans"/>
                <w:sz w:val="19"/>
                <w:szCs w:val="19"/>
              </w:rPr>
            </w:pPr>
            <w:r w:rsidRPr="002E1239">
              <w:rPr>
                <w:rFonts w:cs="Open Sans"/>
                <w:sz w:val="19"/>
                <w:szCs w:val="19"/>
              </w:rPr>
              <w:t>$67.1M – State 057 Bond Acct.</w:t>
            </w:r>
          </w:p>
          <w:p w14:paraId="471C95B2" w14:textId="78A46624" w:rsidR="00962641" w:rsidRPr="002E1239" w:rsidRDefault="00962641" w:rsidP="00962641">
            <w:pPr>
              <w:spacing w:before="40" w:after="40"/>
              <w:jc w:val="center"/>
              <w:rPr>
                <w:rFonts w:cs="Open Sans"/>
                <w:sz w:val="19"/>
                <w:szCs w:val="19"/>
              </w:rPr>
            </w:pPr>
            <w:r w:rsidRPr="002E1239">
              <w:rPr>
                <w:rFonts w:cs="Open Sans"/>
                <w:sz w:val="19"/>
                <w:szCs w:val="19"/>
              </w:rPr>
              <w:t>$7.5M – Unit Equity</w:t>
            </w:r>
          </w:p>
        </w:tc>
        <w:tc>
          <w:tcPr>
            <w:tcW w:w="889" w:type="pct"/>
          </w:tcPr>
          <w:p w14:paraId="2EA798F8" w14:textId="5A148C3B" w:rsidR="00962641" w:rsidRPr="002E1239" w:rsidRDefault="00962641" w:rsidP="00962641">
            <w:pPr>
              <w:spacing w:before="40" w:after="40"/>
              <w:jc w:val="center"/>
              <w:rPr>
                <w:rFonts w:cs="Open Sans"/>
                <w:sz w:val="19"/>
                <w:szCs w:val="19"/>
              </w:rPr>
            </w:pPr>
            <w:r w:rsidRPr="002E1239">
              <w:rPr>
                <w:rFonts w:cs="Open Sans"/>
                <w:sz w:val="19"/>
                <w:szCs w:val="19"/>
              </w:rPr>
              <w:t>Submit Predesign to OFM by July 1. Plan for 2027-29 state request.</w:t>
            </w:r>
          </w:p>
        </w:tc>
      </w:tr>
      <w:tr w:rsidR="00962641" w:rsidRPr="003B118A" w14:paraId="60BBEF9A" w14:textId="77777777" w:rsidTr="003B118A">
        <w:tc>
          <w:tcPr>
            <w:tcW w:w="748" w:type="pct"/>
            <w:vMerge w:val="restart"/>
            <w:shd w:val="clear" w:color="auto" w:fill="E5DFEC" w:themeFill="accent4" w:themeFillTint="33"/>
          </w:tcPr>
          <w:p w14:paraId="265E6A45" w14:textId="24E3CB20" w:rsidR="00962641" w:rsidRPr="002E1239" w:rsidRDefault="00962641" w:rsidP="00962641">
            <w:pPr>
              <w:spacing w:before="40" w:after="40"/>
              <w:ind w:left="-108" w:right="-80"/>
              <w:jc w:val="center"/>
              <w:rPr>
                <w:rFonts w:cs="Open Sans"/>
                <w:b/>
                <w:sz w:val="19"/>
                <w:szCs w:val="19"/>
              </w:rPr>
            </w:pPr>
            <w:r w:rsidRPr="002E1239">
              <w:rPr>
                <w:rFonts w:cs="Open Sans"/>
                <w:b/>
                <w:sz w:val="19"/>
                <w:szCs w:val="19"/>
              </w:rPr>
              <w:t>System Improvements</w:t>
            </w:r>
          </w:p>
        </w:tc>
        <w:tc>
          <w:tcPr>
            <w:tcW w:w="778" w:type="pct"/>
          </w:tcPr>
          <w:p w14:paraId="0F1FAA84" w14:textId="51F45ED8" w:rsidR="00962641" w:rsidRPr="002E1239" w:rsidRDefault="00962641" w:rsidP="00962641">
            <w:pPr>
              <w:spacing w:before="40" w:after="40"/>
              <w:jc w:val="center"/>
              <w:rPr>
                <w:rFonts w:cs="Open Sans"/>
                <w:sz w:val="19"/>
                <w:szCs w:val="19"/>
              </w:rPr>
            </w:pPr>
            <w:r w:rsidRPr="002E1239">
              <w:rPr>
                <w:rFonts w:cs="Open Sans"/>
                <w:sz w:val="19"/>
                <w:szCs w:val="19"/>
              </w:rPr>
              <w:t>Burke Gilman Trail Corridor Renovation - Phase II</w:t>
            </w:r>
          </w:p>
        </w:tc>
        <w:tc>
          <w:tcPr>
            <w:tcW w:w="747" w:type="pct"/>
          </w:tcPr>
          <w:p w14:paraId="4CDD4E70" w14:textId="26E7649B" w:rsidR="00962641" w:rsidRPr="002E1239" w:rsidRDefault="00962641" w:rsidP="00962641">
            <w:pPr>
              <w:spacing w:before="40" w:after="40"/>
              <w:jc w:val="center"/>
              <w:rPr>
                <w:rFonts w:cs="Open Sans"/>
                <w:sz w:val="19"/>
                <w:szCs w:val="19"/>
              </w:rPr>
            </w:pPr>
            <w:r w:rsidRPr="002E1239">
              <w:rPr>
                <w:rFonts w:cs="Open Sans"/>
                <w:sz w:val="19"/>
                <w:szCs w:val="19"/>
              </w:rPr>
              <w:t>UW Facilities</w:t>
            </w:r>
          </w:p>
        </w:tc>
        <w:tc>
          <w:tcPr>
            <w:tcW w:w="501" w:type="pct"/>
          </w:tcPr>
          <w:p w14:paraId="6116F946" w14:textId="160B4383" w:rsidR="00962641" w:rsidRPr="002E1239" w:rsidRDefault="00962641" w:rsidP="00962641">
            <w:pPr>
              <w:spacing w:before="40" w:after="40"/>
              <w:jc w:val="center"/>
              <w:rPr>
                <w:rFonts w:cs="Open Sans"/>
                <w:sz w:val="19"/>
                <w:szCs w:val="19"/>
              </w:rPr>
            </w:pPr>
            <w:r w:rsidRPr="002E1239">
              <w:rPr>
                <w:rFonts w:cs="Open Sans"/>
                <w:sz w:val="19"/>
                <w:szCs w:val="19"/>
              </w:rPr>
              <w:t>Renewal</w:t>
            </w:r>
          </w:p>
        </w:tc>
        <w:tc>
          <w:tcPr>
            <w:tcW w:w="573" w:type="pct"/>
          </w:tcPr>
          <w:p w14:paraId="4965E36C" w14:textId="4929AAB7" w:rsidR="00962641" w:rsidRPr="002E1239" w:rsidRDefault="00962641" w:rsidP="00962641">
            <w:pPr>
              <w:spacing w:before="40" w:after="40"/>
              <w:jc w:val="center"/>
              <w:rPr>
                <w:rFonts w:cs="Open Sans"/>
                <w:sz w:val="19"/>
                <w:szCs w:val="19"/>
              </w:rPr>
            </w:pPr>
            <w:r w:rsidRPr="002E1239">
              <w:rPr>
                <w:rFonts w:cs="Open Sans"/>
                <w:sz w:val="19"/>
                <w:szCs w:val="19"/>
              </w:rPr>
              <w:t>$16M</w:t>
            </w:r>
          </w:p>
        </w:tc>
        <w:tc>
          <w:tcPr>
            <w:tcW w:w="763" w:type="pct"/>
          </w:tcPr>
          <w:p w14:paraId="5E871C2D" w14:textId="77777777" w:rsidR="00962641" w:rsidRPr="002E1239" w:rsidRDefault="00962641" w:rsidP="00962641">
            <w:pPr>
              <w:spacing w:before="40" w:after="40"/>
              <w:jc w:val="center"/>
              <w:rPr>
                <w:rFonts w:cs="Open Sans"/>
                <w:sz w:val="19"/>
                <w:szCs w:val="19"/>
              </w:rPr>
            </w:pPr>
            <w:r w:rsidRPr="002E1239">
              <w:rPr>
                <w:rFonts w:cs="Open Sans"/>
                <w:sz w:val="19"/>
                <w:szCs w:val="19"/>
              </w:rPr>
              <w:t>State Transportation Budget</w:t>
            </w:r>
          </w:p>
          <w:p w14:paraId="64D27CC6" w14:textId="0050C132" w:rsidR="00962641" w:rsidRPr="002E1239" w:rsidRDefault="00962641" w:rsidP="00962641">
            <w:pPr>
              <w:spacing w:before="40" w:after="40"/>
              <w:jc w:val="center"/>
              <w:rPr>
                <w:rFonts w:cs="Open Sans"/>
                <w:sz w:val="19"/>
                <w:szCs w:val="19"/>
              </w:rPr>
            </w:pPr>
            <w:r w:rsidRPr="002E1239">
              <w:rPr>
                <w:rFonts w:cs="Open Sans"/>
                <w:sz w:val="19"/>
                <w:szCs w:val="19"/>
              </w:rPr>
              <w:t>(Two Biennia)</w:t>
            </w:r>
          </w:p>
        </w:tc>
        <w:tc>
          <w:tcPr>
            <w:tcW w:w="889" w:type="pct"/>
          </w:tcPr>
          <w:p w14:paraId="7A09B043" w14:textId="35103C49" w:rsidR="00962641" w:rsidRPr="002E1239" w:rsidRDefault="00962641" w:rsidP="00962641">
            <w:pPr>
              <w:spacing w:before="40" w:after="40"/>
              <w:jc w:val="center"/>
              <w:rPr>
                <w:rFonts w:cs="Open Sans"/>
                <w:sz w:val="19"/>
                <w:szCs w:val="19"/>
              </w:rPr>
            </w:pPr>
            <w:r w:rsidRPr="002E1239">
              <w:rPr>
                <w:rFonts w:cs="Open Sans"/>
                <w:sz w:val="19"/>
                <w:szCs w:val="19"/>
              </w:rPr>
              <w:t>Funding accelerated into 2025-27 biennium through the state’s transportation budget.</w:t>
            </w:r>
          </w:p>
        </w:tc>
      </w:tr>
      <w:tr w:rsidR="00962641" w:rsidRPr="003B118A" w14:paraId="72972750" w14:textId="77777777" w:rsidTr="003B118A">
        <w:tc>
          <w:tcPr>
            <w:tcW w:w="748" w:type="pct"/>
            <w:vMerge/>
            <w:shd w:val="clear" w:color="auto" w:fill="E5DFEC" w:themeFill="accent4" w:themeFillTint="33"/>
            <w:vAlign w:val="center"/>
          </w:tcPr>
          <w:p w14:paraId="47EB6B28" w14:textId="77777777" w:rsidR="00962641" w:rsidRPr="002E1239" w:rsidRDefault="00962641" w:rsidP="00962641">
            <w:pPr>
              <w:spacing w:before="40" w:after="40"/>
              <w:ind w:left="-108" w:right="-80"/>
              <w:jc w:val="center"/>
              <w:rPr>
                <w:rFonts w:cs="Open Sans"/>
                <w:b/>
                <w:sz w:val="19"/>
                <w:szCs w:val="19"/>
              </w:rPr>
            </w:pPr>
          </w:p>
        </w:tc>
        <w:tc>
          <w:tcPr>
            <w:tcW w:w="778" w:type="pct"/>
          </w:tcPr>
          <w:p w14:paraId="2D7ACA41" w14:textId="2BCC2BB7" w:rsidR="00962641" w:rsidRPr="002E1239" w:rsidRDefault="00962641" w:rsidP="00962641">
            <w:pPr>
              <w:spacing w:before="40" w:after="40"/>
              <w:jc w:val="center"/>
              <w:rPr>
                <w:rFonts w:cs="Open Sans"/>
                <w:sz w:val="19"/>
                <w:szCs w:val="19"/>
              </w:rPr>
            </w:pPr>
            <w:r w:rsidRPr="002E1239">
              <w:rPr>
                <w:rFonts w:cs="Open Sans"/>
                <w:sz w:val="19"/>
                <w:szCs w:val="19"/>
              </w:rPr>
              <w:t>Energy Renewal Plan (ERP) - Power Plant Electrification &amp; Hot Water Loop – Phase 1</w:t>
            </w:r>
          </w:p>
        </w:tc>
        <w:tc>
          <w:tcPr>
            <w:tcW w:w="747" w:type="pct"/>
          </w:tcPr>
          <w:p w14:paraId="5AADE898" w14:textId="52B5C480" w:rsidR="00962641" w:rsidRPr="002E1239" w:rsidRDefault="00962641" w:rsidP="00962641">
            <w:pPr>
              <w:spacing w:before="40" w:after="40"/>
              <w:jc w:val="center"/>
              <w:rPr>
                <w:rFonts w:cs="Open Sans"/>
                <w:sz w:val="19"/>
                <w:szCs w:val="19"/>
              </w:rPr>
            </w:pPr>
            <w:r w:rsidRPr="002E1239">
              <w:rPr>
                <w:rFonts w:cs="Open Sans"/>
                <w:sz w:val="19"/>
                <w:szCs w:val="19"/>
              </w:rPr>
              <w:t>UW Facilities</w:t>
            </w:r>
          </w:p>
        </w:tc>
        <w:tc>
          <w:tcPr>
            <w:tcW w:w="501" w:type="pct"/>
          </w:tcPr>
          <w:p w14:paraId="5CC0E5E9" w14:textId="2240451C" w:rsidR="00962641" w:rsidRPr="002E1239" w:rsidRDefault="00962641" w:rsidP="00962641">
            <w:pPr>
              <w:spacing w:before="40" w:after="40"/>
              <w:jc w:val="center"/>
              <w:rPr>
                <w:rFonts w:cs="Open Sans"/>
                <w:sz w:val="19"/>
                <w:szCs w:val="19"/>
              </w:rPr>
            </w:pPr>
            <w:r w:rsidRPr="002E1239">
              <w:rPr>
                <w:rFonts w:cs="Open Sans"/>
                <w:sz w:val="19"/>
                <w:szCs w:val="19"/>
              </w:rPr>
              <w:t>Renewal</w:t>
            </w:r>
          </w:p>
        </w:tc>
        <w:tc>
          <w:tcPr>
            <w:tcW w:w="573" w:type="pct"/>
          </w:tcPr>
          <w:p w14:paraId="6F40FB8D" w14:textId="16A7F826" w:rsidR="00962641" w:rsidRPr="002E1239" w:rsidRDefault="00962641" w:rsidP="00962641">
            <w:pPr>
              <w:spacing w:before="40" w:after="40"/>
              <w:jc w:val="center"/>
              <w:rPr>
                <w:rFonts w:cs="Open Sans"/>
                <w:sz w:val="19"/>
                <w:szCs w:val="19"/>
              </w:rPr>
            </w:pPr>
            <w:r w:rsidRPr="002E1239">
              <w:rPr>
                <w:rFonts w:cs="Open Sans"/>
                <w:sz w:val="19"/>
                <w:szCs w:val="19"/>
              </w:rPr>
              <w:t>$47.5M</w:t>
            </w:r>
          </w:p>
        </w:tc>
        <w:tc>
          <w:tcPr>
            <w:tcW w:w="763" w:type="pct"/>
          </w:tcPr>
          <w:p w14:paraId="2AFF3D3F" w14:textId="44E78D64" w:rsidR="00962641" w:rsidRPr="002E1239" w:rsidRDefault="00962641" w:rsidP="00962641">
            <w:pPr>
              <w:spacing w:before="40" w:after="40"/>
              <w:jc w:val="center"/>
              <w:rPr>
                <w:rFonts w:cs="Open Sans"/>
                <w:sz w:val="19"/>
                <w:szCs w:val="19"/>
              </w:rPr>
            </w:pPr>
            <w:r w:rsidRPr="002E1239">
              <w:rPr>
                <w:rFonts w:cs="Open Sans"/>
                <w:sz w:val="19"/>
                <w:szCs w:val="19"/>
              </w:rPr>
              <w:t>CCA</w:t>
            </w:r>
          </w:p>
        </w:tc>
        <w:tc>
          <w:tcPr>
            <w:tcW w:w="889" w:type="pct"/>
          </w:tcPr>
          <w:p w14:paraId="1CDD5874" w14:textId="02280907" w:rsidR="00962641" w:rsidRPr="002E1239" w:rsidRDefault="00962641" w:rsidP="00962641">
            <w:pPr>
              <w:spacing w:before="40" w:after="40"/>
              <w:jc w:val="center"/>
              <w:rPr>
                <w:rFonts w:cs="Open Sans"/>
                <w:sz w:val="19"/>
                <w:szCs w:val="19"/>
              </w:rPr>
            </w:pPr>
            <w:r w:rsidRPr="002E1239">
              <w:rPr>
                <w:rFonts w:cs="Open Sans"/>
                <w:sz w:val="19"/>
                <w:szCs w:val="19"/>
              </w:rPr>
              <w:t>Funding for the project was appropriated in 2026 Supplemental Capital Budget</w:t>
            </w:r>
          </w:p>
        </w:tc>
      </w:tr>
      <w:tr w:rsidR="00962641" w:rsidRPr="003B118A" w14:paraId="6CB0361A" w14:textId="77777777" w:rsidTr="003B118A">
        <w:tc>
          <w:tcPr>
            <w:tcW w:w="748" w:type="pct"/>
            <w:vMerge/>
            <w:shd w:val="clear" w:color="auto" w:fill="E5DFEC" w:themeFill="accent4" w:themeFillTint="33"/>
          </w:tcPr>
          <w:p w14:paraId="1C7D0EB2" w14:textId="77777777" w:rsidR="00962641" w:rsidRPr="002E1239" w:rsidRDefault="00962641" w:rsidP="00962641">
            <w:pPr>
              <w:spacing w:before="40" w:after="40"/>
              <w:ind w:left="-108" w:right="-80"/>
              <w:jc w:val="center"/>
              <w:rPr>
                <w:rFonts w:cs="Open Sans"/>
                <w:b/>
                <w:sz w:val="19"/>
                <w:szCs w:val="19"/>
              </w:rPr>
            </w:pPr>
          </w:p>
        </w:tc>
        <w:tc>
          <w:tcPr>
            <w:tcW w:w="778" w:type="pct"/>
          </w:tcPr>
          <w:p w14:paraId="3F186C0C" w14:textId="77777777" w:rsidR="00962641" w:rsidRPr="002E1239" w:rsidRDefault="00962641" w:rsidP="00962641">
            <w:pPr>
              <w:spacing w:before="40" w:after="40"/>
              <w:jc w:val="center"/>
              <w:rPr>
                <w:rFonts w:cs="Open Sans"/>
                <w:sz w:val="19"/>
                <w:szCs w:val="19"/>
              </w:rPr>
            </w:pPr>
            <w:r w:rsidRPr="002E1239">
              <w:rPr>
                <w:rFonts w:cs="Open Sans"/>
                <w:sz w:val="19"/>
                <w:szCs w:val="19"/>
              </w:rPr>
              <w:t xml:space="preserve">ERP - New Substation and Energy Efficiency Program </w:t>
            </w:r>
          </w:p>
          <w:p w14:paraId="04A97804" w14:textId="26F5DFA7" w:rsidR="00962641" w:rsidRPr="002E1239" w:rsidRDefault="00962641" w:rsidP="00962641">
            <w:pPr>
              <w:spacing w:before="40" w:after="40"/>
              <w:jc w:val="center"/>
              <w:rPr>
                <w:rFonts w:cs="Open Sans"/>
                <w:sz w:val="19"/>
                <w:szCs w:val="19"/>
              </w:rPr>
            </w:pPr>
            <w:r w:rsidRPr="002E1239">
              <w:rPr>
                <w:rFonts w:cs="Open Sans"/>
                <w:sz w:val="19"/>
                <w:szCs w:val="19"/>
              </w:rPr>
              <w:t>27-29</w:t>
            </w:r>
          </w:p>
        </w:tc>
        <w:tc>
          <w:tcPr>
            <w:tcW w:w="747" w:type="pct"/>
          </w:tcPr>
          <w:p w14:paraId="746DF184" w14:textId="4191D499" w:rsidR="00962641" w:rsidRPr="002E1239" w:rsidRDefault="00962641" w:rsidP="00962641">
            <w:pPr>
              <w:spacing w:before="40" w:after="40"/>
              <w:jc w:val="center"/>
              <w:rPr>
                <w:rFonts w:cs="Open Sans"/>
                <w:sz w:val="19"/>
                <w:szCs w:val="19"/>
              </w:rPr>
            </w:pPr>
            <w:r w:rsidRPr="002E1239">
              <w:rPr>
                <w:rFonts w:cs="Open Sans"/>
                <w:sz w:val="19"/>
                <w:szCs w:val="19"/>
              </w:rPr>
              <w:t>UW Facilities</w:t>
            </w:r>
          </w:p>
        </w:tc>
        <w:tc>
          <w:tcPr>
            <w:tcW w:w="501" w:type="pct"/>
          </w:tcPr>
          <w:p w14:paraId="38D73A68" w14:textId="1295BDA3" w:rsidR="00962641" w:rsidRPr="002E1239" w:rsidRDefault="00962641" w:rsidP="00962641">
            <w:pPr>
              <w:spacing w:before="40" w:after="40"/>
              <w:jc w:val="center"/>
              <w:rPr>
                <w:rFonts w:cs="Open Sans"/>
                <w:sz w:val="19"/>
                <w:szCs w:val="19"/>
              </w:rPr>
            </w:pPr>
            <w:r w:rsidRPr="002E1239">
              <w:rPr>
                <w:rFonts w:cs="Open Sans"/>
                <w:sz w:val="19"/>
                <w:szCs w:val="19"/>
              </w:rPr>
              <w:t>Strategic</w:t>
            </w:r>
          </w:p>
        </w:tc>
        <w:tc>
          <w:tcPr>
            <w:tcW w:w="573" w:type="pct"/>
          </w:tcPr>
          <w:p w14:paraId="33E87F86" w14:textId="1598D7B5" w:rsidR="00962641" w:rsidRPr="002E1239" w:rsidRDefault="00962641" w:rsidP="00962641">
            <w:pPr>
              <w:spacing w:before="40" w:after="40"/>
              <w:jc w:val="center"/>
              <w:rPr>
                <w:rFonts w:cs="Open Sans"/>
                <w:sz w:val="19"/>
                <w:szCs w:val="19"/>
              </w:rPr>
            </w:pPr>
            <w:r w:rsidRPr="002E1239">
              <w:rPr>
                <w:rFonts w:cs="Open Sans"/>
                <w:sz w:val="19"/>
                <w:szCs w:val="19"/>
              </w:rPr>
              <w:t>$323.1M</w:t>
            </w:r>
          </w:p>
        </w:tc>
        <w:tc>
          <w:tcPr>
            <w:tcW w:w="763" w:type="pct"/>
          </w:tcPr>
          <w:p w14:paraId="2397E4CA" w14:textId="40E4CD93" w:rsidR="00962641" w:rsidRPr="002E1239" w:rsidRDefault="00962641" w:rsidP="00962641">
            <w:pPr>
              <w:spacing w:before="40" w:after="40"/>
              <w:jc w:val="center"/>
              <w:rPr>
                <w:rFonts w:cs="Open Sans"/>
                <w:sz w:val="19"/>
                <w:szCs w:val="19"/>
              </w:rPr>
            </w:pPr>
            <w:r w:rsidRPr="002E1239">
              <w:rPr>
                <w:rFonts w:cs="Open Sans"/>
                <w:sz w:val="19"/>
                <w:szCs w:val="19"/>
              </w:rPr>
              <w:t>$1</w:t>
            </w:r>
            <w:r w:rsidR="00A7523D">
              <w:rPr>
                <w:rFonts w:cs="Open Sans"/>
                <w:sz w:val="19"/>
                <w:szCs w:val="19"/>
              </w:rPr>
              <w:t>03</w:t>
            </w:r>
            <w:r w:rsidRPr="002E1239">
              <w:rPr>
                <w:rFonts w:cs="Open Sans"/>
                <w:sz w:val="19"/>
                <w:szCs w:val="19"/>
              </w:rPr>
              <w:t>M – CCA</w:t>
            </w:r>
          </w:p>
          <w:p w14:paraId="1530EF67" w14:textId="490D6A23" w:rsidR="00962641" w:rsidRPr="002E1239" w:rsidRDefault="00962641" w:rsidP="00962641">
            <w:pPr>
              <w:spacing w:before="40" w:after="40"/>
              <w:jc w:val="center"/>
              <w:rPr>
                <w:rFonts w:cs="Open Sans"/>
                <w:sz w:val="19"/>
                <w:szCs w:val="19"/>
              </w:rPr>
            </w:pPr>
            <w:r w:rsidRPr="002E1239">
              <w:rPr>
                <w:rFonts w:cs="Open Sans"/>
                <w:sz w:val="19"/>
                <w:szCs w:val="19"/>
              </w:rPr>
              <w:t>$</w:t>
            </w:r>
            <w:r w:rsidR="0057197D">
              <w:rPr>
                <w:rFonts w:cs="Open Sans"/>
                <w:sz w:val="19"/>
                <w:szCs w:val="19"/>
              </w:rPr>
              <w:t>6</w:t>
            </w:r>
            <w:r w:rsidRPr="002E1239">
              <w:rPr>
                <w:rFonts w:cs="Open Sans"/>
                <w:sz w:val="19"/>
                <w:szCs w:val="19"/>
              </w:rPr>
              <w:t>7M – Institutional Debt</w:t>
            </w:r>
          </w:p>
          <w:p w14:paraId="7971060D" w14:textId="73607681" w:rsidR="00962641" w:rsidRPr="002E1239" w:rsidRDefault="00962641" w:rsidP="00962641">
            <w:pPr>
              <w:spacing w:before="40" w:after="40"/>
              <w:jc w:val="center"/>
              <w:rPr>
                <w:rFonts w:cs="Open Sans"/>
                <w:sz w:val="19"/>
                <w:szCs w:val="19"/>
              </w:rPr>
            </w:pPr>
            <w:r w:rsidRPr="002E1239">
              <w:rPr>
                <w:rFonts w:cs="Open Sans"/>
                <w:sz w:val="19"/>
                <w:szCs w:val="19"/>
              </w:rPr>
              <w:t>$153.1M –</w:t>
            </w:r>
            <w:r w:rsidR="00642938">
              <w:rPr>
                <w:rFonts w:cs="Open Sans"/>
                <w:sz w:val="19"/>
                <w:szCs w:val="19"/>
              </w:rPr>
              <w:t xml:space="preserve"> TBD/</w:t>
            </w:r>
            <w:r w:rsidRPr="002E1239">
              <w:rPr>
                <w:rFonts w:cs="Open Sans"/>
                <w:sz w:val="19"/>
                <w:szCs w:val="19"/>
              </w:rPr>
              <w:t>Seattle City Light</w:t>
            </w:r>
          </w:p>
        </w:tc>
        <w:tc>
          <w:tcPr>
            <w:tcW w:w="889" w:type="pct"/>
          </w:tcPr>
          <w:p w14:paraId="000220C8" w14:textId="39548134" w:rsidR="00962641" w:rsidRPr="002E1239" w:rsidRDefault="00962641" w:rsidP="00962641">
            <w:pPr>
              <w:spacing w:before="40" w:after="40"/>
              <w:jc w:val="center"/>
              <w:rPr>
                <w:rFonts w:cs="Open Sans"/>
                <w:sz w:val="19"/>
                <w:szCs w:val="19"/>
              </w:rPr>
            </w:pPr>
            <w:r w:rsidRPr="002E1239">
              <w:rPr>
                <w:rFonts w:cs="Open Sans"/>
                <w:sz w:val="19"/>
                <w:szCs w:val="19"/>
              </w:rPr>
              <w:t>Agreement needs to be reached with Seattle City Light. Portions of CCA program likely to be submitted for 2027-29 request.</w:t>
            </w:r>
          </w:p>
        </w:tc>
      </w:tr>
    </w:tbl>
    <w:p w14:paraId="27611905" w14:textId="77777777" w:rsidR="003B118A" w:rsidRDefault="003B118A">
      <w:r>
        <w:br w:type="page"/>
      </w:r>
    </w:p>
    <w:p w14:paraId="0F3B75C4" w14:textId="0B8DAB4C" w:rsidR="00552B7E" w:rsidRDefault="00DD72D5" w:rsidP="00552B7E">
      <w:r w:rsidRPr="00DD72D5">
        <w:lastRenderedPageBreak/>
        <w:t xml:space="preserve">Table </w:t>
      </w:r>
      <w:r w:rsidR="002120CF">
        <w:t>10</w:t>
      </w:r>
      <w:r w:rsidRPr="00DD72D5">
        <w:t xml:space="preserve"> captures the projected expenditures by funding source for the Projects Seeking Approval FY27 over the upcoming five-year period.</w:t>
      </w:r>
    </w:p>
    <w:p w14:paraId="19FB384F" w14:textId="4C5966C0" w:rsidR="00A66C70" w:rsidRPr="00E06978" w:rsidRDefault="00A66C70" w:rsidP="00A66C70">
      <w:pPr>
        <w:spacing w:after="0"/>
        <w:rPr>
          <w:sz w:val="16"/>
          <w:szCs w:val="16"/>
        </w:rPr>
      </w:pPr>
      <w:r w:rsidRPr="36521572">
        <w:rPr>
          <w:rFonts w:eastAsia="Times New Roman" w:cs="Open Sans"/>
          <w:b/>
          <w:bCs/>
          <w:color w:val="000000" w:themeColor="text1"/>
        </w:rPr>
        <w:t xml:space="preserve">Table </w:t>
      </w:r>
      <w:r w:rsidR="002120CF">
        <w:rPr>
          <w:rFonts w:eastAsia="Times New Roman" w:cs="Open Sans"/>
          <w:b/>
          <w:bCs/>
          <w:color w:val="000000" w:themeColor="text1"/>
        </w:rPr>
        <w:t>10</w:t>
      </w:r>
      <w:r w:rsidRPr="36521572">
        <w:rPr>
          <w:rFonts w:eastAsia="Times New Roman" w:cs="Open Sans"/>
          <w:b/>
          <w:bCs/>
          <w:color w:val="000000" w:themeColor="text1"/>
        </w:rPr>
        <w:t xml:space="preserve">. </w:t>
      </w:r>
      <w:r>
        <w:rPr>
          <w:rFonts w:eastAsia="Times New Roman" w:cs="Open Sans"/>
          <w:b/>
          <w:bCs/>
          <w:color w:val="000000" w:themeColor="text1"/>
        </w:rPr>
        <w:t>Projects Seeking Approval - Projected Expenditures FY27–FY31 (in millions)</w:t>
      </w:r>
    </w:p>
    <w:tbl>
      <w:tblPr>
        <w:tblStyle w:val="TableGrid"/>
        <w:tblW w:w="10269" w:type="dxa"/>
        <w:tblCellMar>
          <w:left w:w="0" w:type="dxa"/>
          <w:right w:w="0" w:type="dxa"/>
        </w:tblCellMar>
        <w:tblLook w:val="04A0" w:firstRow="1" w:lastRow="0" w:firstColumn="1" w:lastColumn="0" w:noHBand="0" w:noVBand="1"/>
      </w:tblPr>
      <w:tblGrid>
        <w:gridCol w:w="2366"/>
        <w:gridCol w:w="1024"/>
        <w:gridCol w:w="720"/>
        <w:gridCol w:w="520"/>
        <w:gridCol w:w="565"/>
        <w:gridCol w:w="518"/>
        <w:gridCol w:w="514"/>
        <w:gridCol w:w="505"/>
        <w:gridCol w:w="476"/>
        <w:gridCol w:w="520"/>
        <w:gridCol w:w="520"/>
        <w:gridCol w:w="499"/>
        <w:gridCol w:w="525"/>
        <w:gridCol w:w="515"/>
        <w:gridCol w:w="482"/>
      </w:tblGrid>
      <w:tr w:rsidR="008D3E3E" w:rsidRPr="00950A27" w14:paraId="1E89E45B" w14:textId="77777777" w:rsidTr="00950A27">
        <w:trPr>
          <w:cantSplit/>
          <w:trHeight w:val="1061"/>
        </w:trPr>
        <w:tc>
          <w:tcPr>
            <w:tcW w:w="2366" w:type="dxa"/>
            <w:tcBorders>
              <w:bottom w:val="single" w:sz="4" w:space="0" w:color="auto"/>
            </w:tcBorders>
            <w:shd w:val="clear" w:color="auto" w:fill="E8D3A2"/>
            <w:vAlign w:val="center"/>
          </w:tcPr>
          <w:p w14:paraId="06AD4B01" w14:textId="2202354D" w:rsidR="00234FE1" w:rsidRPr="00950A27" w:rsidRDefault="006070C0">
            <w:pPr>
              <w:ind w:right="202"/>
              <w:jc w:val="center"/>
              <w:rPr>
                <w:rFonts w:eastAsia="Open Sans" w:cs="Open Sans"/>
                <w:b/>
                <w:sz w:val="18"/>
                <w:szCs w:val="18"/>
              </w:rPr>
            </w:pPr>
            <w:r w:rsidRPr="00950A27">
              <w:rPr>
                <w:rFonts w:eastAsia="Open Sans" w:cs="Open Sans"/>
                <w:b/>
                <w:sz w:val="18"/>
                <w:szCs w:val="18"/>
              </w:rPr>
              <w:t>Project Name</w:t>
            </w:r>
          </w:p>
        </w:tc>
        <w:tc>
          <w:tcPr>
            <w:tcW w:w="1024" w:type="dxa"/>
            <w:tcBorders>
              <w:bottom w:val="single" w:sz="4" w:space="0" w:color="auto"/>
            </w:tcBorders>
            <w:shd w:val="clear" w:color="auto" w:fill="E8D3A2"/>
            <w:textDirection w:val="btLr"/>
            <w:vAlign w:val="center"/>
          </w:tcPr>
          <w:p w14:paraId="41230DD3" w14:textId="70743E4B" w:rsidR="00234FE1" w:rsidRPr="00950A27" w:rsidRDefault="006070C0">
            <w:pPr>
              <w:ind w:left="-115" w:right="-101"/>
              <w:contextualSpacing/>
              <w:jc w:val="center"/>
              <w:rPr>
                <w:rFonts w:eastAsia="Open Sans" w:cs="Open Sans"/>
                <w:b/>
                <w:sz w:val="18"/>
                <w:szCs w:val="18"/>
              </w:rPr>
            </w:pPr>
            <w:r w:rsidRPr="00950A27">
              <w:rPr>
                <w:rFonts w:eastAsia="Open Sans" w:cs="Open Sans"/>
                <w:b/>
                <w:sz w:val="18"/>
                <w:szCs w:val="18"/>
              </w:rPr>
              <w:t>Demand</w:t>
            </w:r>
          </w:p>
          <w:p w14:paraId="78D634C9" w14:textId="6A164F2E" w:rsidR="00234FE1" w:rsidRPr="00950A27" w:rsidRDefault="006070C0">
            <w:pPr>
              <w:ind w:left="-115" w:right="-101"/>
              <w:contextualSpacing/>
              <w:jc w:val="center"/>
              <w:rPr>
                <w:rFonts w:eastAsia="Open Sans" w:cs="Open Sans"/>
                <w:b/>
                <w:sz w:val="18"/>
                <w:szCs w:val="18"/>
              </w:rPr>
            </w:pPr>
            <w:r w:rsidRPr="00950A27">
              <w:rPr>
                <w:rFonts w:eastAsia="Open Sans" w:cs="Open Sans"/>
                <w:b/>
                <w:sz w:val="18"/>
                <w:szCs w:val="18"/>
              </w:rPr>
              <w:t xml:space="preserve"> Area</w:t>
            </w:r>
          </w:p>
        </w:tc>
        <w:tc>
          <w:tcPr>
            <w:tcW w:w="720" w:type="dxa"/>
            <w:tcBorders>
              <w:bottom w:val="single" w:sz="4" w:space="0" w:color="auto"/>
            </w:tcBorders>
            <w:shd w:val="clear" w:color="auto" w:fill="E8D3A2"/>
            <w:textDirection w:val="btLr"/>
            <w:vAlign w:val="center"/>
          </w:tcPr>
          <w:p w14:paraId="4CB3FAC1" w14:textId="198BE405" w:rsidR="00234FE1" w:rsidRPr="00950A27" w:rsidRDefault="006070C0">
            <w:pPr>
              <w:ind w:left="-115" w:right="-101"/>
              <w:contextualSpacing/>
              <w:jc w:val="center"/>
              <w:rPr>
                <w:rFonts w:eastAsia="Open Sans" w:cs="Open Sans"/>
                <w:b/>
                <w:sz w:val="18"/>
                <w:szCs w:val="18"/>
              </w:rPr>
            </w:pPr>
            <w:r w:rsidRPr="00950A27">
              <w:rPr>
                <w:rFonts w:eastAsia="Open Sans" w:cs="Open Sans"/>
                <w:b/>
                <w:sz w:val="18"/>
                <w:szCs w:val="18"/>
              </w:rPr>
              <w:t>Project</w:t>
            </w:r>
          </w:p>
          <w:p w14:paraId="2FA7A225" w14:textId="61AC891B" w:rsidR="00234FE1" w:rsidRPr="00950A27" w:rsidRDefault="006070C0">
            <w:pPr>
              <w:ind w:left="-115" w:right="-101"/>
              <w:contextualSpacing/>
              <w:jc w:val="center"/>
              <w:rPr>
                <w:rFonts w:eastAsia="Open Sans" w:cs="Open Sans"/>
                <w:b/>
                <w:sz w:val="18"/>
                <w:szCs w:val="18"/>
              </w:rPr>
            </w:pPr>
            <w:r w:rsidRPr="00950A27">
              <w:rPr>
                <w:rFonts w:eastAsia="Open Sans" w:cs="Open Sans"/>
                <w:b/>
                <w:sz w:val="18"/>
                <w:szCs w:val="18"/>
              </w:rPr>
              <w:t xml:space="preserve"> Budget</w:t>
            </w:r>
          </w:p>
        </w:tc>
        <w:tc>
          <w:tcPr>
            <w:tcW w:w="520" w:type="dxa"/>
            <w:tcBorders>
              <w:bottom w:val="single" w:sz="4" w:space="0" w:color="auto"/>
            </w:tcBorders>
            <w:shd w:val="clear" w:color="auto" w:fill="E8D3A2"/>
            <w:textDirection w:val="btLr"/>
            <w:vAlign w:val="center"/>
          </w:tcPr>
          <w:p w14:paraId="4D042BB9" w14:textId="3B05F26D" w:rsidR="00234FE1" w:rsidRPr="00950A27" w:rsidRDefault="006070C0">
            <w:pPr>
              <w:ind w:left="-115" w:right="-101"/>
              <w:contextualSpacing/>
              <w:jc w:val="center"/>
              <w:rPr>
                <w:rFonts w:eastAsia="Open Sans" w:cs="Open Sans"/>
                <w:b/>
                <w:sz w:val="18"/>
                <w:szCs w:val="18"/>
              </w:rPr>
            </w:pPr>
            <w:r w:rsidRPr="00950A27">
              <w:rPr>
                <w:rFonts w:eastAsia="Open Sans" w:cs="Open Sans"/>
                <w:b/>
                <w:sz w:val="18"/>
                <w:szCs w:val="18"/>
              </w:rPr>
              <w:t>Prior</w:t>
            </w:r>
          </w:p>
          <w:p w14:paraId="340E4095" w14:textId="114C0347" w:rsidR="00234FE1" w:rsidRPr="00950A27" w:rsidRDefault="006070C0">
            <w:pPr>
              <w:ind w:left="-115" w:right="-101"/>
              <w:contextualSpacing/>
              <w:jc w:val="center"/>
              <w:rPr>
                <w:rFonts w:eastAsia="Open Sans" w:cs="Open Sans"/>
                <w:b/>
                <w:sz w:val="18"/>
                <w:szCs w:val="18"/>
              </w:rPr>
            </w:pPr>
            <w:r w:rsidRPr="00950A27">
              <w:rPr>
                <w:rFonts w:eastAsia="Open Sans" w:cs="Open Sans"/>
                <w:b/>
                <w:sz w:val="18"/>
                <w:szCs w:val="18"/>
              </w:rPr>
              <w:t xml:space="preserve"> Spend</w:t>
            </w:r>
          </w:p>
        </w:tc>
        <w:tc>
          <w:tcPr>
            <w:tcW w:w="565" w:type="dxa"/>
            <w:tcBorders>
              <w:bottom w:val="single" w:sz="4" w:space="0" w:color="auto"/>
            </w:tcBorders>
            <w:shd w:val="clear" w:color="auto" w:fill="E8D3A2"/>
            <w:textDirection w:val="btLr"/>
            <w:vAlign w:val="center"/>
          </w:tcPr>
          <w:p w14:paraId="21D06EF2" w14:textId="5C6EFB8F" w:rsidR="00234FE1" w:rsidRPr="00950A27" w:rsidRDefault="006070C0">
            <w:pPr>
              <w:ind w:left="-115" w:right="-101"/>
              <w:contextualSpacing/>
              <w:jc w:val="center"/>
              <w:rPr>
                <w:rFonts w:eastAsia="Open Sans" w:cs="Open Sans"/>
                <w:b/>
                <w:sz w:val="18"/>
                <w:szCs w:val="18"/>
              </w:rPr>
            </w:pPr>
            <w:r w:rsidRPr="00950A27">
              <w:rPr>
                <w:rFonts w:eastAsia="Open Sans" w:cs="Open Sans"/>
                <w:b/>
                <w:sz w:val="18"/>
                <w:szCs w:val="18"/>
              </w:rPr>
              <w:t>State</w:t>
            </w:r>
          </w:p>
          <w:p w14:paraId="543CF315" w14:textId="59078219" w:rsidR="00234FE1" w:rsidRPr="00950A27" w:rsidRDefault="006070C0">
            <w:pPr>
              <w:ind w:left="-115" w:right="-101"/>
              <w:contextualSpacing/>
              <w:jc w:val="center"/>
              <w:rPr>
                <w:rFonts w:eastAsia="Open Sans" w:cs="Open Sans"/>
                <w:b/>
                <w:sz w:val="18"/>
                <w:szCs w:val="18"/>
              </w:rPr>
            </w:pPr>
            <w:r w:rsidRPr="00950A27">
              <w:rPr>
                <w:rFonts w:eastAsia="Open Sans" w:cs="Open Sans"/>
                <w:b/>
                <w:sz w:val="18"/>
                <w:szCs w:val="18"/>
              </w:rPr>
              <w:t>Bond</w:t>
            </w:r>
          </w:p>
        </w:tc>
        <w:tc>
          <w:tcPr>
            <w:tcW w:w="518" w:type="dxa"/>
            <w:tcBorders>
              <w:bottom w:val="single" w:sz="4" w:space="0" w:color="auto"/>
            </w:tcBorders>
            <w:shd w:val="clear" w:color="auto" w:fill="E8D3A2"/>
            <w:textDirection w:val="btLr"/>
            <w:vAlign w:val="center"/>
          </w:tcPr>
          <w:p w14:paraId="41465D2C" w14:textId="05A33365" w:rsidR="00234FE1" w:rsidRPr="00950A27" w:rsidRDefault="006070C0">
            <w:pPr>
              <w:ind w:left="-115" w:right="-101"/>
              <w:contextualSpacing/>
              <w:jc w:val="center"/>
              <w:rPr>
                <w:rFonts w:eastAsia="Open Sans" w:cs="Open Sans"/>
                <w:b/>
                <w:sz w:val="18"/>
                <w:szCs w:val="18"/>
              </w:rPr>
            </w:pPr>
            <w:r w:rsidRPr="00950A27">
              <w:rPr>
                <w:rFonts w:eastAsia="Open Sans" w:cs="Open Sans"/>
                <w:b/>
                <w:sz w:val="18"/>
                <w:szCs w:val="18"/>
              </w:rPr>
              <w:t>Bldg</w:t>
            </w:r>
            <w:r>
              <w:rPr>
                <w:rFonts w:eastAsia="Open Sans" w:cs="Open Sans"/>
                <w:b/>
                <w:sz w:val="18"/>
                <w:szCs w:val="18"/>
              </w:rPr>
              <w:t>.</w:t>
            </w:r>
          </w:p>
          <w:p w14:paraId="43713414" w14:textId="45463F26" w:rsidR="00234FE1" w:rsidRPr="00950A27" w:rsidRDefault="006070C0">
            <w:pPr>
              <w:ind w:left="-115" w:right="-101"/>
              <w:contextualSpacing/>
              <w:jc w:val="center"/>
              <w:rPr>
                <w:rFonts w:eastAsia="Open Sans" w:cs="Open Sans"/>
                <w:b/>
                <w:sz w:val="18"/>
                <w:szCs w:val="18"/>
              </w:rPr>
            </w:pPr>
            <w:r w:rsidRPr="00950A27">
              <w:rPr>
                <w:rFonts w:eastAsia="Open Sans" w:cs="Open Sans"/>
                <w:b/>
                <w:sz w:val="18"/>
                <w:szCs w:val="18"/>
              </w:rPr>
              <w:t xml:space="preserve"> Account</w:t>
            </w:r>
          </w:p>
        </w:tc>
        <w:tc>
          <w:tcPr>
            <w:tcW w:w="514" w:type="dxa"/>
            <w:tcBorders>
              <w:bottom w:val="single" w:sz="4" w:space="0" w:color="auto"/>
            </w:tcBorders>
            <w:shd w:val="clear" w:color="auto" w:fill="E8D3A2"/>
            <w:textDirection w:val="btLr"/>
            <w:vAlign w:val="center"/>
          </w:tcPr>
          <w:p w14:paraId="68E7CDF6" w14:textId="398B2708" w:rsidR="00234FE1" w:rsidRPr="00950A27" w:rsidRDefault="006070C0">
            <w:pPr>
              <w:ind w:left="-115" w:right="-101"/>
              <w:contextualSpacing/>
              <w:jc w:val="center"/>
              <w:rPr>
                <w:rFonts w:eastAsia="Open Sans" w:cs="Open Sans"/>
                <w:b/>
                <w:sz w:val="18"/>
                <w:szCs w:val="18"/>
              </w:rPr>
            </w:pPr>
            <w:r w:rsidRPr="00950A27">
              <w:rPr>
                <w:rFonts w:eastAsia="Open Sans" w:cs="Open Sans"/>
                <w:b/>
                <w:sz w:val="18"/>
                <w:szCs w:val="18"/>
              </w:rPr>
              <w:t>C</w:t>
            </w:r>
            <w:r>
              <w:rPr>
                <w:rFonts w:eastAsia="Open Sans" w:cs="Open Sans"/>
                <w:b/>
                <w:sz w:val="18"/>
                <w:szCs w:val="18"/>
              </w:rPr>
              <w:t>CA</w:t>
            </w:r>
          </w:p>
        </w:tc>
        <w:tc>
          <w:tcPr>
            <w:tcW w:w="505" w:type="dxa"/>
            <w:tcBorders>
              <w:bottom w:val="single" w:sz="4" w:space="0" w:color="auto"/>
            </w:tcBorders>
            <w:shd w:val="clear" w:color="auto" w:fill="E8D3A2"/>
            <w:textDirection w:val="btLr"/>
            <w:vAlign w:val="center"/>
          </w:tcPr>
          <w:p w14:paraId="1FD54962" w14:textId="29B7F8B2" w:rsidR="00234FE1" w:rsidRPr="00950A27" w:rsidRDefault="006070C0">
            <w:pPr>
              <w:ind w:left="-115" w:right="-101"/>
              <w:contextualSpacing/>
              <w:jc w:val="center"/>
              <w:rPr>
                <w:rFonts w:eastAsia="Open Sans" w:cs="Open Sans"/>
                <w:b/>
                <w:sz w:val="18"/>
                <w:szCs w:val="18"/>
              </w:rPr>
            </w:pPr>
            <w:r w:rsidRPr="00950A27">
              <w:rPr>
                <w:rFonts w:eastAsia="Open Sans" w:cs="Open Sans"/>
                <w:b/>
                <w:sz w:val="18"/>
                <w:szCs w:val="18"/>
              </w:rPr>
              <w:t>Debt</w:t>
            </w:r>
          </w:p>
        </w:tc>
        <w:tc>
          <w:tcPr>
            <w:tcW w:w="476" w:type="dxa"/>
            <w:tcBorders>
              <w:bottom w:val="single" w:sz="4" w:space="0" w:color="auto"/>
            </w:tcBorders>
            <w:shd w:val="clear" w:color="auto" w:fill="E8D3A2"/>
            <w:textDirection w:val="btLr"/>
            <w:vAlign w:val="center"/>
          </w:tcPr>
          <w:p w14:paraId="546D0779" w14:textId="71D56D70" w:rsidR="00234FE1" w:rsidRPr="00950A27" w:rsidRDefault="006070C0">
            <w:pPr>
              <w:ind w:left="-115" w:right="-101"/>
              <w:contextualSpacing/>
              <w:jc w:val="center"/>
              <w:rPr>
                <w:rFonts w:eastAsia="Open Sans" w:cs="Open Sans"/>
                <w:b/>
                <w:sz w:val="18"/>
                <w:szCs w:val="18"/>
              </w:rPr>
            </w:pPr>
            <w:r w:rsidRPr="00950A27">
              <w:rPr>
                <w:rFonts w:eastAsia="Open Sans" w:cs="Open Sans"/>
                <w:b/>
                <w:sz w:val="18"/>
                <w:szCs w:val="18"/>
              </w:rPr>
              <w:t>Donor</w:t>
            </w:r>
          </w:p>
        </w:tc>
        <w:tc>
          <w:tcPr>
            <w:tcW w:w="520" w:type="dxa"/>
            <w:tcBorders>
              <w:bottom w:val="single" w:sz="4" w:space="0" w:color="auto"/>
            </w:tcBorders>
            <w:shd w:val="clear" w:color="auto" w:fill="E8D3A2"/>
            <w:textDirection w:val="btLr"/>
            <w:vAlign w:val="center"/>
          </w:tcPr>
          <w:p w14:paraId="75C482BF" w14:textId="243DEADA" w:rsidR="00234FE1" w:rsidRPr="00950A27" w:rsidRDefault="006070C0">
            <w:pPr>
              <w:ind w:left="-115" w:right="-101"/>
              <w:contextualSpacing/>
              <w:jc w:val="center"/>
              <w:rPr>
                <w:rFonts w:eastAsia="Open Sans" w:cs="Open Sans"/>
                <w:b/>
                <w:sz w:val="18"/>
                <w:szCs w:val="18"/>
              </w:rPr>
            </w:pPr>
            <w:r w:rsidRPr="00950A27">
              <w:rPr>
                <w:rFonts w:eastAsia="Open Sans" w:cs="Open Sans"/>
                <w:b/>
                <w:sz w:val="18"/>
                <w:szCs w:val="18"/>
              </w:rPr>
              <w:t>Central</w:t>
            </w:r>
          </w:p>
          <w:p w14:paraId="0ED8D8C5" w14:textId="7AA06DDD" w:rsidR="00234FE1" w:rsidRPr="00950A27" w:rsidRDefault="006070C0">
            <w:pPr>
              <w:ind w:left="-115" w:right="-101"/>
              <w:contextualSpacing/>
              <w:jc w:val="center"/>
              <w:rPr>
                <w:rFonts w:eastAsia="Open Sans" w:cs="Open Sans"/>
                <w:b/>
                <w:sz w:val="18"/>
                <w:szCs w:val="18"/>
              </w:rPr>
            </w:pPr>
            <w:r w:rsidRPr="00950A27">
              <w:rPr>
                <w:rFonts w:eastAsia="Open Sans" w:cs="Open Sans"/>
                <w:b/>
                <w:sz w:val="18"/>
                <w:szCs w:val="18"/>
              </w:rPr>
              <w:t xml:space="preserve"> Equity</w:t>
            </w:r>
          </w:p>
        </w:tc>
        <w:tc>
          <w:tcPr>
            <w:tcW w:w="520" w:type="dxa"/>
            <w:tcBorders>
              <w:bottom w:val="single" w:sz="4" w:space="0" w:color="auto"/>
            </w:tcBorders>
            <w:shd w:val="clear" w:color="auto" w:fill="E8D3A2"/>
            <w:textDirection w:val="btLr"/>
            <w:vAlign w:val="center"/>
          </w:tcPr>
          <w:p w14:paraId="3000A8F4" w14:textId="5DF9D135" w:rsidR="00234FE1" w:rsidRPr="00950A27" w:rsidRDefault="006070C0">
            <w:pPr>
              <w:ind w:left="-115" w:right="-101"/>
              <w:contextualSpacing/>
              <w:jc w:val="center"/>
              <w:rPr>
                <w:rFonts w:eastAsia="Open Sans" w:cs="Open Sans"/>
                <w:b/>
                <w:sz w:val="18"/>
                <w:szCs w:val="18"/>
              </w:rPr>
            </w:pPr>
            <w:r w:rsidRPr="00950A27">
              <w:rPr>
                <w:rFonts w:eastAsia="Open Sans" w:cs="Open Sans"/>
                <w:b/>
                <w:sz w:val="18"/>
                <w:szCs w:val="18"/>
              </w:rPr>
              <w:t>Unit</w:t>
            </w:r>
          </w:p>
          <w:p w14:paraId="245E52A3" w14:textId="332BD49C" w:rsidR="00234FE1" w:rsidRPr="00950A27" w:rsidRDefault="006070C0">
            <w:pPr>
              <w:ind w:left="-115" w:right="-101"/>
              <w:contextualSpacing/>
              <w:jc w:val="center"/>
              <w:rPr>
                <w:rFonts w:eastAsia="Open Sans" w:cs="Open Sans"/>
                <w:b/>
                <w:sz w:val="18"/>
                <w:szCs w:val="18"/>
              </w:rPr>
            </w:pPr>
            <w:r w:rsidRPr="00950A27">
              <w:rPr>
                <w:rFonts w:eastAsia="Open Sans" w:cs="Open Sans"/>
                <w:b/>
                <w:sz w:val="18"/>
                <w:szCs w:val="18"/>
              </w:rPr>
              <w:t xml:space="preserve"> Equity</w:t>
            </w:r>
          </w:p>
        </w:tc>
        <w:tc>
          <w:tcPr>
            <w:tcW w:w="499" w:type="dxa"/>
            <w:tcBorders>
              <w:bottom w:val="single" w:sz="4" w:space="0" w:color="auto"/>
            </w:tcBorders>
            <w:shd w:val="clear" w:color="auto" w:fill="E8D3A2"/>
            <w:textDirection w:val="btLr"/>
            <w:vAlign w:val="center"/>
          </w:tcPr>
          <w:p w14:paraId="51950151" w14:textId="0C997BDA" w:rsidR="00234FE1" w:rsidRPr="00950A27" w:rsidRDefault="006070C0">
            <w:pPr>
              <w:ind w:left="-115" w:right="-101"/>
              <w:contextualSpacing/>
              <w:jc w:val="center"/>
              <w:rPr>
                <w:rFonts w:eastAsia="Open Sans" w:cs="Open Sans"/>
                <w:b/>
                <w:sz w:val="18"/>
                <w:szCs w:val="18"/>
              </w:rPr>
            </w:pPr>
            <w:r w:rsidRPr="00950A27">
              <w:rPr>
                <w:rFonts w:eastAsia="Open Sans" w:cs="Open Sans"/>
                <w:b/>
                <w:sz w:val="18"/>
                <w:szCs w:val="18"/>
              </w:rPr>
              <w:t>Other</w:t>
            </w:r>
          </w:p>
        </w:tc>
        <w:tc>
          <w:tcPr>
            <w:tcW w:w="525" w:type="dxa"/>
            <w:tcBorders>
              <w:bottom w:val="single" w:sz="4" w:space="0" w:color="auto"/>
            </w:tcBorders>
            <w:shd w:val="clear" w:color="auto" w:fill="E8D3A2"/>
            <w:textDirection w:val="btLr"/>
            <w:vAlign w:val="center"/>
          </w:tcPr>
          <w:p w14:paraId="5C6072EA" w14:textId="26A49B1C" w:rsidR="00234FE1" w:rsidRPr="00950A27" w:rsidRDefault="006070C0">
            <w:pPr>
              <w:ind w:left="-115" w:right="-101"/>
              <w:contextualSpacing/>
              <w:jc w:val="center"/>
              <w:rPr>
                <w:rFonts w:eastAsia="Open Sans" w:cs="Open Sans"/>
                <w:b/>
                <w:sz w:val="18"/>
                <w:szCs w:val="18"/>
              </w:rPr>
            </w:pPr>
            <w:r w:rsidRPr="00950A27">
              <w:rPr>
                <w:rFonts w:eastAsia="Open Sans" w:cs="Open Sans"/>
                <w:b/>
                <w:sz w:val="18"/>
                <w:szCs w:val="18"/>
              </w:rPr>
              <w:t>U</w:t>
            </w:r>
            <w:r>
              <w:rPr>
                <w:rFonts w:eastAsia="Open Sans" w:cs="Open Sans"/>
                <w:b/>
                <w:sz w:val="18"/>
                <w:szCs w:val="18"/>
              </w:rPr>
              <w:t>W</w:t>
            </w:r>
            <w:r w:rsidRPr="00950A27">
              <w:rPr>
                <w:rFonts w:eastAsia="Open Sans" w:cs="Open Sans"/>
                <w:b/>
                <w:sz w:val="18"/>
                <w:szCs w:val="18"/>
              </w:rPr>
              <w:t xml:space="preserve"> Total</w:t>
            </w:r>
          </w:p>
          <w:p w14:paraId="7B2569D3" w14:textId="77777777" w:rsidR="00234FE1" w:rsidRPr="00950A27" w:rsidRDefault="006070C0">
            <w:pPr>
              <w:ind w:left="-115" w:right="-101"/>
              <w:contextualSpacing/>
              <w:jc w:val="center"/>
              <w:rPr>
                <w:rFonts w:eastAsia="Open Sans" w:cs="Open Sans"/>
                <w:b/>
                <w:sz w:val="18"/>
                <w:szCs w:val="18"/>
              </w:rPr>
            </w:pPr>
            <w:r w:rsidRPr="00950A27">
              <w:rPr>
                <w:rFonts w:eastAsia="Open Sans" w:cs="Open Sans"/>
                <w:b/>
                <w:sz w:val="18"/>
                <w:szCs w:val="18"/>
              </w:rPr>
              <w:t xml:space="preserve"> 27-31</w:t>
            </w:r>
          </w:p>
        </w:tc>
        <w:tc>
          <w:tcPr>
            <w:tcW w:w="515" w:type="dxa"/>
            <w:tcBorders>
              <w:bottom w:val="single" w:sz="4" w:space="0" w:color="auto"/>
            </w:tcBorders>
            <w:shd w:val="clear" w:color="auto" w:fill="E8D3A2"/>
            <w:textDirection w:val="btLr"/>
            <w:vAlign w:val="center"/>
          </w:tcPr>
          <w:p w14:paraId="6559B64A" w14:textId="77777777" w:rsidR="00234FE1" w:rsidRPr="00950A27" w:rsidRDefault="006070C0">
            <w:pPr>
              <w:ind w:left="-115" w:right="-101"/>
              <w:contextualSpacing/>
              <w:jc w:val="center"/>
              <w:rPr>
                <w:rFonts w:eastAsia="Open Sans" w:cs="Open Sans"/>
                <w:b/>
                <w:sz w:val="18"/>
                <w:szCs w:val="18"/>
              </w:rPr>
            </w:pPr>
            <w:r w:rsidRPr="00950A27">
              <w:rPr>
                <w:rFonts w:eastAsia="Open Sans" w:cs="Open Sans"/>
                <w:b/>
                <w:sz w:val="18"/>
                <w:szCs w:val="18"/>
              </w:rPr>
              <w:t>P3</w:t>
            </w:r>
          </w:p>
        </w:tc>
        <w:tc>
          <w:tcPr>
            <w:tcW w:w="482" w:type="dxa"/>
            <w:tcBorders>
              <w:bottom w:val="single" w:sz="4" w:space="0" w:color="auto"/>
            </w:tcBorders>
            <w:shd w:val="clear" w:color="auto" w:fill="E8D3A2"/>
            <w:textDirection w:val="btLr"/>
            <w:vAlign w:val="center"/>
          </w:tcPr>
          <w:p w14:paraId="3DB331CA" w14:textId="2C77A935" w:rsidR="00234FE1" w:rsidRPr="00950A27" w:rsidRDefault="006070C0">
            <w:pPr>
              <w:ind w:left="-115" w:right="-101"/>
              <w:contextualSpacing/>
              <w:jc w:val="center"/>
              <w:rPr>
                <w:rFonts w:eastAsia="Open Sans" w:cs="Open Sans"/>
                <w:b/>
                <w:sz w:val="18"/>
                <w:szCs w:val="18"/>
              </w:rPr>
            </w:pPr>
            <w:r w:rsidRPr="00950A27">
              <w:rPr>
                <w:rFonts w:eastAsia="Open Sans" w:cs="Open Sans"/>
                <w:b/>
                <w:sz w:val="18"/>
                <w:szCs w:val="18"/>
              </w:rPr>
              <w:t>Future</w:t>
            </w:r>
          </w:p>
        </w:tc>
      </w:tr>
      <w:tr w:rsidR="00234FE1" w:rsidRPr="00950A27" w14:paraId="2D98FF50" w14:textId="77777777" w:rsidTr="00C33F80">
        <w:tc>
          <w:tcPr>
            <w:tcW w:w="2366" w:type="dxa"/>
          </w:tcPr>
          <w:p w14:paraId="2B0A45F6" w14:textId="77777777" w:rsidR="00234FE1" w:rsidRPr="00950A27" w:rsidRDefault="00234FE1" w:rsidP="00C33F80">
            <w:pPr>
              <w:spacing w:before="20" w:after="20"/>
              <w:ind w:left="80" w:right="110"/>
              <w:jc w:val="center"/>
              <w:rPr>
                <w:sz w:val="18"/>
                <w:szCs w:val="18"/>
              </w:rPr>
            </w:pPr>
            <w:r w:rsidRPr="00950A27">
              <w:rPr>
                <w:sz w:val="18"/>
                <w:szCs w:val="18"/>
              </w:rPr>
              <w:t>UW Tacoma – Student Housing and Food Service</w:t>
            </w:r>
          </w:p>
        </w:tc>
        <w:tc>
          <w:tcPr>
            <w:tcW w:w="1024" w:type="dxa"/>
            <w:tcBorders>
              <w:top w:val="single" w:sz="4" w:space="0" w:color="auto"/>
              <w:left w:val="single" w:sz="4" w:space="0" w:color="auto"/>
              <w:bottom w:val="single" w:sz="4" w:space="0" w:color="auto"/>
              <w:right w:val="single" w:sz="4" w:space="0" w:color="auto"/>
            </w:tcBorders>
          </w:tcPr>
          <w:p w14:paraId="442AAC1C" w14:textId="0185DB80" w:rsidR="00234FE1" w:rsidRPr="00950A27" w:rsidRDefault="00674620" w:rsidP="00C33F80">
            <w:pPr>
              <w:spacing w:before="20" w:after="20"/>
              <w:jc w:val="center"/>
              <w:rPr>
                <w:sz w:val="18"/>
                <w:szCs w:val="18"/>
              </w:rPr>
            </w:pPr>
            <w:r w:rsidRPr="00950A27">
              <w:rPr>
                <w:sz w:val="18"/>
                <w:szCs w:val="18"/>
              </w:rPr>
              <w:t>Strategic</w:t>
            </w:r>
          </w:p>
        </w:tc>
        <w:tc>
          <w:tcPr>
            <w:tcW w:w="720" w:type="dxa"/>
            <w:tcBorders>
              <w:top w:val="single" w:sz="4" w:space="0" w:color="auto"/>
              <w:left w:val="single" w:sz="4" w:space="0" w:color="auto"/>
              <w:bottom w:val="single" w:sz="4" w:space="0" w:color="auto"/>
              <w:right w:val="single" w:sz="4" w:space="0" w:color="auto"/>
            </w:tcBorders>
            <w:shd w:val="clear" w:color="auto" w:fill="E8D3A2"/>
          </w:tcPr>
          <w:p w14:paraId="34197B6D" w14:textId="77777777" w:rsidR="00234FE1" w:rsidRPr="00950A27" w:rsidRDefault="00234FE1" w:rsidP="00C33F80">
            <w:pPr>
              <w:spacing w:before="20" w:after="20"/>
              <w:jc w:val="center"/>
              <w:rPr>
                <w:rFonts w:asciiTheme="minorHAnsi" w:hAnsiTheme="minorHAnsi" w:cstheme="minorHAnsi"/>
                <w:b/>
                <w:sz w:val="18"/>
                <w:szCs w:val="18"/>
              </w:rPr>
            </w:pPr>
            <w:r w:rsidRPr="00950A27">
              <w:rPr>
                <w:rFonts w:asciiTheme="minorHAnsi" w:hAnsiTheme="minorHAnsi" w:cstheme="minorHAnsi"/>
                <w:b/>
                <w:sz w:val="18"/>
                <w:szCs w:val="18"/>
              </w:rPr>
              <w:t>150.0</w:t>
            </w:r>
          </w:p>
        </w:tc>
        <w:tc>
          <w:tcPr>
            <w:tcW w:w="520" w:type="dxa"/>
            <w:tcBorders>
              <w:top w:val="single" w:sz="4" w:space="0" w:color="auto"/>
              <w:left w:val="single" w:sz="4" w:space="0" w:color="auto"/>
              <w:bottom w:val="single" w:sz="4" w:space="0" w:color="auto"/>
              <w:right w:val="single" w:sz="4" w:space="0" w:color="auto"/>
            </w:tcBorders>
          </w:tcPr>
          <w:p w14:paraId="50A0C27D" w14:textId="365557DA" w:rsidR="00234FE1" w:rsidRPr="00950A27" w:rsidRDefault="00026020" w:rsidP="00C33F80">
            <w:pPr>
              <w:spacing w:before="20" w:after="20"/>
              <w:jc w:val="center"/>
              <w:rPr>
                <w:rFonts w:asciiTheme="minorHAnsi" w:hAnsiTheme="minorHAnsi" w:cstheme="minorHAnsi"/>
                <w:sz w:val="18"/>
                <w:szCs w:val="18"/>
              </w:rPr>
            </w:pPr>
            <w:r>
              <w:rPr>
                <w:rFonts w:asciiTheme="minorHAnsi" w:hAnsiTheme="minorHAnsi" w:cstheme="minorHAnsi"/>
                <w:sz w:val="18"/>
                <w:szCs w:val="18"/>
              </w:rPr>
              <w:t>0.4</w:t>
            </w:r>
          </w:p>
        </w:tc>
        <w:tc>
          <w:tcPr>
            <w:tcW w:w="565" w:type="dxa"/>
            <w:tcBorders>
              <w:top w:val="single" w:sz="4" w:space="0" w:color="auto"/>
              <w:left w:val="single" w:sz="4" w:space="0" w:color="auto"/>
              <w:bottom w:val="single" w:sz="4" w:space="0" w:color="auto"/>
              <w:right w:val="single" w:sz="4" w:space="0" w:color="auto"/>
            </w:tcBorders>
          </w:tcPr>
          <w:p w14:paraId="42521099" w14:textId="21857538" w:rsidR="00234FE1" w:rsidRPr="00950A27" w:rsidRDefault="00234FE1" w:rsidP="00C33F80">
            <w:pPr>
              <w:spacing w:before="20" w:after="20"/>
              <w:jc w:val="center"/>
              <w:rPr>
                <w:rFonts w:asciiTheme="minorHAnsi" w:hAnsiTheme="minorHAnsi" w:cstheme="minorHAnsi"/>
                <w:sz w:val="18"/>
                <w:szCs w:val="18"/>
              </w:rPr>
            </w:pPr>
          </w:p>
        </w:tc>
        <w:tc>
          <w:tcPr>
            <w:tcW w:w="518" w:type="dxa"/>
            <w:tcBorders>
              <w:top w:val="single" w:sz="4" w:space="0" w:color="auto"/>
              <w:left w:val="single" w:sz="4" w:space="0" w:color="auto"/>
              <w:bottom w:val="single" w:sz="4" w:space="0" w:color="auto"/>
              <w:right w:val="single" w:sz="4" w:space="0" w:color="auto"/>
            </w:tcBorders>
          </w:tcPr>
          <w:p w14:paraId="61539998" w14:textId="17EE9EF7" w:rsidR="00234FE1" w:rsidRPr="00950A27" w:rsidRDefault="00234FE1" w:rsidP="00C33F80">
            <w:pPr>
              <w:spacing w:before="20" w:after="20"/>
              <w:jc w:val="center"/>
              <w:rPr>
                <w:rFonts w:asciiTheme="minorHAnsi" w:hAnsiTheme="minorHAnsi" w:cstheme="minorHAnsi"/>
                <w:sz w:val="18"/>
                <w:szCs w:val="18"/>
              </w:rPr>
            </w:pPr>
          </w:p>
        </w:tc>
        <w:tc>
          <w:tcPr>
            <w:tcW w:w="514" w:type="dxa"/>
            <w:tcBorders>
              <w:top w:val="single" w:sz="4" w:space="0" w:color="auto"/>
              <w:left w:val="single" w:sz="4" w:space="0" w:color="auto"/>
              <w:bottom w:val="single" w:sz="4" w:space="0" w:color="auto"/>
              <w:right w:val="single" w:sz="4" w:space="0" w:color="auto"/>
            </w:tcBorders>
          </w:tcPr>
          <w:p w14:paraId="5F383827" w14:textId="3855375B" w:rsidR="00234FE1" w:rsidRPr="00950A27" w:rsidRDefault="00234FE1" w:rsidP="00C33F80">
            <w:pPr>
              <w:spacing w:before="20" w:after="20"/>
              <w:jc w:val="center"/>
              <w:rPr>
                <w:rFonts w:asciiTheme="minorHAnsi" w:hAnsiTheme="minorHAnsi" w:cstheme="minorHAnsi"/>
                <w:sz w:val="18"/>
                <w:szCs w:val="18"/>
              </w:rPr>
            </w:pPr>
          </w:p>
        </w:tc>
        <w:tc>
          <w:tcPr>
            <w:tcW w:w="505" w:type="dxa"/>
            <w:tcBorders>
              <w:top w:val="single" w:sz="4" w:space="0" w:color="auto"/>
              <w:left w:val="single" w:sz="4" w:space="0" w:color="auto"/>
              <w:bottom w:val="single" w:sz="4" w:space="0" w:color="auto"/>
              <w:right w:val="single" w:sz="4" w:space="0" w:color="auto"/>
            </w:tcBorders>
          </w:tcPr>
          <w:p w14:paraId="0ACF2B81" w14:textId="38397ECB" w:rsidR="00234FE1" w:rsidRPr="00950A27" w:rsidRDefault="00234FE1" w:rsidP="00C33F80">
            <w:pPr>
              <w:spacing w:before="20" w:after="20"/>
              <w:jc w:val="center"/>
              <w:rPr>
                <w:rFonts w:asciiTheme="minorHAnsi" w:hAnsiTheme="minorHAnsi" w:cstheme="minorHAnsi"/>
                <w:sz w:val="18"/>
                <w:szCs w:val="18"/>
              </w:rPr>
            </w:pPr>
          </w:p>
        </w:tc>
        <w:tc>
          <w:tcPr>
            <w:tcW w:w="476" w:type="dxa"/>
            <w:tcBorders>
              <w:top w:val="single" w:sz="4" w:space="0" w:color="auto"/>
              <w:left w:val="single" w:sz="4" w:space="0" w:color="auto"/>
              <w:bottom w:val="single" w:sz="4" w:space="0" w:color="auto"/>
              <w:right w:val="single" w:sz="4" w:space="0" w:color="auto"/>
            </w:tcBorders>
          </w:tcPr>
          <w:p w14:paraId="48C4A697" w14:textId="10C1F855" w:rsidR="00234FE1" w:rsidRPr="00950A27" w:rsidRDefault="00234FE1" w:rsidP="00C33F80">
            <w:pPr>
              <w:spacing w:before="20" w:after="20"/>
              <w:jc w:val="center"/>
              <w:rPr>
                <w:rFonts w:asciiTheme="minorHAnsi" w:hAnsiTheme="minorHAnsi" w:cstheme="minorHAnsi"/>
                <w:sz w:val="18"/>
                <w:szCs w:val="18"/>
              </w:rPr>
            </w:pPr>
          </w:p>
        </w:tc>
        <w:tc>
          <w:tcPr>
            <w:tcW w:w="520" w:type="dxa"/>
            <w:tcBorders>
              <w:top w:val="single" w:sz="4" w:space="0" w:color="auto"/>
              <w:left w:val="single" w:sz="4" w:space="0" w:color="auto"/>
              <w:bottom w:val="single" w:sz="4" w:space="0" w:color="auto"/>
              <w:right w:val="single" w:sz="4" w:space="0" w:color="auto"/>
            </w:tcBorders>
          </w:tcPr>
          <w:p w14:paraId="3B37C792" w14:textId="7C608C66" w:rsidR="00234FE1" w:rsidRPr="00950A27" w:rsidRDefault="00234FE1" w:rsidP="00C33F80">
            <w:pPr>
              <w:spacing w:before="20" w:after="20"/>
              <w:jc w:val="center"/>
              <w:rPr>
                <w:rFonts w:asciiTheme="minorHAnsi" w:hAnsiTheme="minorHAnsi" w:cstheme="minorHAnsi"/>
                <w:sz w:val="18"/>
                <w:szCs w:val="18"/>
              </w:rPr>
            </w:pPr>
          </w:p>
        </w:tc>
        <w:tc>
          <w:tcPr>
            <w:tcW w:w="520" w:type="dxa"/>
            <w:tcBorders>
              <w:top w:val="single" w:sz="4" w:space="0" w:color="auto"/>
              <w:left w:val="single" w:sz="4" w:space="0" w:color="auto"/>
              <w:bottom w:val="single" w:sz="4" w:space="0" w:color="auto"/>
              <w:right w:val="single" w:sz="4" w:space="0" w:color="auto"/>
            </w:tcBorders>
          </w:tcPr>
          <w:p w14:paraId="65F00846" w14:textId="11922B3B" w:rsidR="00234FE1" w:rsidRPr="00950A27" w:rsidRDefault="00026020" w:rsidP="00C33F80">
            <w:pPr>
              <w:spacing w:before="20" w:after="20"/>
              <w:jc w:val="center"/>
              <w:rPr>
                <w:rFonts w:asciiTheme="minorHAnsi" w:hAnsiTheme="minorHAnsi" w:cstheme="minorHAnsi"/>
                <w:sz w:val="18"/>
                <w:szCs w:val="18"/>
              </w:rPr>
            </w:pPr>
            <w:r>
              <w:rPr>
                <w:rFonts w:asciiTheme="minorHAnsi" w:hAnsiTheme="minorHAnsi" w:cstheme="minorHAnsi"/>
                <w:sz w:val="18"/>
                <w:szCs w:val="18"/>
              </w:rPr>
              <w:t>2.1</w:t>
            </w:r>
          </w:p>
        </w:tc>
        <w:tc>
          <w:tcPr>
            <w:tcW w:w="499" w:type="dxa"/>
            <w:tcBorders>
              <w:top w:val="single" w:sz="4" w:space="0" w:color="auto"/>
              <w:left w:val="single" w:sz="4" w:space="0" w:color="auto"/>
              <w:bottom w:val="single" w:sz="4" w:space="0" w:color="auto"/>
              <w:right w:val="single" w:sz="4" w:space="0" w:color="auto"/>
            </w:tcBorders>
          </w:tcPr>
          <w:p w14:paraId="447A5646" w14:textId="1EF715C0" w:rsidR="00234FE1" w:rsidRPr="00950A27" w:rsidRDefault="00234FE1" w:rsidP="00C33F80">
            <w:pPr>
              <w:spacing w:before="20" w:after="20"/>
              <w:jc w:val="center"/>
              <w:rPr>
                <w:rFonts w:asciiTheme="minorHAnsi" w:hAnsiTheme="minorHAnsi" w:cstheme="minorHAnsi"/>
                <w:sz w:val="18"/>
                <w:szCs w:val="18"/>
              </w:rPr>
            </w:pPr>
          </w:p>
        </w:tc>
        <w:tc>
          <w:tcPr>
            <w:tcW w:w="525" w:type="dxa"/>
            <w:tcBorders>
              <w:top w:val="single" w:sz="4" w:space="0" w:color="auto"/>
              <w:left w:val="single" w:sz="4" w:space="0" w:color="auto"/>
              <w:bottom w:val="single" w:sz="4" w:space="0" w:color="auto"/>
              <w:right w:val="single" w:sz="4" w:space="0" w:color="auto"/>
            </w:tcBorders>
            <w:shd w:val="clear" w:color="auto" w:fill="E8D3A2"/>
          </w:tcPr>
          <w:p w14:paraId="244C840A" w14:textId="200F6ED2" w:rsidR="00234FE1" w:rsidRPr="00950A27" w:rsidRDefault="00026020" w:rsidP="00C33F80">
            <w:pPr>
              <w:spacing w:before="20" w:after="20"/>
              <w:jc w:val="center"/>
              <w:rPr>
                <w:rFonts w:asciiTheme="minorHAnsi" w:hAnsiTheme="minorHAnsi" w:cstheme="minorHAnsi"/>
                <w:b/>
                <w:sz w:val="18"/>
                <w:szCs w:val="18"/>
              </w:rPr>
            </w:pPr>
            <w:r>
              <w:rPr>
                <w:rFonts w:asciiTheme="minorHAnsi" w:hAnsiTheme="minorHAnsi" w:cstheme="minorHAnsi"/>
                <w:b/>
                <w:sz w:val="18"/>
                <w:szCs w:val="18"/>
              </w:rPr>
              <w:t>2.1</w:t>
            </w:r>
          </w:p>
        </w:tc>
        <w:tc>
          <w:tcPr>
            <w:tcW w:w="515" w:type="dxa"/>
            <w:tcBorders>
              <w:top w:val="single" w:sz="4" w:space="0" w:color="auto"/>
              <w:left w:val="single" w:sz="4" w:space="0" w:color="auto"/>
              <w:bottom w:val="single" w:sz="4" w:space="0" w:color="auto"/>
              <w:right w:val="single" w:sz="4" w:space="0" w:color="auto"/>
            </w:tcBorders>
          </w:tcPr>
          <w:p w14:paraId="2672277C" w14:textId="77777777" w:rsidR="00234FE1" w:rsidRPr="00950A27" w:rsidRDefault="00234FE1" w:rsidP="00C33F80">
            <w:pPr>
              <w:spacing w:before="20" w:after="20"/>
              <w:jc w:val="center"/>
              <w:rPr>
                <w:rFonts w:asciiTheme="minorHAnsi" w:hAnsiTheme="minorHAnsi" w:cstheme="minorHAnsi"/>
                <w:sz w:val="18"/>
                <w:szCs w:val="18"/>
              </w:rPr>
            </w:pPr>
            <w:r w:rsidRPr="00950A27">
              <w:rPr>
                <w:rFonts w:asciiTheme="minorHAnsi" w:hAnsiTheme="minorHAnsi" w:cstheme="minorHAnsi"/>
                <w:sz w:val="18"/>
                <w:szCs w:val="18"/>
              </w:rPr>
              <w:t>147.5</w:t>
            </w:r>
          </w:p>
        </w:tc>
        <w:tc>
          <w:tcPr>
            <w:tcW w:w="482" w:type="dxa"/>
            <w:tcBorders>
              <w:top w:val="single" w:sz="4" w:space="0" w:color="auto"/>
              <w:left w:val="single" w:sz="4" w:space="0" w:color="auto"/>
              <w:bottom w:val="single" w:sz="4" w:space="0" w:color="auto"/>
              <w:right w:val="single" w:sz="4" w:space="0" w:color="auto"/>
            </w:tcBorders>
          </w:tcPr>
          <w:p w14:paraId="04618E33" w14:textId="080A216C" w:rsidR="00234FE1" w:rsidRPr="00950A27" w:rsidRDefault="00234FE1" w:rsidP="00C33F80">
            <w:pPr>
              <w:spacing w:before="20" w:after="20"/>
              <w:jc w:val="center"/>
              <w:rPr>
                <w:rFonts w:asciiTheme="minorHAnsi" w:hAnsiTheme="minorHAnsi" w:cstheme="minorHAnsi"/>
                <w:sz w:val="18"/>
                <w:szCs w:val="18"/>
              </w:rPr>
            </w:pPr>
          </w:p>
        </w:tc>
      </w:tr>
      <w:tr w:rsidR="00234FE1" w:rsidRPr="00950A27" w14:paraId="5F8DC156" w14:textId="77777777" w:rsidTr="00C33F80">
        <w:tc>
          <w:tcPr>
            <w:tcW w:w="2366" w:type="dxa"/>
            <w:tcBorders>
              <w:top w:val="single" w:sz="4" w:space="0" w:color="auto"/>
              <w:left w:val="single" w:sz="4" w:space="0" w:color="auto"/>
              <w:bottom w:val="single" w:sz="4" w:space="0" w:color="auto"/>
              <w:right w:val="single" w:sz="4" w:space="0" w:color="auto"/>
            </w:tcBorders>
          </w:tcPr>
          <w:p w14:paraId="61877029" w14:textId="77777777" w:rsidR="00234FE1" w:rsidRPr="00950A27" w:rsidRDefault="00234FE1" w:rsidP="00C33F80">
            <w:pPr>
              <w:spacing w:before="20" w:after="20"/>
              <w:ind w:left="80" w:right="110"/>
              <w:jc w:val="center"/>
              <w:rPr>
                <w:rFonts w:asciiTheme="minorHAnsi" w:eastAsia="Open Sans" w:hAnsiTheme="minorHAnsi" w:cstheme="minorHAnsi"/>
                <w:sz w:val="18"/>
                <w:szCs w:val="18"/>
              </w:rPr>
            </w:pPr>
            <w:r w:rsidRPr="00950A27">
              <w:rPr>
                <w:sz w:val="18"/>
                <w:szCs w:val="18"/>
              </w:rPr>
              <w:t>McMahon Hall Replacement</w:t>
            </w:r>
          </w:p>
        </w:tc>
        <w:tc>
          <w:tcPr>
            <w:tcW w:w="1024" w:type="dxa"/>
            <w:tcBorders>
              <w:top w:val="single" w:sz="4" w:space="0" w:color="auto"/>
              <w:left w:val="single" w:sz="4" w:space="0" w:color="auto"/>
              <w:bottom w:val="single" w:sz="4" w:space="0" w:color="auto"/>
              <w:right w:val="single" w:sz="4" w:space="0" w:color="auto"/>
            </w:tcBorders>
          </w:tcPr>
          <w:p w14:paraId="23E6B567" w14:textId="1CE36240" w:rsidR="00234FE1" w:rsidRPr="00950A27" w:rsidRDefault="00674620" w:rsidP="00C33F80">
            <w:pPr>
              <w:spacing w:before="20" w:after="20"/>
              <w:jc w:val="center"/>
              <w:rPr>
                <w:rFonts w:asciiTheme="minorHAnsi" w:eastAsia="Open Sans" w:hAnsiTheme="minorHAnsi" w:cstheme="minorHAnsi"/>
                <w:sz w:val="18"/>
                <w:szCs w:val="18"/>
              </w:rPr>
            </w:pPr>
            <w:r w:rsidRPr="00950A27">
              <w:rPr>
                <w:sz w:val="18"/>
                <w:szCs w:val="18"/>
              </w:rPr>
              <w:t>Renewal</w:t>
            </w:r>
          </w:p>
        </w:tc>
        <w:tc>
          <w:tcPr>
            <w:tcW w:w="720" w:type="dxa"/>
            <w:tcBorders>
              <w:top w:val="single" w:sz="4" w:space="0" w:color="auto"/>
              <w:left w:val="single" w:sz="4" w:space="0" w:color="auto"/>
              <w:bottom w:val="single" w:sz="4" w:space="0" w:color="auto"/>
              <w:right w:val="single" w:sz="4" w:space="0" w:color="auto"/>
            </w:tcBorders>
            <w:shd w:val="clear" w:color="auto" w:fill="E8D3A2"/>
          </w:tcPr>
          <w:p w14:paraId="64CA0875" w14:textId="77777777" w:rsidR="00234FE1" w:rsidRPr="00950A27" w:rsidRDefault="00234FE1" w:rsidP="00C33F80">
            <w:pPr>
              <w:spacing w:before="20" w:after="20"/>
              <w:jc w:val="center"/>
              <w:rPr>
                <w:rFonts w:asciiTheme="minorHAnsi" w:hAnsiTheme="minorHAnsi" w:cstheme="minorHAnsi"/>
                <w:b/>
                <w:sz w:val="18"/>
                <w:szCs w:val="18"/>
              </w:rPr>
            </w:pPr>
            <w:r w:rsidRPr="00950A27">
              <w:rPr>
                <w:rFonts w:asciiTheme="minorHAnsi" w:hAnsiTheme="minorHAnsi" w:cstheme="minorHAnsi"/>
                <w:b/>
                <w:sz w:val="18"/>
                <w:szCs w:val="18"/>
              </w:rPr>
              <w:t>280.0</w:t>
            </w:r>
          </w:p>
        </w:tc>
        <w:tc>
          <w:tcPr>
            <w:tcW w:w="520" w:type="dxa"/>
            <w:tcBorders>
              <w:top w:val="single" w:sz="4" w:space="0" w:color="auto"/>
              <w:left w:val="single" w:sz="4" w:space="0" w:color="auto"/>
              <w:bottom w:val="single" w:sz="4" w:space="0" w:color="auto"/>
              <w:right w:val="single" w:sz="4" w:space="0" w:color="auto"/>
            </w:tcBorders>
          </w:tcPr>
          <w:p w14:paraId="35B35AC1" w14:textId="2637EBCA" w:rsidR="00234FE1" w:rsidRPr="00950A27" w:rsidRDefault="00234FE1" w:rsidP="00C33F80">
            <w:pPr>
              <w:spacing w:before="20" w:after="20"/>
              <w:jc w:val="center"/>
              <w:rPr>
                <w:rFonts w:asciiTheme="minorHAnsi" w:hAnsiTheme="minorHAnsi" w:cstheme="minorHAnsi"/>
                <w:sz w:val="18"/>
                <w:szCs w:val="18"/>
              </w:rPr>
            </w:pPr>
          </w:p>
        </w:tc>
        <w:tc>
          <w:tcPr>
            <w:tcW w:w="565" w:type="dxa"/>
            <w:tcBorders>
              <w:top w:val="single" w:sz="4" w:space="0" w:color="auto"/>
              <w:left w:val="single" w:sz="4" w:space="0" w:color="auto"/>
              <w:bottom w:val="single" w:sz="4" w:space="0" w:color="auto"/>
              <w:right w:val="single" w:sz="4" w:space="0" w:color="auto"/>
            </w:tcBorders>
          </w:tcPr>
          <w:p w14:paraId="3CAD6752" w14:textId="4CD86F70" w:rsidR="00234FE1" w:rsidRPr="00950A27" w:rsidRDefault="00234FE1" w:rsidP="00C33F80">
            <w:pPr>
              <w:spacing w:before="20" w:after="20"/>
              <w:jc w:val="center"/>
              <w:rPr>
                <w:rFonts w:asciiTheme="minorHAnsi" w:hAnsiTheme="minorHAnsi" w:cstheme="minorHAnsi"/>
                <w:sz w:val="18"/>
                <w:szCs w:val="18"/>
              </w:rPr>
            </w:pPr>
          </w:p>
        </w:tc>
        <w:tc>
          <w:tcPr>
            <w:tcW w:w="518" w:type="dxa"/>
            <w:tcBorders>
              <w:top w:val="single" w:sz="4" w:space="0" w:color="auto"/>
              <w:left w:val="single" w:sz="4" w:space="0" w:color="auto"/>
              <w:bottom w:val="single" w:sz="4" w:space="0" w:color="auto"/>
              <w:right w:val="single" w:sz="4" w:space="0" w:color="auto"/>
            </w:tcBorders>
          </w:tcPr>
          <w:p w14:paraId="63617A05" w14:textId="1C037CD3" w:rsidR="00234FE1" w:rsidRPr="00950A27" w:rsidRDefault="00234FE1" w:rsidP="00C33F80">
            <w:pPr>
              <w:spacing w:before="20" w:after="20"/>
              <w:jc w:val="center"/>
              <w:rPr>
                <w:rFonts w:asciiTheme="minorHAnsi" w:hAnsiTheme="minorHAnsi" w:cstheme="minorHAnsi"/>
                <w:sz w:val="18"/>
                <w:szCs w:val="18"/>
              </w:rPr>
            </w:pPr>
          </w:p>
        </w:tc>
        <w:tc>
          <w:tcPr>
            <w:tcW w:w="514" w:type="dxa"/>
            <w:tcBorders>
              <w:top w:val="single" w:sz="4" w:space="0" w:color="auto"/>
              <w:left w:val="single" w:sz="4" w:space="0" w:color="auto"/>
              <w:bottom w:val="single" w:sz="4" w:space="0" w:color="auto"/>
              <w:right w:val="single" w:sz="4" w:space="0" w:color="auto"/>
            </w:tcBorders>
          </w:tcPr>
          <w:p w14:paraId="2D930BBA" w14:textId="2A0BA69C" w:rsidR="00234FE1" w:rsidRPr="00950A27" w:rsidRDefault="00234FE1" w:rsidP="00C33F80">
            <w:pPr>
              <w:spacing w:before="20" w:after="20"/>
              <w:jc w:val="center"/>
              <w:rPr>
                <w:rFonts w:asciiTheme="minorHAnsi" w:hAnsiTheme="minorHAnsi" w:cstheme="minorHAnsi"/>
                <w:sz w:val="18"/>
                <w:szCs w:val="18"/>
              </w:rPr>
            </w:pPr>
          </w:p>
        </w:tc>
        <w:tc>
          <w:tcPr>
            <w:tcW w:w="505" w:type="dxa"/>
            <w:tcBorders>
              <w:top w:val="single" w:sz="4" w:space="0" w:color="auto"/>
              <w:left w:val="single" w:sz="4" w:space="0" w:color="auto"/>
              <w:bottom w:val="single" w:sz="4" w:space="0" w:color="auto"/>
              <w:right w:val="single" w:sz="4" w:space="0" w:color="auto"/>
            </w:tcBorders>
          </w:tcPr>
          <w:p w14:paraId="7D35A659" w14:textId="77777777" w:rsidR="00234FE1" w:rsidRPr="00950A27" w:rsidRDefault="00234FE1" w:rsidP="00C33F80">
            <w:pPr>
              <w:spacing w:before="20" w:after="20"/>
              <w:jc w:val="center"/>
              <w:rPr>
                <w:rFonts w:asciiTheme="minorHAnsi" w:hAnsiTheme="minorHAnsi" w:cstheme="minorHAnsi"/>
                <w:sz w:val="18"/>
                <w:szCs w:val="18"/>
              </w:rPr>
            </w:pPr>
            <w:r w:rsidRPr="00950A27">
              <w:rPr>
                <w:rFonts w:asciiTheme="minorHAnsi" w:hAnsiTheme="minorHAnsi" w:cstheme="minorHAnsi"/>
                <w:sz w:val="18"/>
                <w:szCs w:val="18"/>
              </w:rPr>
              <w:t>224.0</w:t>
            </w:r>
          </w:p>
        </w:tc>
        <w:tc>
          <w:tcPr>
            <w:tcW w:w="476" w:type="dxa"/>
            <w:tcBorders>
              <w:top w:val="single" w:sz="4" w:space="0" w:color="auto"/>
              <w:left w:val="single" w:sz="4" w:space="0" w:color="auto"/>
              <w:bottom w:val="single" w:sz="4" w:space="0" w:color="auto"/>
              <w:right w:val="single" w:sz="4" w:space="0" w:color="auto"/>
            </w:tcBorders>
          </w:tcPr>
          <w:p w14:paraId="0E3BA4FD" w14:textId="6DBDEBCA" w:rsidR="00234FE1" w:rsidRPr="00950A27" w:rsidRDefault="00234FE1" w:rsidP="00C33F80">
            <w:pPr>
              <w:spacing w:before="20" w:after="20"/>
              <w:jc w:val="center"/>
              <w:rPr>
                <w:rFonts w:asciiTheme="minorHAnsi" w:hAnsiTheme="minorHAnsi" w:cstheme="minorHAnsi"/>
                <w:sz w:val="18"/>
                <w:szCs w:val="18"/>
              </w:rPr>
            </w:pPr>
          </w:p>
        </w:tc>
        <w:tc>
          <w:tcPr>
            <w:tcW w:w="520" w:type="dxa"/>
            <w:tcBorders>
              <w:top w:val="single" w:sz="4" w:space="0" w:color="auto"/>
              <w:left w:val="single" w:sz="4" w:space="0" w:color="auto"/>
              <w:bottom w:val="single" w:sz="4" w:space="0" w:color="auto"/>
              <w:right w:val="single" w:sz="4" w:space="0" w:color="auto"/>
            </w:tcBorders>
          </w:tcPr>
          <w:p w14:paraId="21352CBE" w14:textId="11B1D17A" w:rsidR="00234FE1" w:rsidRPr="00950A27" w:rsidRDefault="00234FE1" w:rsidP="00C33F80">
            <w:pPr>
              <w:spacing w:before="20" w:after="20"/>
              <w:jc w:val="center"/>
              <w:rPr>
                <w:rFonts w:asciiTheme="minorHAnsi" w:hAnsiTheme="minorHAnsi" w:cstheme="minorHAnsi"/>
                <w:sz w:val="18"/>
                <w:szCs w:val="18"/>
              </w:rPr>
            </w:pPr>
          </w:p>
        </w:tc>
        <w:tc>
          <w:tcPr>
            <w:tcW w:w="520" w:type="dxa"/>
            <w:tcBorders>
              <w:top w:val="single" w:sz="4" w:space="0" w:color="auto"/>
              <w:left w:val="single" w:sz="4" w:space="0" w:color="auto"/>
              <w:bottom w:val="single" w:sz="4" w:space="0" w:color="auto"/>
              <w:right w:val="single" w:sz="4" w:space="0" w:color="auto"/>
            </w:tcBorders>
          </w:tcPr>
          <w:p w14:paraId="10023CA8" w14:textId="77777777" w:rsidR="00234FE1" w:rsidRPr="00950A27" w:rsidRDefault="00234FE1" w:rsidP="00C33F80">
            <w:pPr>
              <w:spacing w:before="20" w:after="20"/>
              <w:jc w:val="center"/>
              <w:rPr>
                <w:rFonts w:asciiTheme="minorHAnsi" w:hAnsiTheme="minorHAnsi" w:cstheme="minorHAnsi"/>
                <w:sz w:val="18"/>
                <w:szCs w:val="18"/>
              </w:rPr>
            </w:pPr>
            <w:r w:rsidRPr="00950A27">
              <w:rPr>
                <w:rFonts w:asciiTheme="minorHAnsi" w:hAnsiTheme="minorHAnsi" w:cstheme="minorHAnsi"/>
                <w:sz w:val="18"/>
                <w:szCs w:val="18"/>
              </w:rPr>
              <w:t>56.0</w:t>
            </w:r>
          </w:p>
        </w:tc>
        <w:tc>
          <w:tcPr>
            <w:tcW w:w="499" w:type="dxa"/>
            <w:tcBorders>
              <w:top w:val="single" w:sz="4" w:space="0" w:color="auto"/>
              <w:left w:val="single" w:sz="4" w:space="0" w:color="auto"/>
              <w:bottom w:val="single" w:sz="4" w:space="0" w:color="auto"/>
              <w:right w:val="single" w:sz="4" w:space="0" w:color="auto"/>
            </w:tcBorders>
          </w:tcPr>
          <w:p w14:paraId="40DDC562" w14:textId="75492232" w:rsidR="00234FE1" w:rsidRPr="00950A27" w:rsidRDefault="00234FE1" w:rsidP="00C33F80">
            <w:pPr>
              <w:spacing w:before="20" w:after="20"/>
              <w:jc w:val="center"/>
              <w:rPr>
                <w:rFonts w:asciiTheme="minorHAnsi" w:hAnsiTheme="minorHAnsi" w:cstheme="minorHAnsi"/>
                <w:sz w:val="18"/>
                <w:szCs w:val="18"/>
              </w:rPr>
            </w:pPr>
          </w:p>
        </w:tc>
        <w:tc>
          <w:tcPr>
            <w:tcW w:w="525" w:type="dxa"/>
            <w:tcBorders>
              <w:top w:val="single" w:sz="4" w:space="0" w:color="auto"/>
              <w:left w:val="single" w:sz="4" w:space="0" w:color="auto"/>
              <w:bottom w:val="single" w:sz="4" w:space="0" w:color="auto"/>
              <w:right w:val="single" w:sz="4" w:space="0" w:color="auto"/>
            </w:tcBorders>
            <w:shd w:val="clear" w:color="auto" w:fill="E8D3A2"/>
          </w:tcPr>
          <w:p w14:paraId="16EA1DF7" w14:textId="77777777" w:rsidR="00234FE1" w:rsidRPr="00950A27" w:rsidRDefault="00234FE1" w:rsidP="00C33F80">
            <w:pPr>
              <w:spacing w:before="20" w:after="20"/>
              <w:jc w:val="center"/>
              <w:rPr>
                <w:rFonts w:asciiTheme="minorHAnsi" w:hAnsiTheme="minorHAnsi" w:cstheme="minorHAnsi"/>
                <w:b/>
                <w:sz w:val="18"/>
                <w:szCs w:val="18"/>
              </w:rPr>
            </w:pPr>
            <w:r w:rsidRPr="00950A27">
              <w:rPr>
                <w:rFonts w:asciiTheme="minorHAnsi" w:hAnsiTheme="minorHAnsi" w:cstheme="minorHAnsi"/>
                <w:b/>
                <w:sz w:val="18"/>
                <w:szCs w:val="18"/>
              </w:rPr>
              <w:t>280.0</w:t>
            </w:r>
          </w:p>
        </w:tc>
        <w:tc>
          <w:tcPr>
            <w:tcW w:w="515" w:type="dxa"/>
            <w:tcBorders>
              <w:top w:val="single" w:sz="4" w:space="0" w:color="auto"/>
              <w:left w:val="single" w:sz="4" w:space="0" w:color="auto"/>
              <w:bottom w:val="single" w:sz="4" w:space="0" w:color="auto"/>
              <w:right w:val="single" w:sz="4" w:space="0" w:color="auto"/>
            </w:tcBorders>
          </w:tcPr>
          <w:p w14:paraId="2E8C4CA5" w14:textId="28CDABEB" w:rsidR="00234FE1" w:rsidRPr="00950A27" w:rsidRDefault="00234FE1" w:rsidP="00C33F80">
            <w:pPr>
              <w:spacing w:before="20" w:after="20"/>
              <w:jc w:val="center"/>
              <w:rPr>
                <w:rFonts w:asciiTheme="minorHAnsi" w:hAnsiTheme="minorHAnsi" w:cstheme="minorHAnsi"/>
                <w:sz w:val="18"/>
                <w:szCs w:val="18"/>
              </w:rPr>
            </w:pPr>
          </w:p>
        </w:tc>
        <w:tc>
          <w:tcPr>
            <w:tcW w:w="482" w:type="dxa"/>
            <w:tcBorders>
              <w:top w:val="single" w:sz="4" w:space="0" w:color="auto"/>
              <w:left w:val="single" w:sz="4" w:space="0" w:color="auto"/>
              <w:bottom w:val="single" w:sz="4" w:space="0" w:color="auto"/>
              <w:right w:val="single" w:sz="4" w:space="0" w:color="auto"/>
            </w:tcBorders>
          </w:tcPr>
          <w:p w14:paraId="57652D75" w14:textId="07B0E855" w:rsidR="00234FE1" w:rsidRPr="00950A27" w:rsidRDefault="00234FE1" w:rsidP="00C33F80">
            <w:pPr>
              <w:spacing w:before="20" w:after="20"/>
              <w:jc w:val="center"/>
              <w:rPr>
                <w:rFonts w:asciiTheme="minorHAnsi" w:hAnsiTheme="minorHAnsi" w:cstheme="minorHAnsi"/>
                <w:sz w:val="18"/>
                <w:szCs w:val="18"/>
              </w:rPr>
            </w:pPr>
          </w:p>
        </w:tc>
      </w:tr>
      <w:tr w:rsidR="00234FE1" w:rsidRPr="00950A27" w14:paraId="0285EEF4" w14:textId="77777777" w:rsidTr="00C33F80">
        <w:trPr>
          <w:trHeight w:val="50"/>
        </w:trPr>
        <w:tc>
          <w:tcPr>
            <w:tcW w:w="2366" w:type="dxa"/>
            <w:tcBorders>
              <w:top w:val="single" w:sz="4" w:space="0" w:color="auto"/>
              <w:left w:val="single" w:sz="4" w:space="0" w:color="auto"/>
              <w:bottom w:val="single" w:sz="4" w:space="0" w:color="auto"/>
              <w:right w:val="single" w:sz="4" w:space="0" w:color="auto"/>
            </w:tcBorders>
          </w:tcPr>
          <w:p w14:paraId="5C3EE64B" w14:textId="77777777" w:rsidR="00234FE1" w:rsidRPr="00950A27" w:rsidRDefault="00234FE1" w:rsidP="00C33F80">
            <w:pPr>
              <w:spacing w:before="20" w:after="20"/>
              <w:ind w:left="80" w:right="110"/>
              <w:jc w:val="center"/>
              <w:rPr>
                <w:sz w:val="18"/>
                <w:szCs w:val="18"/>
              </w:rPr>
            </w:pPr>
            <w:r w:rsidRPr="00950A27">
              <w:rPr>
                <w:sz w:val="18"/>
                <w:szCs w:val="18"/>
              </w:rPr>
              <w:t>Bagley Hall Renovation</w:t>
            </w:r>
          </w:p>
        </w:tc>
        <w:tc>
          <w:tcPr>
            <w:tcW w:w="1024" w:type="dxa"/>
            <w:tcBorders>
              <w:top w:val="single" w:sz="4" w:space="0" w:color="auto"/>
              <w:left w:val="single" w:sz="4" w:space="0" w:color="auto"/>
              <w:bottom w:val="single" w:sz="4" w:space="0" w:color="auto"/>
              <w:right w:val="single" w:sz="4" w:space="0" w:color="auto"/>
            </w:tcBorders>
          </w:tcPr>
          <w:p w14:paraId="7415B438" w14:textId="71C9DF81" w:rsidR="00234FE1" w:rsidRPr="00950A27" w:rsidRDefault="00674620" w:rsidP="00C33F80">
            <w:pPr>
              <w:spacing w:before="20" w:after="20"/>
              <w:jc w:val="center"/>
              <w:rPr>
                <w:rFonts w:eastAsia="Open Sans" w:cstheme="minorHAnsi"/>
                <w:sz w:val="18"/>
                <w:szCs w:val="18"/>
              </w:rPr>
            </w:pPr>
            <w:r w:rsidRPr="00950A27">
              <w:rPr>
                <w:rFonts w:eastAsia="Open Sans" w:cstheme="minorHAnsi"/>
                <w:sz w:val="18"/>
                <w:szCs w:val="18"/>
              </w:rPr>
              <w:t>Renewal</w:t>
            </w:r>
          </w:p>
        </w:tc>
        <w:tc>
          <w:tcPr>
            <w:tcW w:w="720" w:type="dxa"/>
            <w:tcBorders>
              <w:top w:val="single" w:sz="4" w:space="0" w:color="auto"/>
              <w:left w:val="single" w:sz="4" w:space="0" w:color="auto"/>
              <w:bottom w:val="single" w:sz="4" w:space="0" w:color="auto"/>
              <w:right w:val="single" w:sz="4" w:space="0" w:color="auto"/>
            </w:tcBorders>
            <w:shd w:val="clear" w:color="auto" w:fill="E8D3A2"/>
          </w:tcPr>
          <w:p w14:paraId="7FAFB489" w14:textId="77777777" w:rsidR="00234FE1" w:rsidRPr="00950A27" w:rsidRDefault="00234FE1" w:rsidP="00C33F80">
            <w:pPr>
              <w:spacing w:before="20" w:after="20"/>
              <w:jc w:val="center"/>
              <w:rPr>
                <w:rFonts w:asciiTheme="minorHAnsi" w:hAnsiTheme="minorHAnsi" w:cstheme="minorHAnsi"/>
                <w:b/>
                <w:sz w:val="18"/>
                <w:szCs w:val="18"/>
              </w:rPr>
            </w:pPr>
            <w:r w:rsidRPr="00950A27">
              <w:rPr>
                <w:rFonts w:asciiTheme="minorHAnsi" w:hAnsiTheme="minorHAnsi" w:cstheme="minorHAnsi"/>
                <w:b/>
                <w:sz w:val="18"/>
                <w:szCs w:val="18"/>
              </w:rPr>
              <w:t>100.0</w:t>
            </w:r>
          </w:p>
        </w:tc>
        <w:tc>
          <w:tcPr>
            <w:tcW w:w="520" w:type="dxa"/>
            <w:tcBorders>
              <w:top w:val="single" w:sz="4" w:space="0" w:color="auto"/>
              <w:left w:val="single" w:sz="4" w:space="0" w:color="auto"/>
              <w:bottom w:val="single" w:sz="4" w:space="0" w:color="auto"/>
              <w:right w:val="single" w:sz="4" w:space="0" w:color="auto"/>
            </w:tcBorders>
          </w:tcPr>
          <w:p w14:paraId="12ADF710" w14:textId="33CF005C" w:rsidR="00234FE1" w:rsidRPr="00950A27" w:rsidRDefault="00234FE1" w:rsidP="00C33F80">
            <w:pPr>
              <w:spacing w:before="20" w:after="20"/>
              <w:jc w:val="center"/>
              <w:rPr>
                <w:rFonts w:asciiTheme="minorHAnsi" w:hAnsiTheme="minorHAnsi" w:cstheme="minorHAnsi"/>
                <w:sz w:val="18"/>
                <w:szCs w:val="18"/>
              </w:rPr>
            </w:pPr>
          </w:p>
        </w:tc>
        <w:tc>
          <w:tcPr>
            <w:tcW w:w="565" w:type="dxa"/>
            <w:tcBorders>
              <w:top w:val="single" w:sz="4" w:space="0" w:color="auto"/>
              <w:left w:val="single" w:sz="4" w:space="0" w:color="auto"/>
              <w:bottom w:val="single" w:sz="4" w:space="0" w:color="auto"/>
              <w:right w:val="single" w:sz="4" w:space="0" w:color="auto"/>
            </w:tcBorders>
          </w:tcPr>
          <w:p w14:paraId="36EBEE10" w14:textId="274D8CDC" w:rsidR="00234FE1" w:rsidRPr="00950A27" w:rsidRDefault="00234FE1" w:rsidP="00C33F80">
            <w:pPr>
              <w:spacing w:before="20" w:after="20"/>
              <w:jc w:val="center"/>
              <w:rPr>
                <w:rFonts w:asciiTheme="minorHAnsi" w:hAnsiTheme="minorHAnsi" w:cstheme="minorHAnsi"/>
                <w:sz w:val="18"/>
                <w:szCs w:val="18"/>
              </w:rPr>
            </w:pPr>
          </w:p>
        </w:tc>
        <w:tc>
          <w:tcPr>
            <w:tcW w:w="518" w:type="dxa"/>
            <w:tcBorders>
              <w:top w:val="single" w:sz="4" w:space="0" w:color="auto"/>
              <w:left w:val="single" w:sz="4" w:space="0" w:color="auto"/>
              <w:bottom w:val="single" w:sz="4" w:space="0" w:color="auto"/>
              <w:right w:val="single" w:sz="4" w:space="0" w:color="auto"/>
            </w:tcBorders>
          </w:tcPr>
          <w:p w14:paraId="1418C012" w14:textId="652199AE" w:rsidR="00234FE1" w:rsidRPr="00950A27" w:rsidRDefault="00234FE1" w:rsidP="00C33F80">
            <w:pPr>
              <w:spacing w:before="20" w:after="20"/>
              <w:jc w:val="center"/>
              <w:rPr>
                <w:rFonts w:asciiTheme="minorHAnsi" w:hAnsiTheme="minorHAnsi" w:cstheme="minorHAnsi"/>
                <w:sz w:val="18"/>
                <w:szCs w:val="18"/>
              </w:rPr>
            </w:pPr>
          </w:p>
        </w:tc>
        <w:tc>
          <w:tcPr>
            <w:tcW w:w="514" w:type="dxa"/>
            <w:tcBorders>
              <w:top w:val="single" w:sz="4" w:space="0" w:color="auto"/>
              <w:left w:val="single" w:sz="4" w:space="0" w:color="auto"/>
              <w:bottom w:val="single" w:sz="4" w:space="0" w:color="auto"/>
              <w:right w:val="single" w:sz="4" w:space="0" w:color="auto"/>
            </w:tcBorders>
          </w:tcPr>
          <w:p w14:paraId="148D275E" w14:textId="5511862C" w:rsidR="00234FE1" w:rsidRPr="00950A27" w:rsidRDefault="00234FE1" w:rsidP="00C33F80">
            <w:pPr>
              <w:spacing w:before="20" w:after="20"/>
              <w:jc w:val="center"/>
              <w:rPr>
                <w:rFonts w:asciiTheme="minorHAnsi" w:hAnsiTheme="minorHAnsi" w:cstheme="minorHAnsi"/>
                <w:sz w:val="18"/>
                <w:szCs w:val="18"/>
              </w:rPr>
            </w:pPr>
          </w:p>
        </w:tc>
        <w:tc>
          <w:tcPr>
            <w:tcW w:w="505" w:type="dxa"/>
            <w:tcBorders>
              <w:top w:val="single" w:sz="4" w:space="0" w:color="auto"/>
              <w:left w:val="single" w:sz="4" w:space="0" w:color="auto"/>
              <w:bottom w:val="single" w:sz="4" w:space="0" w:color="auto"/>
              <w:right w:val="single" w:sz="4" w:space="0" w:color="auto"/>
            </w:tcBorders>
          </w:tcPr>
          <w:p w14:paraId="062BF6CD" w14:textId="77777777" w:rsidR="00234FE1" w:rsidRPr="00950A27" w:rsidRDefault="00234FE1" w:rsidP="00C33F80">
            <w:pPr>
              <w:spacing w:before="20" w:after="20"/>
              <w:jc w:val="center"/>
              <w:rPr>
                <w:rFonts w:asciiTheme="minorHAnsi" w:hAnsiTheme="minorHAnsi" w:cstheme="minorHAnsi"/>
                <w:sz w:val="18"/>
                <w:szCs w:val="18"/>
              </w:rPr>
            </w:pPr>
            <w:r w:rsidRPr="00950A27">
              <w:rPr>
                <w:rFonts w:asciiTheme="minorHAnsi" w:hAnsiTheme="minorHAnsi" w:cstheme="minorHAnsi"/>
                <w:sz w:val="18"/>
                <w:szCs w:val="18"/>
              </w:rPr>
              <w:t>78.7</w:t>
            </w:r>
          </w:p>
        </w:tc>
        <w:tc>
          <w:tcPr>
            <w:tcW w:w="476" w:type="dxa"/>
            <w:tcBorders>
              <w:top w:val="single" w:sz="4" w:space="0" w:color="auto"/>
              <w:left w:val="single" w:sz="4" w:space="0" w:color="auto"/>
              <w:bottom w:val="single" w:sz="4" w:space="0" w:color="auto"/>
              <w:right w:val="single" w:sz="4" w:space="0" w:color="auto"/>
            </w:tcBorders>
          </w:tcPr>
          <w:p w14:paraId="5FA7CC0B" w14:textId="1C551749" w:rsidR="00234FE1" w:rsidRPr="00950A27" w:rsidRDefault="00234FE1" w:rsidP="00C33F80">
            <w:pPr>
              <w:spacing w:before="20" w:after="20"/>
              <w:jc w:val="center"/>
              <w:rPr>
                <w:rFonts w:asciiTheme="minorHAnsi" w:hAnsiTheme="minorHAnsi" w:cstheme="minorHAnsi"/>
                <w:sz w:val="18"/>
                <w:szCs w:val="18"/>
              </w:rPr>
            </w:pPr>
          </w:p>
        </w:tc>
        <w:tc>
          <w:tcPr>
            <w:tcW w:w="520" w:type="dxa"/>
            <w:tcBorders>
              <w:top w:val="single" w:sz="4" w:space="0" w:color="auto"/>
              <w:left w:val="single" w:sz="4" w:space="0" w:color="auto"/>
              <w:bottom w:val="single" w:sz="4" w:space="0" w:color="auto"/>
              <w:right w:val="single" w:sz="4" w:space="0" w:color="auto"/>
            </w:tcBorders>
          </w:tcPr>
          <w:p w14:paraId="434BBD54" w14:textId="77777777" w:rsidR="00234FE1" w:rsidRPr="00950A27" w:rsidRDefault="00234FE1" w:rsidP="00C33F80">
            <w:pPr>
              <w:spacing w:before="20" w:after="20"/>
              <w:jc w:val="center"/>
              <w:rPr>
                <w:rFonts w:asciiTheme="minorHAnsi" w:hAnsiTheme="minorHAnsi" w:cstheme="minorHAnsi"/>
                <w:sz w:val="18"/>
                <w:szCs w:val="18"/>
              </w:rPr>
            </w:pPr>
            <w:r w:rsidRPr="00950A27">
              <w:rPr>
                <w:rFonts w:asciiTheme="minorHAnsi" w:hAnsiTheme="minorHAnsi" w:cstheme="minorHAnsi"/>
                <w:sz w:val="18"/>
                <w:szCs w:val="18"/>
              </w:rPr>
              <w:t>20.0</w:t>
            </w:r>
          </w:p>
        </w:tc>
        <w:tc>
          <w:tcPr>
            <w:tcW w:w="520" w:type="dxa"/>
            <w:tcBorders>
              <w:top w:val="single" w:sz="4" w:space="0" w:color="auto"/>
              <w:left w:val="single" w:sz="4" w:space="0" w:color="auto"/>
              <w:bottom w:val="single" w:sz="4" w:space="0" w:color="auto"/>
              <w:right w:val="single" w:sz="4" w:space="0" w:color="auto"/>
            </w:tcBorders>
          </w:tcPr>
          <w:p w14:paraId="4BAB189B" w14:textId="076B0212" w:rsidR="00234FE1" w:rsidRPr="00950A27" w:rsidRDefault="00234FE1" w:rsidP="00C33F80">
            <w:pPr>
              <w:spacing w:before="20" w:after="20"/>
              <w:jc w:val="center"/>
              <w:rPr>
                <w:rFonts w:asciiTheme="minorHAnsi" w:hAnsiTheme="minorHAnsi" w:cstheme="minorHAnsi"/>
                <w:sz w:val="18"/>
                <w:szCs w:val="18"/>
              </w:rPr>
            </w:pPr>
          </w:p>
        </w:tc>
        <w:tc>
          <w:tcPr>
            <w:tcW w:w="499" w:type="dxa"/>
            <w:tcBorders>
              <w:top w:val="single" w:sz="4" w:space="0" w:color="auto"/>
              <w:left w:val="single" w:sz="4" w:space="0" w:color="auto"/>
              <w:bottom w:val="single" w:sz="4" w:space="0" w:color="auto"/>
              <w:right w:val="single" w:sz="4" w:space="0" w:color="auto"/>
            </w:tcBorders>
          </w:tcPr>
          <w:p w14:paraId="7DDBCB05" w14:textId="2F3B2902" w:rsidR="00234FE1" w:rsidRPr="00950A27" w:rsidRDefault="00234FE1" w:rsidP="00C33F80">
            <w:pPr>
              <w:spacing w:before="20" w:after="20"/>
              <w:jc w:val="center"/>
              <w:rPr>
                <w:rFonts w:asciiTheme="minorHAnsi" w:hAnsiTheme="minorHAnsi" w:cstheme="minorHAnsi"/>
                <w:sz w:val="18"/>
                <w:szCs w:val="18"/>
              </w:rPr>
            </w:pPr>
          </w:p>
        </w:tc>
        <w:tc>
          <w:tcPr>
            <w:tcW w:w="525" w:type="dxa"/>
            <w:tcBorders>
              <w:top w:val="single" w:sz="4" w:space="0" w:color="auto"/>
              <w:left w:val="single" w:sz="4" w:space="0" w:color="auto"/>
              <w:bottom w:val="single" w:sz="4" w:space="0" w:color="auto"/>
              <w:right w:val="single" w:sz="4" w:space="0" w:color="auto"/>
            </w:tcBorders>
            <w:shd w:val="clear" w:color="auto" w:fill="E8D3A2"/>
          </w:tcPr>
          <w:p w14:paraId="7408816A" w14:textId="77777777" w:rsidR="00234FE1" w:rsidRPr="00950A27" w:rsidRDefault="00234FE1" w:rsidP="00C33F80">
            <w:pPr>
              <w:spacing w:before="20" w:after="20"/>
              <w:jc w:val="center"/>
              <w:rPr>
                <w:rFonts w:asciiTheme="minorHAnsi" w:hAnsiTheme="minorHAnsi" w:cstheme="minorHAnsi"/>
                <w:b/>
                <w:sz w:val="18"/>
                <w:szCs w:val="18"/>
              </w:rPr>
            </w:pPr>
            <w:r w:rsidRPr="00950A27">
              <w:rPr>
                <w:rFonts w:asciiTheme="minorHAnsi" w:hAnsiTheme="minorHAnsi" w:cstheme="minorHAnsi"/>
                <w:b/>
                <w:sz w:val="18"/>
                <w:szCs w:val="18"/>
              </w:rPr>
              <w:t>98.7</w:t>
            </w:r>
          </w:p>
        </w:tc>
        <w:tc>
          <w:tcPr>
            <w:tcW w:w="515" w:type="dxa"/>
            <w:tcBorders>
              <w:top w:val="single" w:sz="4" w:space="0" w:color="auto"/>
              <w:left w:val="single" w:sz="4" w:space="0" w:color="auto"/>
              <w:bottom w:val="single" w:sz="4" w:space="0" w:color="auto"/>
              <w:right w:val="single" w:sz="4" w:space="0" w:color="auto"/>
            </w:tcBorders>
          </w:tcPr>
          <w:p w14:paraId="0559B06E" w14:textId="0BA0FB9C" w:rsidR="00234FE1" w:rsidRPr="00950A27" w:rsidRDefault="00234FE1" w:rsidP="00C33F80">
            <w:pPr>
              <w:spacing w:before="20" w:after="20"/>
              <w:jc w:val="center"/>
              <w:rPr>
                <w:rFonts w:asciiTheme="minorHAnsi" w:hAnsiTheme="minorHAnsi" w:cstheme="minorHAnsi"/>
                <w:sz w:val="18"/>
                <w:szCs w:val="18"/>
              </w:rPr>
            </w:pPr>
          </w:p>
        </w:tc>
        <w:tc>
          <w:tcPr>
            <w:tcW w:w="482" w:type="dxa"/>
            <w:tcBorders>
              <w:top w:val="single" w:sz="4" w:space="0" w:color="auto"/>
              <w:left w:val="single" w:sz="4" w:space="0" w:color="auto"/>
              <w:bottom w:val="single" w:sz="4" w:space="0" w:color="auto"/>
              <w:right w:val="single" w:sz="4" w:space="0" w:color="auto"/>
            </w:tcBorders>
          </w:tcPr>
          <w:p w14:paraId="5CD2153F" w14:textId="77777777" w:rsidR="00234FE1" w:rsidRPr="00950A27" w:rsidRDefault="00234FE1" w:rsidP="00C33F80">
            <w:pPr>
              <w:spacing w:before="20" w:after="20"/>
              <w:jc w:val="center"/>
              <w:rPr>
                <w:rFonts w:asciiTheme="minorHAnsi" w:hAnsiTheme="minorHAnsi" w:cstheme="minorHAnsi"/>
                <w:sz w:val="18"/>
                <w:szCs w:val="18"/>
              </w:rPr>
            </w:pPr>
            <w:r w:rsidRPr="00950A27">
              <w:rPr>
                <w:rFonts w:asciiTheme="minorHAnsi" w:hAnsiTheme="minorHAnsi" w:cstheme="minorHAnsi"/>
                <w:sz w:val="18"/>
                <w:szCs w:val="18"/>
              </w:rPr>
              <w:t>1.3</w:t>
            </w:r>
          </w:p>
        </w:tc>
      </w:tr>
      <w:tr w:rsidR="00234FE1" w:rsidRPr="00950A27" w14:paraId="4DECD973" w14:textId="77777777" w:rsidTr="00C33F80">
        <w:trPr>
          <w:trHeight w:val="50"/>
        </w:trPr>
        <w:tc>
          <w:tcPr>
            <w:tcW w:w="2366" w:type="dxa"/>
            <w:tcBorders>
              <w:top w:val="single" w:sz="4" w:space="0" w:color="auto"/>
              <w:left w:val="single" w:sz="4" w:space="0" w:color="auto"/>
              <w:bottom w:val="single" w:sz="4" w:space="0" w:color="auto"/>
              <w:right w:val="single" w:sz="4" w:space="0" w:color="auto"/>
            </w:tcBorders>
          </w:tcPr>
          <w:p w14:paraId="672CAAAE" w14:textId="77777777" w:rsidR="00234FE1" w:rsidRPr="00950A27" w:rsidRDefault="00234FE1" w:rsidP="00C33F80">
            <w:pPr>
              <w:spacing w:before="20" w:after="20"/>
              <w:ind w:left="80" w:right="110"/>
              <w:jc w:val="center"/>
              <w:rPr>
                <w:sz w:val="18"/>
                <w:szCs w:val="18"/>
              </w:rPr>
            </w:pPr>
            <w:r w:rsidRPr="00950A27">
              <w:rPr>
                <w:sz w:val="18"/>
                <w:szCs w:val="18"/>
              </w:rPr>
              <w:t>Smith Hall 120 Renovation</w:t>
            </w:r>
          </w:p>
        </w:tc>
        <w:tc>
          <w:tcPr>
            <w:tcW w:w="1024" w:type="dxa"/>
            <w:tcBorders>
              <w:top w:val="single" w:sz="4" w:space="0" w:color="auto"/>
              <w:left w:val="single" w:sz="4" w:space="0" w:color="auto"/>
              <w:bottom w:val="single" w:sz="4" w:space="0" w:color="auto"/>
              <w:right w:val="single" w:sz="4" w:space="0" w:color="auto"/>
            </w:tcBorders>
          </w:tcPr>
          <w:p w14:paraId="379CBD37" w14:textId="03B7BF8D" w:rsidR="00234FE1" w:rsidRPr="00950A27" w:rsidRDefault="00674620" w:rsidP="00C33F80">
            <w:pPr>
              <w:spacing w:before="20" w:after="20"/>
              <w:jc w:val="center"/>
              <w:rPr>
                <w:rFonts w:eastAsia="Open Sans" w:cstheme="minorHAnsi"/>
                <w:sz w:val="18"/>
                <w:szCs w:val="18"/>
              </w:rPr>
            </w:pPr>
            <w:r w:rsidRPr="00950A27">
              <w:rPr>
                <w:sz w:val="18"/>
                <w:szCs w:val="18"/>
              </w:rPr>
              <w:t>Renewal</w:t>
            </w:r>
          </w:p>
        </w:tc>
        <w:tc>
          <w:tcPr>
            <w:tcW w:w="720" w:type="dxa"/>
            <w:tcBorders>
              <w:top w:val="single" w:sz="4" w:space="0" w:color="auto"/>
              <w:left w:val="single" w:sz="4" w:space="0" w:color="auto"/>
              <w:bottom w:val="single" w:sz="4" w:space="0" w:color="auto"/>
              <w:right w:val="single" w:sz="4" w:space="0" w:color="auto"/>
            </w:tcBorders>
            <w:shd w:val="clear" w:color="auto" w:fill="E8D3A2"/>
          </w:tcPr>
          <w:p w14:paraId="1313B5F5" w14:textId="77777777" w:rsidR="00234FE1" w:rsidRPr="00950A27" w:rsidRDefault="00234FE1" w:rsidP="00C33F80">
            <w:pPr>
              <w:spacing w:before="20" w:after="20"/>
              <w:jc w:val="center"/>
              <w:rPr>
                <w:rFonts w:asciiTheme="minorHAnsi" w:hAnsiTheme="minorHAnsi" w:cstheme="minorHAnsi"/>
                <w:b/>
                <w:sz w:val="18"/>
                <w:szCs w:val="18"/>
              </w:rPr>
            </w:pPr>
            <w:r w:rsidRPr="00950A27">
              <w:rPr>
                <w:rFonts w:asciiTheme="minorHAnsi" w:hAnsiTheme="minorHAnsi" w:cstheme="minorHAnsi"/>
                <w:b/>
                <w:sz w:val="18"/>
                <w:szCs w:val="18"/>
              </w:rPr>
              <w:t>8.0</w:t>
            </w:r>
          </w:p>
        </w:tc>
        <w:tc>
          <w:tcPr>
            <w:tcW w:w="520" w:type="dxa"/>
            <w:tcBorders>
              <w:top w:val="single" w:sz="4" w:space="0" w:color="auto"/>
              <w:left w:val="single" w:sz="4" w:space="0" w:color="auto"/>
              <w:bottom w:val="single" w:sz="4" w:space="0" w:color="auto"/>
              <w:right w:val="single" w:sz="4" w:space="0" w:color="auto"/>
            </w:tcBorders>
          </w:tcPr>
          <w:p w14:paraId="76383CB6" w14:textId="77D723E3" w:rsidR="00234FE1" w:rsidRPr="00950A27" w:rsidRDefault="00234FE1" w:rsidP="00C33F80">
            <w:pPr>
              <w:spacing w:before="20" w:after="20"/>
              <w:jc w:val="center"/>
              <w:rPr>
                <w:rFonts w:asciiTheme="minorHAnsi" w:hAnsiTheme="minorHAnsi" w:cstheme="minorHAnsi"/>
                <w:sz w:val="18"/>
                <w:szCs w:val="18"/>
              </w:rPr>
            </w:pPr>
          </w:p>
        </w:tc>
        <w:tc>
          <w:tcPr>
            <w:tcW w:w="565" w:type="dxa"/>
            <w:tcBorders>
              <w:top w:val="single" w:sz="4" w:space="0" w:color="auto"/>
              <w:left w:val="single" w:sz="4" w:space="0" w:color="auto"/>
              <w:bottom w:val="single" w:sz="4" w:space="0" w:color="auto"/>
              <w:right w:val="single" w:sz="4" w:space="0" w:color="auto"/>
            </w:tcBorders>
          </w:tcPr>
          <w:p w14:paraId="667E019C" w14:textId="26FA9FF4" w:rsidR="00234FE1" w:rsidRPr="00950A27" w:rsidRDefault="00234FE1" w:rsidP="00C33F80">
            <w:pPr>
              <w:spacing w:before="20" w:after="20"/>
              <w:jc w:val="center"/>
              <w:rPr>
                <w:rFonts w:asciiTheme="minorHAnsi" w:hAnsiTheme="minorHAnsi" w:cstheme="minorHAnsi"/>
                <w:sz w:val="18"/>
                <w:szCs w:val="18"/>
              </w:rPr>
            </w:pPr>
          </w:p>
        </w:tc>
        <w:tc>
          <w:tcPr>
            <w:tcW w:w="518" w:type="dxa"/>
            <w:tcBorders>
              <w:top w:val="single" w:sz="4" w:space="0" w:color="auto"/>
              <w:left w:val="single" w:sz="4" w:space="0" w:color="auto"/>
              <w:bottom w:val="single" w:sz="4" w:space="0" w:color="auto"/>
              <w:right w:val="single" w:sz="4" w:space="0" w:color="auto"/>
            </w:tcBorders>
          </w:tcPr>
          <w:p w14:paraId="0B10A24E" w14:textId="77777777" w:rsidR="00234FE1" w:rsidRPr="00950A27" w:rsidRDefault="00234FE1" w:rsidP="00C33F80">
            <w:pPr>
              <w:spacing w:before="20" w:after="20"/>
              <w:jc w:val="center"/>
              <w:rPr>
                <w:rFonts w:asciiTheme="minorHAnsi" w:hAnsiTheme="minorHAnsi" w:cstheme="minorHAnsi"/>
                <w:sz w:val="18"/>
                <w:szCs w:val="18"/>
              </w:rPr>
            </w:pPr>
            <w:r w:rsidRPr="00950A27">
              <w:rPr>
                <w:rFonts w:asciiTheme="minorHAnsi" w:hAnsiTheme="minorHAnsi" w:cstheme="minorHAnsi"/>
                <w:sz w:val="18"/>
                <w:szCs w:val="18"/>
              </w:rPr>
              <w:t>8.0</w:t>
            </w:r>
          </w:p>
        </w:tc>
        <w:tc>
          <w:tcPr>
            <w:tcW w:w="514" w:type="dxa"/>
            <w:tcBorders>
              <w:top w:val="single" w:sz="4" w:space="0" w:color="auto"/>
              <w:left w:val="single" w:sz="4" w:space="0" w:color="auto"/>
              <w:bottom w:val="single" w:sz="4" w:space="0" w:color="auto"/>
              <w:right w:val="single" w:sz="4" w:space="0" w:color="auto"/>
            </w:tcBorders>
          </w:tcPr>
          <w:p w14:paraId="182F3BA4" w14:textId="75CBD015" w:rsidR="00234FE1" w:rsidRPr="00950A27" w:rsidRDefault="00234FE1" w:rsidP="00C33F80">
            <w:pPr>
              <w:spacing w:before="20" w:after="20"/>
              <w:jc w:val="center"/>
              <w:rPr>
                <w:rFonts w:asciiTheme="minorHAnsi" w:hAnsiTheme="minorHAnsi" w:cstheme="minorHAnsi"/>
                <w:sz w:val="18"/>
                <w:szCs w:val="18"/>
              </w:rPr>
            </w:pPr>
          </w:p>
        </w:tc>
        <w:tc>
          <w:tcPr>
            <w:tcW w:w="505" w:type="dxa"/>
            <w:tcBorders>
              <w:top w:val="single" w:sz="4" w:space="0" w:color="auto"/>
              <w:left w:val="single" w:sz="4" w:space="0" w:color="auto"/>
              <w:bottom w:val="single" w:sz="4" w:space="0" w:color="auto"/>
              <w:right w:val="single" w:sz="4" w:space="0" w:color="auto"/>
            </w:tcBorders>
          </w:tcPr>
          <w:p w14:paraId="670FC9FC" w14:textId="6AB9D275" w:rsidR="00234FE1" w:rsidRPr="00950A27" w:rsidRDefault="00234FE1" w:rsidP="00C33F80">
            <w:pPr>
              <w:spacing w:before="20" w:after="20"/>
              <w:jc w:val="center"/>
              <w:rPr>
                <w:rFonts w:asciiTheme="minorHAnsi" w:hAnsiTheme="minorHAnsi" w:cstheme="minorHAnsi"/>
                <w:sz w:val="18"/>
                <w:szCs w:val="18"/>
              </w:rPr>
            </w:pPr>
          </w:p>
        </w:tc>
        <w:tc>
          <w:tcPr>
            <w:tcW w:w="476" w:type="dxa"/>
            <w:tcBorders>
              <w:top w:val="single" w:sz="4" w:space="0" w:color="auto"/>
              <w:left w:val="single" w:sz="4" w:space="0" w:color="auto"/>
              <w:bottom w:val="single" w:sz="4" w:space="0" w:color="auto"/>
              <w:right w:val="single" w:sz="4" w:space="0" w:color="auto"/>
            </w:tcBorders>
          </w:tcPr>
          <w:p w14:paraId="63C4A65B" w14:textId="4E09D83F" w:rsidR="00234FE1" w:rsidRPr="00950A27" w:rsidRDefault="00234FE1" w:rsidP="00C33F80">
            <w:pPr>
              <w:spacing w:before="20" w:after="20"/>
              <w:jc w:val="center"/>
              <w:rPr>
                <w:rFonts w:asciiTheme="minorHAnsi" w:hAnsiTheme="minorHAnsi" w:cstheme="minorHAnsi"/>
                <w:sz w:val="18"/>
                <w:szCs w:val="18"/>
              </w:rPr>
            </w:pPr>
          </w:p>
        </w:tc>
        <w:tc>
          <w:tcPr>
            <w:tcW w:w="520" w:type="dxa"/>
            <w:tcBorders>
              <w:top w:val="single" w:sz="4" w:space="0" w:color="auto"/>
              <w:left w:val="single" w:sz="4" w:space="0" w:color="auto"/>
              <w:bottom w:val="single" w:sz="4" w:space="0" w:color="auto"/>
              <w:right w:val="single" w:sz="4" w:space="0" w:color="auto"/>
            </w:tcBorders>
          </w:tcPr>
          <w:p w14:paraId="0A2EDAC9" w14:textId="566A7B52" w:rsidR="00234FE1" w:rsidRPr="00950A27" w:rsidRDefault="00234FE1" w:rsidP="00C33F80">
            <w:pPr>
              <w:spacing w:before="20" w:after="20"/>
              <w:jc w:val="center"/>
              <w:rPr>
                <w:rFonts w:asciiTheme="minorHAnsi" w:hAnsiTheme="minorHAnsi" w:cstheme="minorHAnsi"/>
                <w:sz w:val="18"/>
                <w:szCs w:val="18"/>
              </w:rPr>
            </w:pPr>
          </w:p>
        </w:tc>
        <w:tc>
          <w:tcPr>
            <w:tcW w:w="520" w:type="dxa"/>
            <w:tcBorders>
              <w:top w:val="single" w:sz="4" w:space="0" w:color="auto"/>
              <w:left w:val="single" w:sz="4" w:space="0" w:color="auto"/>
              <w:bottom w:val="single" w:sz="4" w:space="0" w:color="auto"/>
              <w:right w:val="single" w:sz="4" w:space="0" w:color="auto"/>
            </w:tcBorders>
          </w:tcPr>
          <w:p w14:paraId="428C0FCF" w14:textId="3942E57B" w:rsidR="00234FE1" w:rsidRPr="00950A27" w:rsidRDefault="00234FE1" w:rsidP="00C33F80">
            <w:pPr>
              <w:spacing w:before="20" w:after="20"/>
              <w:jc w:val="center"/>
              <w:rPr>
                <w:rFonts w:asciiTheme="minorHAnsi" w:hAnsiTheme="minorHAnsi" w:cstheme="minorHAnsi"/>
                <w:sz w:val="18"/>
                <w:szCs w:val="18"/>
              </w:rPr>
            </w:pPr>
          </w:p>
        </w:tc>
        <w:tc>
          <w:tcPr>
            <w:tcW w:w="499" w:type="dxa"/>
            <w:tcBorders>
              <w:top w:val="single" w:sz="4" w:space="0" w:color="auto"/>
              <w:left w:val="single" w:sz="4" w:space="0" w:color="auto"/>
              <w:bottom w:val="single" w:sz="4" w:space="0" w:color="auto"/>
              <w:right w:val="single" w:sz="4" w:space="0" w:color="auto"/>
            </w:tcBorders>
          </w:tcPr>
          <w:p w14:paraId="12475A49" w14:textId="7760023D" w:rsidR="00234FE1" w:rsidRPr="00950A27" w:rsidRDefault="00234FE1" w:rsidP="00C33F80">
            <w:pPr>
              <w:spacing w:before="20" w:after="20"/>
              <w:jc w:val="center"/>
              <w:rPr>
                <w:rFonts w:asciiTheme="minorHAnsi" w:hAnsiTheme="minorHAnsi" w:cstheme="minorHAnsi"/>
                <w:sz w:val="18"/>
                <w:szCs w:val="18"/>
              </w:rPr>
            </w:pPr>
          </w:p>
        </w:tc>
        <w:tc>
          <w:tcPr>
            <w:tcW w:w="525" w:type="dxa"/>
            <w:tcBorders>
              <w:top w:val="single" w:sz="4" w:space="0" w:color="auto"/>
              <w:left w:val="single" w:sz="4" w:space="0" w:color="auto"/>
              <w:bottom w:val="single" w:sz="4" w:space="0" w:color="auto"/>
              <w:right w:val="single" w:sz="4" w:space="0" w:color="auto"/>
            </w:tcBorders>
            <w:shd w:val="clear" w:color="auto" w:fill="E8D3A2"/>
          </w:tcPr>
          <w:p w14:paraId="565F4D14" w14:textId="77777777" w:rsidR="00234FE1" w:rsidRPr="00950A27" w:rsidRDefault="00234FE1" w:rsidP="00C33F80">
            <w:pPr>
              <w:spacing w:before="20" w:after="20"/>
              <w:jc w:val="center"/>
              <w:rPr>
                <w:rFonts w:asciiTheme="minorHAnsi" w:hAnsiTheme="minorHAnsi" w:cstheme="minorHAnsi"/>
                <w:b/>
                <w:sz w:val="18"/>
                <w:szCs w:val="18"/>
              </w:rPr>
            </w:pPr>
            <w:r w:rsidRPr="00950A27">
              <w:rPr>
                <w:rFonts w:asciiTheme="minorHAnsi" w:hAnsiTheme="minorHAnsi" w:cstheme="minorHAnsi"/>
                <w:b/>
                <w:sz w:val="18"/>
                <w:szCs w:val="18"/>
              </w:rPr>
              <w:t>8.0</w:t>
            </w:r>
          </w:p>
        </w:tc>
        <w:tc>
          <w:tcPr>
            <w:tcW w:w="515" w:type="dxa"/>
            <w:tcBorders>
              <w:top w:val="single" w:sz="4" w:space="0" w:color="auto"/>
              <w:left w:val="single" w:sz="4" w:space="0" w:color="auto"/>
              <w:bottom w:val="single" w:sz="4" w:space="0" w:color="auto"/>
              <w:right w:val="single" w:sz="4" w:space="0" w:color="auto"/>
            </w:tcBorders>
          </w:tcPr>
          <w:p w14:paraId="211CD8B3" w14:textId="12699403" w:rsidR="00234FE1" w:rsidRPr="00950A27" w:rsidRDefault="00234FE1" w:rsidP="00C33F80">
            <w:pPr>
              <w:spacing w:before="20" w:after="20"/>
              <w:jc w:val="center"/>
              <w:rPr>
                <w:rFonts w:asciiTheme="minorHAnsi" w:hAnsiTheme="minorHAnsi" w:cstheme="minorHAnsi"/>
                <w:sz w:val="18"/>
                <w:szCs w:val="18"/>
              </w:rPr>
            </w:pPr>
          </w:p>
        </w:tc>
        <w:tc>
          <w:tcPr>
            <w:tcW w:w="482" w:type="dxa"/>
            <w:tcBorders>
              <w:top w:val="single" w:sz="4" w:space="0" w:color="auto"/>
              <w:left w:val="single" w:sz="4" w:space="0" w:color="auto"/>
              <w:bottom w:val="single" w:sz="4" w:space="0" w:color="auto"/>
              <w:right w:val="single" w:sz="4" w:space="0" w:color="auto"/>
            </w:tcBorders>
          </w:tcPr>
          <w:p w14:paraId="6AB21C19" w14:textId="39E146E5" w:rsidR="00234FE1" w:rsidRPr="00950A27" w:rsidRDefault="00234FE1" w:rsidP="00C33F80">
            <w:pPr>
              <w:spacing w:before="20" w:after="20"/>
              <w:jc w:val="center"/>
              <w:rPr>
                <w:rFonts w:asciiTheme="minorHAnsi" w:hAnsiTheme="minorHAnsi" w:cstheme="minorHAnsi"/>
                <w:sz w:val="18"/>
                <w:szCs w:val="18"/>
              </w:rPr>
            </w:pPr>
          </w:p>
        </w:tc>
      </w:tr>
      <w:tr w:rsidR="00234FE1" w:rsidRPr="00950A27" w14:paraId="3649534C" w14:textId="77777777" w:rsidTr="00C33F80">
        <w:trPr>
          <w:trHeight w:val="50"/>
        </w:trPr>
        <w:tc>
          <w:tcPr>
            <w:tcW w:w="2366" w:type="dxa"/>
            <w:tcBorders>
              <w:top w:val="single" w:sz="4" w:space="0" w:color="auto"/>
              <w:left w:val="single" w:sz="4" w:space="0" w:color="auto"/>
              <w:bottom w:val="single" w:sz="4" w:space="0" w:color="auto"/>
              <w:right w:val="single" w:sz="4" w:space="0" w:color="auto"/>
            </w:tcBorders>
          </w:tcPr>
          <w:p w14:paraId="125EFFF9" w14:textId="77777777" w:rsidR="00234FE1" w:rsidRPr="00950A27" w:rsidRDefault="00234FE1" w:rsidP="00C33F80">
            <w:pPr>
              <w:spacing w:before="20" w:after="20"/>
              <w:ind w:left="80" w:right="110"/>
              <w:jc w:val="center"/>
              <w:rPr>
                <w:rFonts w:asciiTheme="minorHAnsi" w:eastAsia="Open Sans" w:hAnsiTheme="minorHAnsi" w:cstheme="minorHAnsi"/>
                <w:sz w:val="18"/>
                <w:szCs w:val="18"/>
              </w:rPr>
            </w:pPr>
            <w:r w:rsidRPr="00950A27">
              <w:rPr>
                <w:sz w:val="18"/>
                <w:szCs w:val="18"/>
              </w:rPr>
              <w:t>UW Bothell - Husky Hall Replacement</w:t>
            </w:r>
          </w:p>
        </w:tc>
        <w:tc>
          <w:tcPr>
            <w:tcW w:w="1024" w:type="dxa"/>
            <w:tcBorders>
              <w:top w:val="single" w:sz="4" w:space="0" w:color="auto"/>
              <w:left w:val="single" w:sz="4" w:space="0" w:color="auto"/>
              <w:bottom w:val="single" w:sz="4" w:space="0" w:color="auto"/>
              <w:right w:val="single" w:sz="4" w:space="0" w:color="auto"/>
            </w:tcBorders>
          </w:tcPr>
          <w:p w14:paraId="618EBC36" w14:textId="1073BCBA" w:rsidR="00234FE1" w:rsidRPr="00950A27" w:rsidRDefault="00674620" w:rsidP="00C33F80">
            <w:pPr>
              <w:spacing w:before="20" w:after="20"/>
              <w:jc w:val="center"/>
              <w:rPr>
                <w:rFonts w:asciiTheme="minorHAnsi" w:eastAsia="Open Sans" w:hAnsiTheme="minorHAnsi" w:cstheme="minorHAnsi"/>
                <w:sz w:val="18"/>
                <w:szCs w:val="18"/>
              </w:rPr>
            </w:pPr>
            <w:r w:rsidRPr="00950A27">
              <w:rPr>
                <w:rFonts w:eastAsia="Open Sans" w:cstheme="minorHAnsi"/>
                <w:sz w:val="18"/>
                <w:szCs w:val="18"/>
              </w:rPr>
              <w:t>Growth</w:t>
            </w:r>
          </w:p>
        </w:tc>
        <w:tc>
          <w:tcPr>
            <w:tcW w:w="720" w:type="dxa"/>
            <w:tcBorders>
              <w:top w:val="single" w:sz="4" w:space="0" w:color="auto"/>
              <w:left w:val="single" w:sz="4" w:space="0" w:color="auto"/>
              <w:bottom w:val="single" w:sz="4" w:space="0" w:color="auto"/>
              <w:right w:val="single" w:sz="4" w:space="0" w:color="auto"/>
            </w:tcBorders>
            <w:shd w:val="clear" w:color="auto" w:fill="E8D3A2"/>
          </w:tcPr>
          <w:p w14:paraId="3BD74BC5" w14:textId="77777777" w:rsidR="00234FE1" w:rsidRPr="00950A27" w:rsidRDefault="00234FE1" w:rsidP="00C33F80">
            <w:pPr>
              <w:spacing w:before="20" w:after="20"/>
              <w:jc w:val="center"/>
              <w:rPr>
                <w:rFonts w:asciiTheme="minorHAnsi" w:hAnsiTheme="minorHAnsi" w:cstheme="minorHAnsi"/>
                <w:b/>
                <w:sz w:val="18"/>
                <w:szCs w:val="18"/>
              </w:rPr>
            </w:pPr>
            <w:r w:rsidRPr="00950A27">
              <w:rPr>
                <w:rFonts w:asciiTheme="minorHAnsi" w:hAnsiTheme="minorHAnsi" w:cstheme="minorHAnsi"/>
                <w:b/>
                <w:sz w:val="18"/>
                <w:szCs w:val="18"/>
              </w:rPr>
              <w:t>93.3</w:t>
            </w:r>
          </w:p>
        </w:tc>
        <w:tc>
          <w:tcPr>
            <w:tcW w:w="520" w:type="dxa"/>
            <w:tcBorders>
              <w:top w:val="single" w:sz="4" w:space="0" w:color="auto"/>
              <w:left w:val="single" w:sz="4" w:space="0" w:color="auto"/>
              <w:bottom w:val="single" w:sz="4" w:space="0" w:color="auto"/>
              <w:right w:val="single" w:sz="4" w:space="0" w:color="auto"/>
            </w:tcBorders>
          </w:tcPr>
          <w:p w14:paraId="4D828A79" w14:textId="1388A9EA" w:rsidR="00234FE1" w:rsidRPr="00950A27" w:rsidRDefault="00234FE1" w:rsidP="00C33F80">
            <w:pPr>
              <w:spacing w:before="20" w:after="20"/>
              <w:jc w:val="center"/>
              <w:rPr>
                <w:rFonts w:asciiTheme="minorHAnsi" w:hAnsiTheme="minorHAnsi" w:cstheme="minorHAnsi"/>
                <w:sz w:val="18"/>
                <w:szCs w:val="18"/>
              </w:rPr>
            </w:pPr>
          </w:p>
        </w:tc>
        <w:tc>
          <w:tcPr>
            <w:tcW w:w="565" w:type="dxa"/>
            <w:tcBorders>
              <w:top w:val="single" w:sz="4" w:space="0" w:color="auto"/>
              <w:left w:val="single" w:sz="4" w:space="0" w:color="auto"/>
              <w:bottom w:val="single" w:sz="4" w:space="0" w:color="auto"/>
              <w:right w:val="single" w:sz="4" w:space="0" w:color="auto"/>
            </w:tcBorders>
          </w:tcPr>
          <w:p w14:paraId="24072FDB" w14:textId="77777777" w:rsidR="00234FE1" w:rsidRPr="00950A27" w:rsidRDefault="00234FE1" w:rsidP="00C33F80">
            <w:pPr>
              <w:spacing w:before="20" w:after="20"/>
              <w:jc w:val="center"/>
              <w:rPr>
                <w:rFonts w:asciiTheme="minorHAnsi" w:hAnsiTheme="minorHAnsi" w:cstheme="minorHAnsi"/>
                <w:sz w:val="18"/>
                <w:szCs w:val="18"/>
              </w:rPr>
            </w:pPr>
            <w:r w:rsidRPr="00950A27">
              <w:rPr>
                <w:rFonts w:asciiTheme="minorHAnsi" w:hAnsiTheme="minorHAnsi" w:cstheme="minorHAnsi"/>
                <w:sz w:val="18"/>
                <w:szCs w:val="18"/>
              </w:rPr>
              <w:t>73.3</w:t>
            </w:r>
          </w:p>
        </w:tc>
        <w:tc>
          <w:tcPr>
            <w:tcW w:w="518" w:type="dxa"/>
            <w:tcBorders>
              <w:top w:val="single" w:sz="4" w:space="0" w:color="auto"/>
              <w:left w:val="single" w:sz="4" w:space="0" w:color="auto"/>
              <w:bottom w:val="single" w:sz="4" w:space="0" w:color="auto"/>
              <w:right w:val="single" w:sz="4" w:space="0" w:color="auto"/>
            </w:tcBorders>
          </w:tcPr>
          <w:p w14:paraId="42C3AD9D" w14:textId="7CEB1F97" w:rsidR="00234FE1" w:rsidRPr="00950A27" w:rsidRDefault="00234FE1" w:rsidP="00C33F80">
            <w:pPr>
              <w:spacing w:before="20" w:after="20"/>
              <w:jc w:val="center"/>
              <w:rPr>
                <w:rFonts w:asciiTheme="minorHAnsi" w:hAnsiTheme="minorHAnsi" w:cstheme="minorHAnsi"/>
                <w:sz w:val="18"/>
                <w:szCs w:val="18"/>
              </w:rPr>
            </w:pPr>
          </w:p>
        </w:tc>
        <w:tc>
          <w:tcPr>
            <w:tcW w:w="514" w:type="dxa"/>
            <w:tcBorders>
              <w:top w:val="single" w:sz="4" w:space="0" w:color="auto"/>
              <w:left w:val="single" w:sz="4" w:space="0" w:color="auto"/>
              <w:bottom w:val="single" w:sz="4" w:space="0" w:color="auto"/>
              <w:right w:val="single" w:sz="4" w:space="0" w:color="auto"/>
            </w:tcBorders>
          </w:tcPr>
          <w:p w14:paraId="67E83DB2" w14:textId="6327DCCA" w:rsidR="00234FE1" w:rsidRPr="00950A27" w:rsidRDefault="00234FE1" w:rsidP="00C33F80">
            <w:pPr>
              <w:spacing w:before="20" w:after="20"/>
              <w:jc w:val="center"/>
              <w:rPr>
                <w:rFonts w:asciiTheme="minorHAnsi" w:hAnsiTheme="minorHAnsi" w:cstheme="minorHAnsi"/>
                <w:sz w:val="18"/>
                <w:szCs w:val="18"/>
              </w:rPr>
            </w:pPr>
          </w:p>
        </w:tc>
        <w:tc>
          <w:tcPr>
            <w:tcW w:w="505" w:type="dxa"/>
            <w:tcBorders>
              <w:top w:val="single" w:sz="4" w:space="0" w:color="auto"/>
              <w:left w:val="single" w:sz="4" w:space="0" w:color="auto"/>
              <w:bottom w:val="single" w:sz="4" w:space="0" w:color="auto"/>
              <w:right w:val="single" w:sz="4" w:space="0" w:color="auto"/>
            </w:tcBorders>
          </w:tcPr>
          <w:p w14:paraId="5393B173" w14:textId="0B4E11D2" w:rsidR="00234FE1" w:rsidRPr="00950A27" w:rsidRDefault="00234FE1" w:rsidP="00C33F80">
            <w:pPr>
              <w:spacing w:before="20" w:after="20"/>
              <w:jc w:val="center"/>
              <w:rPr>
                <w:rFonts w:asciiTheme="minorHAnsi" w:hAnsiTheme="minorHAnsi" w:cstheme="minorHAnsi"/>
                <w:sz w:val="18"/>
                <w:szCs w:val="18"/>
              </w:rPr>
            </w:pPr>
          </w:p>
        </w:tc>
        <w:tc>
          <w:tcPr>
            <w:tcW w:w="476" w:type="dxa"/>
            <w:tcBorders>
              <w:top w:val="single" w:sz="4" w:space="0" w:color="auto"/>
              <w:left w:val="single" w:sz="4" w:space="0" w:color="auto"/>
              <w:bottom w:val="single" w:sz="4" w:space="0" w:color="auto"/>
              <w:right w:val="single" w:sz="4" w:space="0" w:color="auto"/>
            </w:tcBorders>
          </w:tcPr>
          <w:p w14:paraId="640B762C" w14:textId="76CB98C1" w:rsidR="00234FE1" w:rsidRPr="00950A27" w:rsidRDefault="00234FE1" w:rsidP="00C33F80">
            <w:pPr>
              <w:spacing w:before="20" w:after="20"/>
              <w:jc w:val="center"/>
              <w:rPr>
                <w:rFonts w:asciiTheme="minorHAnsi" w:hAnsiTheme="minorHAnsi" w:cstheme="minorHAnsi"/>
                <w:sz w:val="18"/>
                <w:szCs w:val="18"/>
              </w:rPr>
            </w:pPr>
          </w:p>
        </w:tc>
        <w:tc>
          <w:tcPr>
            <w:tcW w:w="520" w:type="dxa"/>
            <w:tcBorders>
              <w:top w:val="single" w:sz="4" w:space="0" w:color="auto"/>
              <w:left w:val="single" w:sz="4" w:space="0" w:color="auto"/>
              <w:bottom w:val="single" w:sz="4" w:space="0" w:color="auto"/>
              <w:right w:val="single" w:sz="4" w:space="0" w:color="auto"/>
            </w:tcBorders>
          </w:tcPr>
          <w:p w14:paraId="26C15751" w14:textId="7BB01195" w:rsidR="00234FE1" w:rsidRPr="00950A27" w:rsidRDefault="00234FE1" w:rsidP="00C33F80">
            <w:pPr>
              <w:spacing w:before="20" w:after="20"/>
              <w:jc w:val="center"/>
              <w:rPr>
                <w:rFonts w:asciiTheme="minorHAnsi" w:hAnsiTheme="minorHAnsi" w:cstheme="minorHAnsi"/>
                <w:sz w:val="18"/>
                <w:szCs w:val="18"/>
              </w:rPr>
            </w:pPr>
          </w:p>
        </w:tc>
        <w:tc>
          <w:tcPr>
            <w:tcW w:w="520" w:type="dxa"/>
            <w:tcBorders>
              <w:top w:val="single" w:sz="4" w:space="0" w:color="auto"/>
              <w:left w:val="single" w:sz="4" w:space="0" w:color="auto"/>
              <w:bottom w:val="single" w:sz="4" w:space="0" w:color="auto"/>
              <w:right w:val="single" w:sz="4" w:space="0" w:color="auto"/>
            </w:tcBorders>
          </w:tcPr>
          <w:p w14:paraId="623F9664" w14:textId="77777777" w:rsidR="00234FE1" w:rsidRPr="00950A27" w:rsidRDefault="00234FE1" w:rsidP="00C33F80">
            <w:pPr>
              <w:spacing w:before="20" w:after="20"/>
              <w:jc w:val="center"/>
              <w:rPr>
                <w:rFonts w:asciiTheme="minorHAnsi" w:hAnsiTheme="minorHAnsi" w:cstheme="minorHAnsi"/>
                <w:sz w:val="18"/>
                <w:szCs w:val="18"/>
              </w:rPr>
            </w:pPr>
            <w:r w:rsidRPr="00950A27">
              <w:rPr>
                <w:rFonts w:asciiTheme="minorHAnsi" w:hAnsiTheme="minorHAnsi" w:cstheme="minorHAnsi"/>
                <w:sz w:val="18"/>
                <w:szCs w:val="18"/>
              </w:rPr>
              <w:t>20.0</w:t>
            </w:r>
          </w:p>
        </w:tc>
        <w:tc>
          <w:tcPr>
            <w:tcW w:w="499" w:type="dxa"/>
            <w:tcBorders>
              <w:top w:val="single" w:sz="4" w:space="0" w:color="auto"/>
              <w:left w:val="single" w:sz="4" w:space="0" w:color="auto"/>
              <w:bottom w:val="single" w:sz="4" w:space="0" w:color="auto"/>
              <w:right w:val="single" w:sz="4" w:space="0" w:color="auto"/>
            </w:tcBorders>
          </w:tcPr>
          <w:p w14:paraId="3C795D9C" w14:textId="2C9F6981" w:rsidR="00234FE1" w:rsidRPr="00950A27" w:rsidRDefault="00234FE1" w:rsidP="00C33F80">
            <w:pPr>
              <w:spacing w:before="20" w:after="20"/>
              <w:jc w:val="center"/>
              <w:rPr>
                <w:rFonts w:asciiTheme="minorHAnsi" w:hAnsiTheme="minorHAnsi" w:cstheme="minorHAnsi"/>
                <w:sz w:val="18"/>
                <w:szCs w:val="18"/>
              </w:rPr>
            </w:pPr>
          </w:p>
        </w:tc>
        <w:tc>
          <w:tcPr>
            <w:tcW w:w="525" w:type="dxa"/>
            <w:tcBorders>
              <w:top w:val="single" w:sz="4" w:space="0" w:color="auto"/>
              <w:left w:val="single" w:sz="4" w:space="0" w:color="auto"/>
              <w:bottom w:val="single" w:sz="4" w:space="0" w:color="auto"/>
              <w:right w:val="single" w:sz="4" w:space="0" w:color="auto"/>
            </w:tcBorders>
            <w:shd w:val="clear" w:color="auto" w:fill="E8D3A2"/>
          </w:tcPr>
          <w:p w14:paraId="1708F700" w14:textId="77777777" w:rsidR="00234FE1" w:rsidRPr="00950A27" w:rsidRDefault="00234FE1" w:rsidP="00C33F80">
            <w:pPr>
              <w:spacing w:before="20" w:after="20"/>
              <w:jc w:val="center"/>
              <w:rPr>
                <w:rFonts w:asciiTheme="minorHAnsi" w:hAnsiTheme="minorHAnsi" w:cstheme="minorHAnsi"/>
                <w:b/>
                <w:sz w:val="18"/>
                <w:szCs w:val="18"/>
              </w:rPr>
            </w:pPr>
            <w:r w:rsidRPr="00950A27">
              <w:rPr>
                <w:rFonts w:asciiTheme="minorHAnsi" w:hAnsiTheme="minorHAnsi" w:cstheme="minorHAnsi"/>
                <w:b/>
                <w:sz w:val="18"/>
                <w:szCs w:val="18"/>
              </w:rPr>
              <w:t>93.3</w:t>
            </w:r>
          </w:p>
        </w:tc>
        <w:tc>
          <w:tcPr>
            <w:tcW w:w="515" w:type="dxa"/>
            <w:tcBorders>
              <w:top w:val="single" w:sz="4" w:space="0" w:color="auto"/>
              <w:left w:val="single" w:sz="4" w:space="0" w:color="auto"/>
              <w:bottom w:val="single" w:sz="4" w:space="0" w:color="auto"/>
              <w:right w:val="single" w:sz="4" w:space="0" w:color="auto"/>
            </w:tcBorders>
          </w:tcPr>
          <w:p w14:paraId="4DF87FDC" w14:textId="7A9F54C0" w:rsidR="00234FE1" w:rsidRPr="00950A27" w:rsidRDefault="00234FE1" w:rsidP="00C33F80">
            <w:pPr>
              <w:spacing w:before="20" w:after="20"/>
              <w:jc w:val="center"/>
              <w:rPr>
                <w:rFonts w:asciiTheme="minorHAnsi" w:hAnsiTheme="minorHAnsi" w:cstheme="minorHAnsi"/>
                <w:sz w:val="18"/>
                <w:szCs w:val="18"/>
              </w:rPr>
            </w:pPr>
          </w:p>
        </w:tc>
        <w:tc>
          <w:tcPr>
            <w:tcW w:w="482" w:type="dxa"/>
            <w:tcBorders>
              <w:top w:val="single" w:sz="4" w:space="0" w:color="auto"/>
              <w:left w:val="single" w:sz="4" w:space="0" w:color="auto"/>
              <w:bottom w:val="single" w:sz="4" w:space="0" w:color="auto"/>
              <w:right w:val="single" w:sz="4" w:space="0" w:color="auto"/>
            </w:tcBorders>
          </w:tcPr>
          <w:p w14:paraId="514DF1FD" w14:textId="4D833040" w:rsidR="00234FE1" w:rsidRPr="00950A27" w:rsidRDefault="00234FE1" w:rsidP="00C33F80">
            <w:pPr>
              <w:spacing w:before="20" w:after="20"/>
              <w:jc w:val="center"/>
              <w:rPr>
                <w:rFonts w:asciiTheme="minorHAnsi" w:hAnsiTheme="minorHAnsi" w:cstheme="minorHAnsi"/>
                <w:sz w:val="18"/>
                <w:szCs w:val="18"/>
              </w:rPr>
            </w:pPr>
          </w:p>
        </w:tc>
      </w:tr>
      <w:tr w:rsidR="00234FE1" w:rsidRPr="00950A27" w14:paraId="0818B3A6" w14:textId="77777777" w:rsidTr="00C33F80">
        <w:trPr>
          <w:trHeight w:val="50"/>
        </w:trPr>
        <w:tc>
          <w:tcPr>
            <w:tcW w:w="2366" w:type="dxa"/>
            <w:tcBorders>
              <w:top w:val="single" w:sz="4" w:space="0" w:color="auto"/>
              <w:left w:val="single" w:sz="4" w:space="0" w:color="auto"/>
              <w:bottom w:val="single" w:sz="4" w:space="0" w:color="auto"/>
              <w:right w:val="single" w:sz="4" w:space="0" w:color="auto"/>
            </w:tcBorders>
          </w:tcPr>
          <w:p w14:paraId="360D6307" w14:textId="77777777" w:rsidR="00234FE1" w:rsidRPr="00950A27" w:rsidRDefault="00234FE1" w:rsidP="00C33F80">
            <w:pPr>
              <w:spacing w:before="20" w:after="20"/>
              <w:ind w:left="80" w:right="110"/>
              <w:jc w:val="center"/>
              <w:rPr>
                <w:rFonts w:asciiTheme="minorHAnsi" w:hAnsiTheme="minorHAnsi" w:cstheme="minorHAnsi"/>
                <w:sz w:val="18"/>
                <w:szCs w:val="18"/>
              </w:rPr>
            </w:pPr>
            <w:r w:rsidRPr="00950A27">
              <w:rPr>
                <w:sz w:val="18"/>
                <w:szCs w:val="18"/>
              </w:rPr>
              <w:t>UW Tacoma - Revitalizing the Campus Core</w:t>
            </w:r>
          </w:p>
        </w:tc>
        <w:tc>
          <w:tcPr>
            <w:tcW w:w="1024" w:type="dxa"/>
            <w:tcBorders>
              <w:top w:val="single" w:sz="4" w:space="0" w:color="auto"/>
              <w:left w:val="single" w:sz="4" w:space="0" w:color="auto"/>
              <w:bottom w:val="single" w:sz="4" w:space="0" w:color="auto"/>
              <w:right w:val="single" w:sz="4" w:space="0" w:color="auto"/>
            </w:tcBorders>
          </w:tcPr>
          <w:p w14:paraId="3A9CC3E8" w14:textId="22425EC3" w:rsidR="00234FE1" w:rsidRPr="00950A27" w:rsidRDefault="00674620" w:rsidP="00C33F80">
            <w:pPr>
              <w:spacing w:before="20" w:after="20"/>
              <w:jc w:val="center"/>
              <w:rPr>
                <w:rFonts w:asciiTheme="minorHAnsi" w:hAnsiTheme="minorHAnsi" w:cstheme="minorHAnsi"/>
                <w:sz w:val="18"/>
                <w:szCs w:val="18"/>
              </w:rPr>
            </w:pPr>
            <w:r w:rsidRPr="00950A27">
              <w:rPr>
                <w:sz w:val="18"/>
                <w:szCs w:val="18"/>
              </w:rPr>
              <w:t>Renewal</w:t>
            </w:r>
          </w:p>
        </w:tc>
        <w:tc>
          <w:tcPr>
            <w:tcW w:w="720" w:type="dxa"/>
            <w:tcBorders>
              <w:top w:val="single" w:sz="4" w:space="0" w:color="auto"/>
              <w:left w:val="single" w:sz="4" w:space="0" w:color="auto"/>
              <w:bottom w:val="single" w:sz="4" w:space="0" w:color="auto"/>
              <w:right w:val="single" w:sz="4" w:space="0" w:color="auto"/>
            </w:tcBorders>
            <w:shd w:val="clear" w:color="auto" w:fill="E8D3A2"/>
          </w:tcPr>
          <w:p w14:paraId="2B14763F" w14:textId="77777777" w:rsidR="00234FE1" w:rsidRPr="00950A27" w:rsidRDefault="00234FE1" w:rsidP="00C33F80">
            <w:pPr>
              <w:spacing w:before="20" w:after="20"/>
              <w:jc w:val="center"/>
              <w:rPr>
                <w:rFonts w:asciiTheme="minorHAnsi" w:hAnsiTheme="minorHAnsi" w:cstheme="minorHAnsi"/>
                <w:b/>
                <w:sz w:val="18"/>
                <w:szCs w:val="18"/>
              </w:rPr>
            </w:pPr>
            <w:r w:rsidRPr="00950A27">
              <w:rPr>
                <w:rFonts w:asciiTheme="minorHAnsi" w:hAnsiTheme="minorHAnsi" w:cstheme="minorHAnsi"/>
                <w:b/>
                <w:sz w:val="18"/>
                <w:szCs w:val="18"/>
              </w:rPr>
              <w:t>74.6</w:t>
            </w:r>
          </w:p>
        </w:tc>
        <w:tc>
          <w:tcPr>
            <w:tcW w:w="520" w:type="dxa"/>
            <w:tcBorders>
              <w:top w:val="single" w:sz="4" w:space="0" w:color="auto"/>
              <w:left w:val="single" w:sz="4" w:space="0" w:color="auto"/>
              <w:bottom w:val="single" w:sz="4" w:space="0" w:color="auto"/>
              <w:right w:val="single" w:sz="4" w:space="0" w:color="auto"/>
            </w:tcBorders>
          </w:tcPr>
          <w:p w14:paraId="4B0915FE" w14:textId="6B6BA9F3" w:rsidR="00234FE1" w:rsidRPr="00950A27" w:rsidRDefault="00234FE1" w:rsidP="00C33F80">
            <w:pPr>
              <w:spacing w:before="20" w:after="20"/>
              <w:jc w:val="center"/>
              <w:rPr>
                <w:rFonts w:asciiTheme="minorHAnsi" w:hAnsiTheme="minorHAnsi" w:cstheme="minorHAnsi"/>
                <w:sz w:val="18"/>
                <w:szCs w:val="18"/>
              </w:rPr>
            </w:pPr>
          </w:p>
        </w:tc>
        <w:tc>
          <w:tcPr>
            <w:tcW w:w="565" w:type="dxa"/>
            <w:tcBorders>
              <w:top w:val="single" w:sz="4" w:space="0" w:color="auto"/>
              <w:left w:val="single" w:sz="4" w:space="0" w:color="auto"/>
              <w:bottom w:val="single" w:sz="4" w:space="0" w:color="auto"/>
              <w:right w:val="single" w:sz="4" w:space="0" w:color="auto"/>
            </w:tcBorders>
          </w:tcPr>
          <w:p w14:paraId="369D9993" w14:textId="77777777" w:rsidR="00234FE1" w:rsidRPr="00950A27" w:rsidRDefault="00234FE1" w:rsidP="00C33F80">
            <w:pPr>
              <w:spacing w:before="20" w:after="20"/>
              <w:jc w:val="center"/>
              <w:rPr>
                <w:rFonts w:asciiTheme="minorHAnsi" w:hAnsiTheme="minorHAnsi" w:cstheme="minorHAnsi"/>
                <w:sz w:val="18"/>
                <w:szCs w:val="18"/>
              </w:rPr>
            </w:pPr>
            <w:r w:rsidRPr="00950A27">
              <w:rPr>
                <w:rFonts w:asciiTheme="minorHAnsi" w:hAnsiTheme="minorHAnsi" w:cstheme="minorHAnsi"/>
                <w:sz w:val="18"/>
                <w:szCs w:val="18"/>
              </w:rPr>
              <w:t>67.1</w:t>
            </w:r>
          </w:p>
        </w:tc>
        <w:tc>
          <w:tcPr>
            <w:tcW w:w="518" w:type="dxa"/>
            <w:tcBorders>
              <w:top w:val="single" w:sz="4" w:space="0" w:color="auto"/>
              <w:left w:val="single" w:sz="4" w:space="0" w:color="auto"/>
              <w:bottom w:val="single" w:sz="4" w:space="0" w:color="auto"/>
              <w:right w:val="single" w:sz="4" w:space="0" w:color="auto"/>
            </w:tcBorders>
          </w:tcPr>
          <w:p w14:paraId="5719703F" w14:textId="7FA4AC1C" w:rsidR="00234FE1" w:rsidRPr="00950A27" w:rsidRDefault="00234FE1" w:rsidP="00C33F80">
            <w:pPr>
              <w:spacing w:before="20" w:after="20"/>
              <w:jc w:val="center"/>
              <w:rPr>
                <w:rFonts w:asciiTheme="minorHAnsi" w:hAnsiTheme="minorHAnsi" w:cstheme="minorHAnsi"/>
                <w:sz w:val="18"/>
                <w:szCs w:val="18"/>
              </w:rPr>
            </w:pPr>
          </w:p>
        </w:tc>
        <w:tc>
          <w:tcPr>
            <w:tcW w:w="514" w:type="dxa"/>
            <w:tcBorders>
              <w:top w:val="single" w:sz="4" w:space="0" w:color="auto"/>
              <w:left w:val="single" w:sz="4" w:space="0" w:color="auto"/>
              <w:bottom w:val="single" w:sz="4" w:space="0" w:color="auto"/>
              <w:right w:val="single" w:sz="4" w:space="0" w:color="auto"/>
            </w:tcBorders>
          </w:tcPr>
          <w:p w14:paraId="05F4048C" w14:textId="3589B9AB" w:rsidR="00234FE1" w:rsidRPr="00950A27" w:rsidRDefault="00234FE1" w:rsidP="00C33F80">
            <w:pPr>
              <w:spacing w:before="20" w:after="20"/>
              <w:jc w:val="center"/>
              <w:rPr>
                <w:rFonts w:asciiTheme="minorHAnsi" w:hAnsiTheme="minorHAnsi" w:cstheme="minorHAnsi"/>
                <w:sz w:val="18"/>
                <w:szCs w:val="18"/>
              </w:rPr>
            </w:pPr>
          </w:p>
        </w:tc>
        <w:tc>
          <w:tcPr>
            <w:tcW w:w="505" w:type="dxa"/>
            <w:tcBorders>
              <w:top w:val="single" w:sz="4" w:space="0" w:color="auto"/>
              <w:left w:val="single" w:sz="4" w:space="0" w:color="auto"/>
              <w:bottom w:val="single" w:sz="4" w:space="0" w:color="auto"/>
              <w:right w:val="single" w:sz="4" w:space="0" w:color="auto"/>
            </w:tcBorders>
          </w:tcPr>
          <w:p w14:paraId="7D5F124C" w14:textId="5CB20C2B" w:rsidR="00234FE1" w:rsidRPr="00950A27" w:rsidRDefault="00234FE1" w:rsidP="00C33F80">
            <w:pPr>
              <w:spacing w:before="20" w:after="20"/>
              <w:jc w:val="center"/>
              <w:rPr>
                <w:rFonts w:asciiTheme="minorHAnsi" w:hAnsiTheme="minorHAnsi" w:cstheme="minorHAnsi"/>
                <w:sz w:val="18"/>
                <w:szCs w:val="18"/>
              </w:rPr>
            </w:pPr>
          </w:p>
        </w:tc>
        <w:tc>
          <w:tcPr>
            <w:tcW w:w="476" w:type="dxa"/>
            <w:tcBorders>
              <w:top w:val="single" w:sz="4" w:space="0" w:color="auto"/>
              <w:left w:val="single" w:sz="4" w:space="0" w:color="auto"/>
              <w:bottom w:val="single" w:sz="4" w:space="0" w:color="auto"/>
              <w:right w:val="single" w:sz="4" w:space="0" w:color="auto"/>
            </w:tcBorders>
          </w:tcPr>
          <w:p w14:paraId="434DEA97" w14:textId="410AF6FD" w:rsidR="00234FE1" w:rsidRPr="00950A27" w:rsidRDefault="00234FE1" w:rsidP="00C33F80">
            <w:pPr>
              <w:spacing w:before="20" w:after="20"/>
              <w:jc w:val="center"/>
              <w:rPr>
                <w:rFonts w:asciiTheme="minorHAnsi" w:hAnsiTheme="minorHAnsi" w:cstheme="minorHAnsi"/>
                <w:sz w:val="18"/>
                <w:szCs w:val="18"/>
              </w:rPr>
            </w:pPr>
          </w:p>
        </w:tc>
        <w:tc>
          <w:tcPr>
            <w:tcW w:w="520" w:type="dxa"/>
            <w:tcBorders>
              <w:top w:val="single" w:sz="4" w:space="0" w:color="auto"/>
              <w:left w:val="single" w:sz="4" w:space="0" w:color="auto"/>
              <w:bottom w:val="single" w:sz="4" w:space="0" w:color="auto"/>
              <w:right w:val="single" w:sz="4" w:space="0" w:color="auto"/>
            </w:tcBorders>
          </w:tcPr>
          <w:p w14:paraId="1F2D7BCC" w14:textId="72444B55" w:rsidR="00234FE1" w:rsidRPr="00950A27" w:rsidRDefault="00234FE1" w:rsidP="00C33F80">
            <w:pPr>
              <w:spacing w:before="20" w:after="20"/>
              <w:jc w:val="center"/>
              <w:rPr>
                <w:rFonts w:asciiTheme="minorHAnsi" w:hAnsiTheme="minorHAnsi" w:cstheme="minorHAnsi"/>
                <w:sz w:val="18"/>
                <w:szCs w:val="18"/>
              </w:rPr>
            </w:pPr>
          </w:p>
        </w:tc>
        <w:tc>
          <w:tcPr>
            <w:tcW w:w="520" w:type="dxa"/>
            <w:tcBorders>
              <w:top w:val="single" w:sz="4" w:space="0" w:color="auto"/>
              <w:left w:val="single" w:sz="4" w:space="0" w:color="auto"/>
              <w:bottom w:val="single" w:sz="4" w:space="0" w:color="auto"/>
              <w:right w:val="single" w:sz="4" w:space="0" w:color="auto"/>
            </w:tcBorders>
          </w:tcPr>
          <w:p w14:paraId="2EF30BE4" w14:textId="77777777" w:rsidR="00234FE1" w:rsidRPr="00950A27" w:rsidRDefault="00234FE1" w:rsidP="00C33F80">
            <w:pPr>
              <w:spacing w:before="20" w:after="20"/>
              <w:jc w:val="center"/>
              <w:rPr>
                <w:rFonts w:asciiTheme="minorHAnsi" w:hAnsiTheme="minorHAnsi" w:cstheme="minorHAnsi"/>
                <w:sz w:val="18"/>
                <w:szCs w:val="18"/>
              </w:rPr>
            </w:pPr>
            <w:r w:rsidRPr="00950A27">
              <w:rPr>
                <w:rFonts w:asciiTheme="minorHAnsi" w:hAnsiTheme="minorHAnsi" w:cstheme="minorHAnsi"/>
                <w:sz w:val="18"/>
                <w:szCs w:val="18"/>
              </w:rPr>
              <w:t>7.5</w:t>
            </w:r>
          </w:p>
        </w:tc>
        <w:tc>
          <w:tcPr>
            <w:tcW w:w="499" w:type="dxa"/>
            <w:tcBorders>
              <w:top w:val="single" w:sz="4" w:space="0" w:color="auto"/>
              <w:left w:val="single" w:sz="4" w:space="0" w:color="auto"/>
              <w:bottom w:val="single" w:sz="4" w:space="0" w:color="auto"/>
              <w:right w:val="single" w:sz="4" w:space="0" w:color="auto"/>
            </w:tcBorders>
          </w:tcPr>
          <w:p w14:paraId="3D1BE7F2" w14:textId="6460D7D1" w:rsidR="00234FE1" w:rsidRPr="00950A27" w:rsidRDefault="00234FE1" w:rsidP="00C33F80">
            <w:pPr>
              <w:spacing w:before="20" w:after="20"/>
              <w:jc w:val="center"/>
              <w:rPr>
                <w:rFonts w:asciiTheme="minorHAnsi" w:hAnsiTheme="minorHAnsi" w:cstheme="minorHAnsi"/>
                <w:sz w:val="18"/>
                <w:szCs w:val="18"/>
              </w:rPr>
            </w:pPr>
          </w:p>
        </w:tc>
        <w:tc>
          <w:tcPr>
            <w:tcW w:w="525" w:type="dxa"/>
            <w:tcBorders>
              <w:top w:val="single" w:sz="4" w:space="0" w:color="auto"/>
              <w:left w:val="single" w:sz="4" w:space="0" w:color="auto"/>
              <w:bottom w:val="single" w:sz="4" w:space="0" w:color="auto"/>
              <w:right w:val="single" w:sz="4" w:space="0" w:color="auto"/>
            </w:tcBorders>
            <w:shd w:val="clear" w:color="auto" w:fill="E8D3A2"/>
          </w:tcPr>
          <w:p w14:paraId="729DF8A4" w14:textId="77777777" w:rsidR="00234FE1" w:rsidRPr="00950A27" w:rsidRDefault="00234FE1" w:rsidP="00C33F80">
            <w:pPr>
              <w:spacing w:before="20" w:after="20"/>
              <w:jc w:val="center"/>
              <w:rPr>
                <w:rFonts w:asciiTheme="minorHAnsi" w:hAnsiTheme="minorHAnsi" w:cstheme="minorHAnsi"/>
                <w:b/>
                <w:sz w:val="18"/>
                <w:szCs w:val="18"/>
              </w:rPr>
            </w:pPr>
            <w:r w:rsidRPr="00950A27">
              <w:rPr>
                <w:rFonts w:asciiTheme="minorHAnsi" w:hAnsiTheme="minorHAnsi" w:cstheme="minorHAnsi"/>
                <w:b/>
                <w:sz w:val="18"/>
                <w:szCs w:val="18"/>
              </w:rPr>
              <w:t>74.6</w:t>
            </w:r>
          </w:p>
        </w:tc>
        <w:tc>
          <w:tcPr>
            <w:tcW w:w="515" w:type="dxa"/>
            <w:tcBorders>
              <w:top w:val="single" w:sz="4" w:space="0" w:color="auto"/>
              <w:left w:val="single" w:sz="4" w:space="0" w:color="auto"/>
              <w:bottom w:val="single" w:sz="4" w:space="0" w:color="auto"/>
              <w:right w:val="single" w:sz="4" w:space="0" w:color="auto"/>
            </w:tcBorders>
          </w:tcPr>
          <w:p w14:paraId="3158A197" w14:textId="5036E0F4" w:rsidR="00234FE1" w:rsidRPr="00950A27" w:rsidRDefault="00234FE1" w:rsidP="00C33F80">
            <w:pPr>
              <w:spacing w:before="20" w:after="20"/>
              <w:jc w:val="center"/>
              <w:rPr>
                <w:rFonts w:asciiTheme="minorHAnsi" w:hAnsiTheme="minorHAnsi" w:cstheme="minorHAnsi"/>
                <w:sz w:val="18"/>
                <w:szCs w:val="18"/>
              </w:rPr>
            </w:pPr>
          </w:p>
        </w:tc>
        <w:tc>
          <w:tcPr>
            <w:tcW w:w="482" w:type="dxa"/>
            <w:tcBorders>
              <w:top w:val="single" w:sz="4" w:space="0" w:color="auto"/>
              <w:left w:val="single" w:sz="4" w:space="0" w:color="auto"/>
              <w:bottom w:val="single" w:sz="4" w:space="0" w:color="auto"/>
              <w:right w:val="single" w:sz="4" w:space="0" w:color="auto"/>
            </w:tcBorders>
          </w:tcPr>
          <w:p w14:paraId="303BFAFE" w14:textId="3CDEF3AC" w:rsidR="00234FE1" w:rsidRPr="00950A27" w:rsidRDefault="00234FE1" w:rsidP="00C33F80">
            <w:pPr>
              <w:spacing w:before="20" w:after="20"/>
              <w:jc w:val="center"/>
              <w:rPr>
                <w:rFonts w:asciiTheme="minorHAnsi" w:hAnsiTheme="minorHAnsi" w:cstheme="minorHAnsi"/>
                <w:sz w:val="18"/>
                <w:szCs w:val="18"/>
              </w:rPr>
            </w:pPr>
          </w:p>
        </w:tc>
      </w:tr>
      <w:tr w:rsidR="00234FE1" w:rsidRPr="00950A27" w14:paraId="6790D6B9" w14:textId="77777777" w:rsidTr="00C33F80">
        <w:trPr>
          <w:trHeight w:val="50"/>
        </w:trPr>
        <w:tc>
          <w:tcPr>
            <w:tcW w:w="2366" w:type="dxa"/>
            <w:tcBorders>
              <w:top w:val="single" w:sz="4" w:space="0" w:color="auto"/>
              <w:left w:val="single" w:sz="4" w:space="0" w:color="auto"/>
              <w:bottom w:val="single" w:sz="4" w:space="0" w:color="auto"/>
              <w:right w:val="single" w:sz="4" w:space="0" w:color="auto"/>
            </w:tcBorders>
          </w:tcPr>
          <w:p w14:paraId="36B0A4D2" w14:textId="77777777" w:rsidR="00234FE1" w:rsidRPr="00950A27" w:rsidRDefault="00234FE1" w:rsidP="00C33F80">
            <w:pPr>
              <w:spacing w:before="20" w:after="20"/>
              <w:ind w:left="80" w:right="110"/>
              <w:jc w:val="center"/>
              <w:rPr>
                <w:sz w:val="18"/>
                <w:szCs w:val="18"/>
              </w:rPr>
            </w:pPr>
            <w:r w:rsidRPr="00950A27">
              <w:rPr>
                <w:sz w:val="18"/>
                <w:szCs w:val="18"/>
              </w:rPr>
              <w:t>Burke Gilman Trail Corridor Renovation - Phase II</w:t>
            </w:r>
          </w:p>
        </w:tc>
        <w:tc>
          <w:tcPr>
            <w:tcW w:w="1024" w:type="dxa"/>
            <w:tcBorders>
              <w:top w:val="single" w:sz="4" w:space="0" w:color="auto"/>
              <w:left w:val="single" w:sz="4" w:space="0" w:color="auto"/>
              <w:bottom w:val="single" w:sz="4" w:space="0" w:color="auto"/>
              <w:right w:val="single" w:sz="4" w:space="0" w:color="auto"/>
            </w:tcBorders>
          </w:tcPr>
          <w:p w14:paraId="31AFEB00" w14:textId="3CDCFC91" w:rsidR="00234FE1" w:rsidRPr="00950A27" w:rsidRDefault="00674620" w:rsidP="00C33F80">
            <w:pPr>
              <w:spacing w:before="20" w:after="20"/>
              <w:jc w:val="center"/>
              <w:rPr>
                <w:sz w:val="18"/>
                <w:szCs w:val="18"/>
              </w:rPr>
            </w:pPr>
            <w:r w:rsidRPr="00950A27">
              <w:rPr>
                <w:sz w:val="18"/>
                <w:szCs w:val="18"/>
              </w:rPr>
              <w:t>Renewal</w:t>
            </w:r>
          </w:p>
        </w:tc>
        <w:tc>
          <w:tcPr>
            <w:tcW w:w="720" w:type="dxa"/>
            <w:tcBorders>
              <w:top w:val="single" w:sz="4" w:space="0" w:color="auto"/>
              <w:left w:val="single" w:sz="4" w:space="0" w:color="auto"/>
              <w:bottom w:val="single" w:sz="4" w:space="0" w:color="auto"/>
              <w:right w:val="single" w:sz="4" w:space="0" w:color="auto"/>
            </w:tcBorders>
            <w:shd w:val="clear" w:color="auto" w:fill="E8D3A2"/>
          </w:tcPr>
          <w:p w14:paraId="44D72941" w14:textId="77777777" w:rsidR="00234FE1" w:rsidRPr="00950A27" w:rsidRDefault="00234FE1" w:rsidP="00C33F80">
            <w:pPr>
              <w:spacing w:before="20" w:after="20"/>
              <w:jc w:val="center"/>
              <w:rPr>
                <w:rFonts w:asciiTheme="minorHAnsi" w:hAnsiTheme="minorHAnsi" w:cstheme="minorHAnsi"/>
                <w:b/>
                <w:sz w:val="18"/>
                <w:szCs w:val="18"/>
              </w:rPr>
            </w:pPr>
            <w:r w:rsidRPr="00950A27">
              <w:rPr>
                <w:rFonts w:asciiTheme="minorHAnsi" w:hAnsiTheme="minorHAnsi" w:cstheme="minorHAnsi"/>
                <w:b/>
                <w:sz w:val="18"/>
                <w:szCs w:val="18"/>
              </w:rPr>
              <w:t>16.0</w:t>
            </w:r>
          </w:p>
        </w:tc>
        <w:tc>
          <w:tcPr>
            <w:tcW w:w="520" w:type="dxa"/>
            <w:tcBorders>
              <w:top w:val="single" w:sz="4" w:space="0" w:color="auto"/>
              <w:left w:val="single" w:sz="4" w:space="0" w:color="auto"/>
              <w:bottom w:val="single" w:sz="4" w:space="0" w:color="auto"/>
              <w:right w:val="single" w:sz="4" w:space="0" w:color="auto"/>
            </w:tcBorders>
          </w:tcPr>
          <w:p w14:paraId="0D567CAE" w14:textId="43E9EA2D" w:rsidR="00234FE1" w:rsidRPr="00950A27" w:rsidRDefault="0083594D" w:rsidP="00C33F80">
            <w:pPr>
              <w:spacing w:before="20" w:after="20"/>
              <w:jc w:val="center"/>
              <w:rPr>
                <w:rFonts w:asciiTheme="minorHAnsi" w:hAnsiTheme="minorHAnsi" w:cstheme="minorHAnsi"/>
                <w:sz w:val="18"/>
                <w:szCs w:val="18"/>
              </w:rPr>
            </w:pPr>
            <w:r>
              <w:rPr>
                <w:rFonts w:asciiTheme="minorHAnsi" w:hAnsiTheme="minorHAnsi" w:cstheme="minorHAnsi"/>
                <w:sz w:val="18"/>
                <w:szCs w:val="18"/>
              </w:rPr>
              <w:t>0</w:t>
            </w:r>
            <w:r w:rsidR="00234FE1" w:rsidRPr="00950A27">
              <w:rPr>
                <w:rFonts w:asciiTheme="minorHAnsi" w:hAnsiTheme="minorHAnsi" w:cstheme="minorHAnsi"/>
                <w:sz w:val="18"/>
                <w:szCs w:val="18"/>
              </w:rPr>
              <w:t>.7</w:t>
            </w:r>
          </w:p>
        </w:tc>
        <w:tc>
          <w:tcPr>
            <w:tcW w:w="565" w:type="dxa"/>
            <w:tcBorders>
              <w:top w:val="single" w:sz="4" w:space="0" w:color="auto"/>
              <w:left w:val="single" w:sz="4" w:space="0" w:color="auto"/>
              <w:bottom w:val="single" w:sz="4" w:space="0" w:color="auto"/>
              <w:right w:val="single" w:sz="4" w:space="0" w:color="auto"/>
            </w:tcBorders>
          </w:tcPr>
          <w:p w14:paraId="49F9DF6D" w14:textId="1C63D22E" w:rsidR="00234FE1" w:rsidRPr="00950A27" w:rsidRDefault="00234FE1" w:rsidP="00C33F80">
            <w:pPr>
              <w:spacing w:before="20" w:after="20"/>
              <w:jc w:val="center"/>
              <w:rPr>
                <w:rFonts w:asciiTheme="minorHAnsi" w:hAnsiTheme="minorHAnsi" w:cstheme="minorHAnsi"/>
                <w:sz w:val="18"/>
                <w:szCs w:val="18"/>
              </w:rPr>
            </w:pPr>
          </w:p>
        </w:tc>
        <w:tc>
          <w:tcPr>
            <w:tcW w:w="518" w:type="dxa"/>
            <w:tcBorders>
              <w:top w:val="single" w:sz="4" w:space="0" w:color="auto"/>
              <w:left w:val="single" w:sz="4" w:space="0" w:color="auto"/>
              <w:bottom w:val="single" w:sz="4" w:space="0" w:color="auto"/>
              <w:right w:val="single" w:sz="4" w:space="0" w:color="auto"/>
            </w:tcBorders>
          </w:tcPr>
          <w:p w14:paraId="11FD25A1" w14:textId="3C82EEC6" w:rsidR="00234FE1" w:rsidRPr="00950A27" w:rsidRDefault="00234FE1" w:rsidP="00C33F80">
            <w:pPr>
              <w:spacing w:before="20" w:after="20"/>
              <w:jc w:val="center"/>
              <w:rPr>
                <w:rFonts w:asciiTheme="minorHAnsi" w:hAnsiTheme="minorHAnsi" w:cstheme="minorHAnsi"/>
                <w:sz w:val="18"/>
                <w:szCs w:val="18"/>
              </w:rPr>
            </w:pPr>
          </w:p>
        </w:tc>
        <w:tc>
          <w:tcPr>
            <w:tcW w:w="514" w:type="dxa"/>
            <w:tcBorders>
              <w:top w:val="single" w:sz="4" w:space="0" w:color="auto"/>
              <w:left w:val="single" w:sz="4" w:space="0" w:color="auto"/>
              <w:bottom w:val="single" w:sz="4" w:space="0" w:color="auto"/>
              <w:right w:val="single" w:sz="4" w:space="0" w:color="auto"/>
            </w:tcBorders>
          </w:tcPr>
          <w:p w14:paraId="37993A7A" w14:textId="060F0763" w:rsidR="00234FE1" w:rsidRPr="00950A27" w:rsidRDefault="00234FE1" w:rsidP="00C33F80">
            <w:pPr>
              <w:spacing w:before="20" w:after="20"/>
              <w:jc w:val="center"/>
              <w:rPr>
                <w:rFonts w:asciiTheme="minorHAnsi" w:hAnsiTheme="minorHAnsi" w:cstheme="minorHAnsi"/>
                <w:sz w:val="18"/>
                <w:szCs w:val="18"/>
              </w:rPr>
            </w:pPr>
          </w:p>
        </w:tc>
        <w:tc>
          <w:tcPr>
            <w:tcW w:w="505" w:type="dxa"/>
            <w:tcBorders>
              <w:top w:val="single" w:sz="4" w:space="0" w:color="auto"/>
              <w:left w:val="single" w:sz="4" w:space="0" w:color="auto"/>
              <w:bottom w:val="single" w:sz="4" w:space="0" w:color="auto"/>
              <w:right w:val="single" w:sz="4" w:space="0" w:color="auto"/>
            </w:tcBorders>
          </w:tcPr>
          <w:p w14:paraId="0C651B83" w14:textId="099B1232" w:rsidR="00234FE1" w:rsidRPr="00950A27" w:rsidRDefault="00234FE1" w:rsidP="00C33F80">
            <w:pPr>
              <w:spacing w:before="20" w:after="20"/>
              <w:jc w:val="center"/>
              <w:rPr>
                <w:rFonts w:asciiTheme="minorHAnsi" w:hAnsiTheme="minorHAnsi" w:cstheme="minorHAnsi"/>
                <w:sz w:val="18"/>
                <w:szCs w:val="18"/>
              </w:rPr>
            </w:pPr>
          </w:p>
        </w:tc>
        <w:tc>
          <w:tcPr>
            <w:tcW w:w="476" w:type="dxa"/>
            <w:tcBorders>
              <w:top w:val="single" w:sz="4" w:space="0" w:color="auto"/>
              <w:left w:val="single" w:sz="4" w:space="0" w:color="auto"/>
              <w:bottom w:val="single" w:sz="4" w:space="0" w:color="auto"/>
              <w:right w:val="single" w:sz="4" w:space="0" w:color="auto"/>
            </w:tcBorders>
          </w:tcPr>
          <w:p w14:paraId="1DDD251E" w14:textId="1D15C89B" w:rsidR="00234FE1" w:rsidRPr="00950A27" w:rsidRDefault="00234FE1" w:rsidP="00C33F80">
            <w:pPr>
              <w:spacing w:before="20" w:after="20"/>
              <w:jc w:val="center"/>
              <w:rPr>
                <w:rFonts w:asciiTheme="minorHAnsi" w:hAnsiTheme="minorHAnsi" w:cstheme="minorHAnsi"/>
                <w:sz w:val="18"/>
                <w:szCs w:val="18"/>
              </w:rPr>
            </w:pPr>
          </w:p>
        </w:tc>
        <w:tc>
          <w:tcPr>
            <w:tcW w:w="520" w:type="dxa"/>
            <w:tcBorders>
              <w:top w:val="single" w:sz="4" w:space="0" w:color="auto"/>
              <w:left w:val="single" w:sz="4" w:space="0" w:color="auto"/>
              <w:bottom w:val="single" w:sz="4" w:space="0" w:color="auto"/>
              <w:right w:val="single" w:sz="4" w:space="0" w:color="auto"/>
            </w:tcBorders>
          </w:tcPr>
          <w:p w14:paraId="47E5B009" w14:textId="67BD9DE0" w:rsidR="00234FE1" w:rsidRPr="00950A27" w:rsidRDefault="00234FE1" w:rsidP="00C33F80">
            <w:pPr>
              <w:spacing w:before="20" w:after="20"/>
              <w:jc w:val="center"/>
              <w:rPr>
                <w:rFonts w:asciiTheme="minorHAnsi" w:hAnsiTheme="minorHAnsi" w:cstheme="minorHAnsi"/>
                <w:sz w:val="18"/>
                <w:szCs w:val="18"/>
              </w:rPr>
            </w:pPr>
          </w:p>
        </w:tc>
        <w:tc>
          <w:tcPr>
            <w:tcW w:w="520" w:type="dxa"/>
            <w:tcBorders>
              <w:top w:val="single" w:sz="4" w:space="0" w:color="auto"/>
              <w:left w:val="single" w:sz="4" w:space="0" w:color="auto"/>
              <w:bottom w:val="single" w:sz="4" w:space="0" w:color="auto"/>
              <w:right w:val="single" w:sz="4" w:space="0" w:color="auto"/>
            </w:tcBorders>
          </w:tcPr>
          <w:p w14:paraId="519F35B1" w14:textId="705E83B9" w:rsidR="00234FE1" w:rsidRPr="00950A27" w:rsidRDefault="00234FE1" w:rsidP="00C33F80">
            <w:pPr>
              <w:spacing w:before="20" w:after="20"/>
              <w:jc w:val="center"/>
              <w:rPr>
                <w:rFonts w:asciiTheme="minorHAnsi" w:hAnsiTheme="minorHAnsi" w:cstheme="minorHAnsi"/>
                <w:sz w:val="18"/>
                <w:szCs w:val="18"/>
              </w:rPr>
            </w:pPr>
          </w:p>
        </w:tc>
        <w:tc>
          <w:tcPr>
            <w:tcW w:w="499" w:type="dxa"/>
            <w:tcBorders>
              <w:top w:val="single" w:sz="4" w:space="0" w:color="auto"/>
              <w:left w:val="single" w:sz="4" w:space="0" w:color="auto"/>
              <w:bottom w:val="single" w:sz="4" w:space="0" w:color="auto"/>
              <w:right w:val="single" w:sz="4" w:space="0" w:color="auto"/>
            </w:tcBorders>
          </w:tcPr>
          <w:p w14:paraId="63DB9AC5" w14:textId="651D264C" w:rsidR="00234FE1" w:rsidRPr="00950A27" w:rsidRDefault="00234FE1" w:rsidP="00C33F80">
            <w:pPr>
              <w:spacing w:before="20" w:after="20"/>
              <w:jc w:val="center"/>
              <w:rPr>
                <w:rFonts w:asciiTheme="minorHAnsi" w:hAnsiTheme="minorHAnsi" w:cstheme="minorHAnsi"/>
                <w:sz w:val="18"/>
                <w:szCs w:val="18"/>
              </w:rPr>
            </w:pPr>
            <w:r w:rsidRPr="00950A27">
              <w:rPr>
                <w:rFonts w:asciiTheme="minorHAnsi" w:hAnsiTheme="minorHAnsi" w:cstheme="minorHAnsi"/>
                <w:sz w:val="18"/>
                <w:szCs w:val="18"/>
              </w:rPr>
              <w:t>1</w:t>
            </w:r>
            <w:r w:rsidR="00A76A35">
              <w:rPr>
                <w:rFonts w:asciiTheme="minorHAnsi" w:hAnsiTheme="minorHAnsi" w:cstheme="minorHAnsi"/>
                <w:sz w:val="18"/>
                <w:szCs w:val="18"/>
              </w:rPr>
              <w:t>5</w:t>
            </w:r>
            <w:r w:rsidRPr="00950A27">
              <w:rPr>
                <w:rFonts w:asciiTheme="minorHAnsi" w:hAnsiTheme="minorHAnsi" w:cstheme="minorHAnsi"/>
                <w:sz w:val="18"/>
                <w:szCs w:val="18"/>
              </w:rPr>
              <w:t>.3</w:t>
            </w:r>
          </w:p>
        </w:tc>
        <w:tc>
          <w:tcPr>
            <w:tcW w:w="525" w:type="dxa"/>
            <w:tcBorders>
              <w:top w:val="single" w:sz="4" w:space="0" w:color="auto"/>
              <w:left w:val="single" w:sz="4" w:space="0" w:color="auto"/>
              <w:bottom w:val="single" w:sz="4" w:space="0" w:color="auto"/>
              <w:right w:val="single" w:sz="4" w:space="0" w:color="auto"/>
            </w:tcBorders>
            <w:shd w:val="clear" w:color="auto" w:fill="E8D3A2"/>
          </w:tcPr>
          <w:p w14:paraId="7ACD5EBD" w14:textId="5254E522" w:rsidR="00234FE1" w:rsidRPr="00950A27" w:rsidRDefault="00234FE1" w:rsidP="00C33F80">
            <w:pPr>
              <w:spacing w:before="20" w:after="20"/>
              <w:jc w:val="center"/>
              <w:rPr>
                <w:rFonts w:asciiTheme="minorHAnsi" w:hAnsiTheme="minorHAnsi" w:cstheme="minorHAnsi"/>
                <w:b/>
                <w:sz w:val="18"/>
                <w:szCs w:val="18"/>
              </w:rPr>
            </w:pPr>
            <w:r w:rsidRPr="00950A27">
              <w:rPr>
                <w:rFonts w:asciiTheme="minorHAnsi" w:hAnsiTheme="minorHAnsi" w:cstheme="minorHAnsi"/>
                <w:b/>
                <w:sz w:val="18"/>
                <w:szCs w:val="18"/>
              </w:rPr>
              <w:t>1</w:t>
            </w:r>
            <w:r w:rsidR="00A76A35">
              <w:rPr>
                <w:rFonts w:asciiTheme="minorHAnsi" w:hAnsiTheme="minorHAnsi" w:cstheme="minorHAnsi"/>
                <w:b/>
                <w:sz w:val="18"/>
                <w:szCs w:val="18"/>
              </w:rPr>
              <w:t>5</w:t>
            </w:r>
            <w:r w:rsidRPr="00950A27">
              <w:rPr>
                <w:rFonts w:asciiTheme="minorHAnsi" w:hAnsiTheme="minorHAnsi" w:cstheme="minorHAnsi"/>
                <w:b/>
                <w:sz w:val="18"/>
                <w:szCs w:val="18"/>
              </w:rPr>
              <w:t>.3</w:t>
            </w:r>
          </w:p>
        </w:tc>
        <w:tc>
          <w:tcPr>
            <w:tcW w:w="515" w:type="dxa"/>
            <w:tcBorders>
              <w:top w:val="single" w:sz="4" w:space="0" w:color="auto"/>
              <w:left w:val="single" w:sz="4" w:space="0" w:color="auto"/>
              <w:bottom w:val="single" w:sz="4" w:space="0" w:color="auto"/>
              <w:right w:val="single" w:sz="4" w:space="0" w:color="auto"/>
            </w:tcBorders>
          </w:tcPr>
          <w:p w14:paraId="33B87D6F" w14:textId="74F038E1" w:rsidR="00234FE1" w:rsidRPr="00950A27" w:rsidRDefault="00234FE1" w:rsidP="00C33F80">
            <w:pPr>
              <w:spacing w:before="20" w:after="20"/>
              <w:jc w:val="center"/>
              <w:rPr>
                <w:rFonts w:asciiTheme="minorHAnsi" w:hAnsiTheme="minorHAnsi" w:cstheme="minorHAnsi"/>
                <w:sz w:val="18"/>
                <w:szCs w:val="18"/>
              </w:rPr>
            </w:pPr>
          </w:p>
        </w:tc>
        <w:tc>
          <w:tcPr>
            <w:tcW w:w="482" w:type="dxa"/>
            <w:tcBorders>
              <w:top w:val="single" w:sz="4" w:space="0" w:color="auto"/>
              <w:left w:val="single" w:sz="4" w:space="0" w:color="auto"/>
              <w:bottom w:val="single" w:sz="4" w:space="0" w:color="auto"/>
              <w:right w:val="single" w:sz="4" w:space="0" w:color="auto"/>
            </w:tcBorders>
          </w:tcPr>
          <w:p w14:paraId="47B0E011" w14:textId="3EC30680" w:rsidR="00234FE1" w:rsidRPr="00950A27" w:rsidRDefault="00234FE1" w:rsidP="00C33F80">
            <w:pPr>
              <w:spacing w:before="20" w:after="20"/>
              <w:jc w:val="center"/>
              <w:rPr>
                <w:rFonts w:asciiTheme="minorHAnsi" w:hAnsiTheme="minorHAnsi" w:cstheme="minorHAnsi"/>
                <w:sz w:val="18"/>
                <w:szCs w:val="18"/>
              </w:rPr>
            </w:pPr>
          </w:p>
        </w:tc>
      </w:tr>
      <w:tr w:rsidR="00234FE1" w:rsidRPr="00950A27" w14:paraId="09C47378" w14:textId="77777777" w:rsidTr="00C33F80">
        <w:trPr>
          <w:trHeight w:val="50"/>
        </w:trPr>
        <w:tc>
          <w:tcPr>
            <w:tcW w:w="2366" w:type="dxa"/>
            <w:tcBorders>
              <w:top w:val="single" w:sz="4" w:space="0" w:color="auto"/>
              <w:left w:val="single" w:sz="4" w:space="0" w:color="auto"/>
              <w:bottom w:val="single" w:sz="4" w:space="0" w:color="auto"/>
              <w:right w:val="single" w:sz="4" w:space="0" w:color="auto"/>
            </w:tcBorders>
          </w:tcPr>
          <w:p w14:paraId="3A8A5C49" w14:textId="43B56DDF" w:rsidR="00234FE1" w:rsidRPr="00950A27" w:rsidRDefault="00234FE1" w:rsidP="00C33F80">
            <w:pPr>
              <w:spacing w:before="20" w:after="20"/>
              <w:ind w:left="80" w:right="110"/>
              <w:jc w:val="center"/>
              <w:rPr>
                <w:sz w:val="18"/>
                <w:szCs w:val="18"/>
              </w:rPr>
            </w:pPr>
            <w:r w:rsidRPr="00950A27">
              <w:rPr>
                <w:sz w:val="18"/>
                <w:szCs w:val="18"/>
              </w:rPr>
              <w:t xml:space="preserve">ERP - Power Plant Electrification &amp; Hot Water Loop </w:t>
            </w:r>
            <w:r w:rsidR="008F35FD">
              <w:rPr>
                <w:sz w:val="18"/>
                <w:szCs w:val="18"/>
              </w:rPr>
              <w:t>-</w:t>
            </w:r>
            <w:r w:rsidRPr="00950A27">
              <w:rPr>
                <w:sz w:val="18"/>
                <w:szCs w:val="18"/>
              </w:rPr>
              <w:t xml:space="preserve"> Phase 1</w:t>
            </w:r>
          </w:p>
        </w:tc>
        <w:tc>
          <w:tcPr>
            <w:tcW w:w="1024" w:type="dxa"/>
            <w:tcBorders>
              <w:top w:val="single" w:sz="4" w:space="0" w:color="auto"/>
              <w:left w:val="single" w:sz="4" w:space="0" w:color="auto"/>
              <w:bottom w:val="single" w:sz="4" w:space="0" w:color="auto"/>
              <w:right w:val="single" w:sz="4" w:space="0" w:color="auto"/>
            </w:tcBorders>
          </w:tcPr>
          <w:p w14:paraId="690337A1" w14:textId="0DF98553" w:rsidR="00234FE1" w:rsidRPr="00950A27" w:rsidRDefault="00674620" w:rsidP="00C33F80">
            <w:pPr>
              <w:spacing w:before="20" w:after="20"/>
              <w:jc w:val="center"/>
              <w:rPr>
                <w:sz w:val="18"/>
                <w:szCs w:val="18"/>
              </w:rPr>
            </w:pPr>
            <w:r w:rsidRPr="00950A27">
              <w:rPr>
                <w:sz w:val="18"/>
                <w:szCs w:val="18"/>
              </w:rPr>
              <w:t>Renewal</w:t>
            </w:r>
          </w:p>
        </w:tc>
        <w:tc>
          <w:tcPr>
            <w:tcW w:w="720" w:type="dxa"/>
            <w:tcBorders>
              <w:top w:val="single" w:sz="4" w:space="0" w:color="auto"/>
              <w:left w:val="single" w:sz="4" w:space="0" w:color="auto"/>
              <w:bottom w:val="single" w:sz="4" w:space="0" w:color="auto"/>
              <w:right w:val="single" w:sz="4" w:space="0" w:color="auto"/>
            </w:tcBorders>
            <w:shd w:val="clear" w:color="auto" w:fill="E8D3A2"/>
          </w:tcPr>
          <w:p w14:paraId="3B7A16E5" w14:textId="77777777" w:rsidR="00234FE1" w:rsidRPr="00950A27" w:rsidRDefault="00234FE1" w:rsidP="00C33F80">
            <w:pPr>
              <w:spacing w:before="20" w:after="20"/>
              <w:jc w:val="center"/>
              <w:rPr>
                <w:rFonts w:asciiTheme="minorHAnsi" w:hAnsiTheme="minorHAnsi" w:cstheme="minorHAnsi"/>
                <w:b/>
                <w:sz w:val="18"/>
                <w:szCs w:val="18"/>
              </w:rPr>
            </w:pPr>
            <w:r w:rsidRPr="00950A27">
              <w:rPr>
                <w:rFonts w:asciiTheme="minorHAnsi" w:hAnsiTheme="minorHAnsi" w:cstheme="minorHAnsi"/>
                <w:b/>
                <w:sz w:val="18"/>
                <w:szCs w:val="18"/>
              </w:rPr>
              <w:t>47.5</w:t>
            </w:r>
          </w:p>
        </w:tc>
        <w:tc>
          <w:tcPr>
            <w:tcW w:w="520" w:type="dxa"/>
            <w:tcBorders>
              <w:top w:val="single" w:sz="4" w:space="0" w:color="auto"/>
              <w:left w:val="single" w:sz="4" w:space="0" w:color="auto"/>
              <w:bottom w:val="single" w:sz="4" w:space="0" w:color="auto"/>
              <w:right w:val="single" w:sz="4" w:space="0" w:color="auto"/>
            </w:tcBorders>
          </w:tcPr>
          <w:p w14:paraId="55CD2F40" w14:textId="0EACC026" w:rsidR="00234FE1" w:rsidRPr="00950A27" w:rsidRDefault="00234FE1" w:rsidP="00C33F80">
            <w:pPr>
              <w:spacing w:before="20" w:after="20"/>
              <w:jc w:val="center"/>
              <w:rPr>
                <w:rFonts w:asciiTheme="minorHAnsi" w:hAnsiTheme="minorHAnsi" w:cstheme="minorHAnsi"/>
                <w:sz w:val="18"/>
                <w:szCs w:val="18"/>
              </w:rPr>
            </w:pPr>
          </w:p>
        </w:tc>
        <w:tc>
          <w:tcPr>
            <w:tcW w:w="565" w:type="dxa"/>
            <w:tcBorders>
              <w:top w:val="single" w:sz="4" w:space="0" w:color="auto"/>
              <w:left w:val="single" w:sz="4" w:space="0" w:color="auto"/>
              <w:bottom w:val="single" w:sz="4" w:space="0" w:color="auto"/>
              <w:right w:val="single" w:sz="4" w:space="0" w:color="auto"/>
            </w:tcBorders>
          </w:tcPr>
          <w:p w14:paraId="3B9A7ED8" w14:textId="7CA2DAB1" w:rsidR="00234FE1" w:rsidRPr="00950A27" w:rsidRDefault="00234FE1" w:rsidP="00C33F80">
            <w:pPr>
              <w:spacing w:before="20" w:after="20"/>
              <w:jc w:val="center"/>
              <w:rPr>
                <w:rFonts w:asciiTheme="minorHAnsi" w:hAnsiTheme="minorHAnsi" w:cstheme="minorHAnsi"/>
                <w:sz w:val="18"/>
                <w:szCs w:val="18"/>
              </w:rPr>
            </w:pPr>
          </w:p>
        </w:tc>
        <w:tc>
          <w:tcPr>
            <w:tcW w:w="518" w:type="dxa"/>
            <w:tcBorders>
              <w:top w:val="single" w:sz="4" w:space="0" w:color="auto"/>
              <w:left w:val="single" w:sz="4" w:space="0" w:color="auto"/>
              <w:bottom w:val="single" w:sz="4" w:space="0" w:color="auto"/>
              <w:right w:val="single" w:sz="4" w:space="0" w:color="auto"/>
            </w:tcBorders>
          </w:tcPr>
          <w:p w14:paraId="31010115" w14:textId="7D2E84A0" w:rsidR="00234FE1" w:rsidRPr="00950A27" w:rsidRDefault="00234FE1" w:rsidP="00C33F80">
            <w:pPr>
              <w:spacing w:before="20" w:after="20"/>
              <w:jc w:val="center"/>
              <w:rPr>
                <w:rFonts w:asciiTheme="minorHAnsi" w:hAnsiTheme="minorHAnsi" w:cstheme="minorHAnsi"/>
                <w:sz w:val="18"/>
                <w:szCs w:val="18"/>
              </w:rPr>
            </w:pPr>
          </w:p>
        </w:tc>
        <w:tc>
          <w:tcPr>
            <w:tcW w:w="514" w:type="dxa"/>
            <w:tcBorders>
              <w:top w:val="single" w:sz="4" w:space="0" w:color="auto"/>
              <w:left w:val="single" w:sz="4" w:space="0" w:color="auto"/>
              <w:bottom w:val="single" w:sz="4" w:space="0" w:color="auto"/>
              <w:right w:val="single" w:sz="4" w:space="0" w:color="auto"/>
            </w:tcBorders>
          </w:tcPr>
          <w:p w14:paraId="0E934997" w14:textId="77777777" w:rsidR="00234FE1" w:rsidRPr="00950A27" w:rsidRDefault="00234FE1" w:rsidP="00C33F80">
            <w:pPr>
              <w:spacing w:before="20" w:after="20"/>
              <w:jc w:val="center"/>
              <w:rPr>
                <w:rFonts w:asciiTheme="minorHAnsi" w:hAnsiTheme="minorHAnsi" w:cstheme="minorHAnsi"/>
                <w:sz w:val="18"/>
                <w:szCs w:val="18"/>
              </w:rPr>
            </w:pPr>
            <w:r w:rsidRPr="00950A27">
              <w:rPr>
                <w:rFonts w:asciiTheme="minorHAnsi" w:hAnsiTheme="minorHAnsi" w:cstheme="minorHAnsi"/>
                <w:sz w:val="18"/>
                <w:szCs w:val="18"/>
              </w:rPr>
              <w:t>47.5</w:t>
            </w:r>
          </w:p>
        </w:tc>
        <w:tc>
          <w:tcPr>
            <w:tcW w:w="505" w:type="dxa"/>
            <w:tcBorders>
              <w:top w:val="single" w:sz="4" w:space="0" w:color="auto"/>
              <w:left w:val="single" w:sz="4" w:space="0" w:color="auto"/>
              <w:bottom w:val="single" w:sz="4" w:space="0" w:color="auto"/>
              <w:right w:val="single" w:sz="4" w:space="0" w:color="auto"/>
            </w:tcBorders>
          </w:tcPr>
          <w:p w14:paraId="437AD9DB" w14:textId="1021D67F" w:rsidR="00234FE1" w:rsidRPr="00950A27" w:rsidRDefault="00234FE1" w:rsidP="00C33F80">
            <w:pPr>
              <w:spacing w:before="20" w:after="20"/>
              <w:jc w:val="center"/>
              <w:rPr>
                <w:rFonts w:asciiTheme="minorHAnsi" w:hAnsiTheme="minorHAnsi" w:cstheme="minorHAnsi"/>
                <w:sz w:val="18"/>
                <w:szCs w:val="18"/>
              </w:rPr>
            </w:pPr>
          </w:p>
        </w:tc>
        <w:tc>
          <w:tcPr>
            <w:tcW w:w="476" w:type="dxa"/>
            <w:tcBorders>
              <w:top w:val="single" w:sz="4" w:space="0" w:color="auto"/>
              <w:left w:val="single" w:sz="4" w:space="0" w:color="auto"/>
              <w:bottom w:val="single" w:sz="4" w:space="0" w:color="auto"/>
              <w:right w:val="single" w:sz="4" w:space="0" w:color="auto"/>
            </w:tcBorders>
          </w:tcPr>
          <w:p w14:paraId="5B0482A5" w14:textId="08E9E5CE" w:rsidR="00234FE1" w:rsidRPr="00950A27" w:rsidRDefault="00234FE1" w:rsidP="00C33F80">
            <w:pPr>
              <w:spacing w:before="20" w:after="20"/>
              <w:jc w:val="center"/>
              <w:rPr>
                <w:rFonts w:asciiTheme="minorHAnsi" w:hAnsiTheme="minorHAnsi" w:cstheme="minorHAnsi"/>
                <w:sz w:val="18"/>
                <w:szCs w:val="18"/>
              </w:rPr>
            </w:pPr>
          </w:p>
        </w:tc>
        <w:tc>
          <w:tcPr>
            <w:tcW w:w="520" w:type="dxa"/>
            <w:tcBorders>
              <w:top w:val="single" w:sz="4" w:space="0" w:color="auto"/>
              <w:left w:val="single" w:sz="4" w:space="0" w:color="auto"/>
              <w:bottom w:val="single" w:sz="4" w:space="0" w:color="auto"/>
              <w:right w:val="single" w:sz="4" w:space="0" w:color="auto"/>
            </w:tcBorders>
          </w:tcPr>
          <w:p w14:paraId="5714D6D8" w14:textId="5FE25529" w:rsidR="00234FE1" w:rsidRPr="00950A27" w:rsidRDefault="00234FE1" w:rsidP="00C33F80">
            <w:pPr>
              <w:spacing w:before="20" w:after="20"/>
              <w:jc w:val="center"/>
              <w:rPr>
                <w:rFonts w:asciiTheme="minorHAnsi" w:hAnsiTheme="minorHAnsi" w:cstheme="minorHAnsi"/>
                <w:sz w:val="18"/>
                <w:szCs w:val="18"/>
              </w:rPr>
            </w:pPr>
          </w:p>
        </w:tc>
        <w:tc>
          <w:tcPr>
            <w:tcW w:w="520" w:type="dxa"/>
            <w:tcBorders>
              <w:top w:val="single" w:sz="4" w:space="0" w:color="auto"/>
              <w:left w:val="single" w:sz="4" w:space="0" w:color="auto"/>
              <w:bottom w:val="single" w:sz="4" w:space="0" w:color="auto"/>
              <w:right w:val="single" w:sz="4" w:space="0" w:color="auto"/>
            </w:tcBorders>
          </w:tcPr>
          <w:p w14:paraId="558313AE" w14:textId="3DF7A0D8" w:rsidR="00234FE1" w:rsidRPr="00950A27" w:rsidRDefault="00234FE1" w:rsidP="00C33F80">
            <w:pPr>
              <w:spacing w:before="20" w:after="20"/>
              <w:jc w:val="center"/>
              <w:rPr>
                <w:rFonts w:asciiTheme="minorHAnsi" w:hAnsiTheme="minorHAnsi" w:cstheme="minorHAnsi"/>
                <w:sz w:val="18"/>
                <w:szCs w:val="18"/>
              </w:rPr>
            </w:pPr>
          </w:p>
        </w:tc>
        <w:tc>
          <w:tcPr>
            <w:tcW w:w="499" w:type="dxa"/>
            <w:tcBorders>
              <w:top w:val="single" w:sz="4" w:space="0" w:color="auto"/>
              <w:left w:val="single" w:sz="4" w:space="0" w:color="auto"/>
              <w:bottom w:val="single" w:sz="4" w:space="0" w:color="auto"/>
              <w:right w:val="single" w:sz="4" w:space="0" w:color="auto"/>
            </w:tcBorders>
          </w:tcPr>
          <w:p w14:paraId="2096D3AD" w14:textId="07575F82" w:rsidR="00234FE1" w:rsidRPr="00950A27" w:rsidRDefault="00234FE1" w:rsidP="00C33F80">
            <w:pPr>
              <w:spacing w:before="20" w:after="20"/>
              <w:jc w:val="center"/>
              <w:rPr>
                <w:rFonts w:asciiTheme="minorHAnsi" w:hAnsiTheme="minorHAnsi" w:cstheme="minorHAnsi"/>
                <w:sz w:val="18"/>
                <w:szCs w:val="18"/>
              </w:rPr>
            </w:pPr>
          </w:p>
        </w:tc>
        <w:tc>
          <w:tcPr>
            <w:tcW w:w="525" w:type="dxa"/>
            <w:tcBorders>
              <w:top w:val="single" w:sz="4" w:space="0" w:color="auto"/>
              <w:left w:val="single" w:sz="4" w:space="0" w:color="auto"/>
              <w:bottom w:val="single" w:sz="4" w:space="0" w:color="auto"/>
              <w:right w:val="single" w:sz="4" w:space="0" w:color="auto"/>
            </w:tcBorders>
            <w:shd w:val="clear" w:color="auto" w:fill="E8D3A2"/>
          </w:tcPr>
          <w:p w14:paraId="5543690A" w14:textId="77777777" w:rsidR="00234FE1" w:rsidRPr="00950A27" w:rsidRDefault="00234FE1" w:rsidP="00C33F80">
            <w:pPr>
              <w:spacing w:before="20" w:after="20"/>
              <w:jc w:val="center"/>
              <w:rPr>
                <w:rFonts w:asciiTheme="minorHAnsi" w:hAnsiTheme="minorHAnsi" w:cstheme="minorHAnsi"/>
                <w:b/>
                <w:sz w:val="18"/>
                <w:szCs w:val="18"/>
              </w:rPr>
            </w:pPr>
            <w:r w:rsidRPr="00950A27">
              <w:rPr>
                <w:rFonts w:asciiTheme="minorHAnsi" w:hAnsiTheme="minorHAnsi" w:cstheme="minorHAnsi"/>
                <w:b/>
                <w:sz w:val="18"/>
                <w:szCs w:val="18"/>
              </w:rPr>
              <w:t>47.5</w:t>
            </w:r>
          </w:p>
        </w:tc>
        <w:tc>
          <w:tcPr>
            <w:tcW w:w="515" w:type="dxa"/>
            <w:tcBorders>
              <w:top w:val="single" w:sz="4" w:space="0" w:color="auto"/>
              <w:left w:val="single" w:sz="4" w:space="0" w:color="auto"/>
              <w:bottom w:val="single" w:sz="4" w:space="0" w:color="auto"/>
              <w:right w:val="single" w:sz="4" w:space="0" w:color="auto"/>
            </w:tcBorders>
          </w:tcPr>
          <w:p w14:paraId="162192A1" w14:textId="221E8169" w:rsidR="00234FE1" w:rsidRPr="00950A27" w:rsidRDefault="00234FE1" w:rsidP="00C33F80">
            <w:pPr>
              <w:spacing w:before="20" w:after="20"/>
              <w:jc w:val="center"/>
              <w:rPr>
                <w:rFonts w:asciiTheme="minorHAnsi" w:hAnsiTheme="minorHAnsi" w:cstheme="minorHAnsi"/>
                <w:sz w:val="18"/>
                <w:szCs w:val="18"/>
              </w:rPr>
            </w:pPr>
          </w:p>
        </w:tc>
        <w:tc>
          <w:tcPr>
            <w:tcW w:w="482" w:type="dxa"/>
            <w:tcBorders>
              <w:top w:val="single" w:sz="4" w:space="0" w:color="auto"/>
              <w:left w:val="single" w:sz="4" w:space="0" w:color="auto"/>
              <w:bottom w:val="single" w:sz="4" w:space="0" w:color="auto"/>
              <w:right w:val="single" w:sz="4" w:space="0" w:color="auto"/>
            </w:tcBorders>
          </w:tcPr>
          <w:p w14:paraId="2102F6D8" w14:textId="61234BC4" w:rsidR="00234FE1" w:rsidRPr="00950A27" w:rsidRDefault="00234FE1" w:rsidP="00C33F80">
            <w:pPr>
              <w:spacing w:before="20" w:after="20"/>
              <w:jc w:val="center"/>
              <w:rPr>
                <w:rFonts w:asciiTheme="minorHAnsi" w:hAnsiTheme="minorHAnsi" w:cstheme="minorHAnsi"/>
                <w:sz w:val="18"/>
                <w:szCs w:val="18"/>
              </w:rPr>
            </w:pPr>
          </w:p>
        </w:tc>
      </w:tr>
      <w:tr w:rsidR="00234FE1" w:rsidRPr="00950A27" w14:paraId="4840AE17" w14:textId="77777777" w:rsidTr="00C33F80">
        <w:trPr>
          <w:trHeight w:val="50"/>
        </w:trPr>
        <w:tc>
          <w:tcPr>
            <w:tcW w:w="2366" w:type="dxa"/>
            <w:tcBorders>
              <w:top w:val="single" w:sz="4" w:space="0" w:color="auto"/>
              <w:left w:val="single" w:sz="4" w:space="0" w:color="auto"/>
              <w:bottom w:val="single" w:sz="4" w:space="0" w:color="auto"/>
              <w:right w:val="single" w:sz="4" w:space="0" w:color="auto"/>
            </w:tcBorders>
          </w:tcPr>
          <w:p w14:paraId="508E8282" w14:textId="44D12DBC" w:rsidR="00234FE1" w:rsidRPr="00950A27" w:rsidRDefault="00234FE1" w:rsidP="00C33F80">
            <w:pPr>
              <w:spacing w:before="20" w:after="20"/>
              <w:ind w:left="80" w:right="110"/>
              <w:jc w:val="center"/>
              <w:rPr>
                <w:sz w:val="18"/>
                <w:szCs w:val="18"/>
              </w:rPr>
            </w:pPr>
            <w:r w:rsidRPr="00950A27">
              <w:rPr>
                <w:sz w:val="18"/>
                <w:szCs w:val="18"/>
              </w:rPr>
              <w:t>ERP - New Substation and Energy Efficiency Program</w:t>
            </w:r>
          </w:p>
          <w:p w14:paraId="06318CBF" w14:textId="77777777" w:rsidR="00234FE1" w:rsidRPr="00950A27" w:rsidRDefault="00234FE1" w:rsidP="00C33F80">
            <w:pPr>
              <w:spacing w:before="20" w:after="20"/>
              <w:ind w:left="80" w:right="110"/>
              <w:jc w:val="center"/>
              <w:rPr>
                <w:sz w:val="18"/>
                <w:szCs w:val="18"/>
              </w:rPr>
            </w:pPr>
            <w:r w:rsidRPr="00950A27">
              <w:rPr>
                <w:sz w:val="18"/>
                <w:szCs w:val="18"/>
              </w:rPr>
              <w:t>27-29</w:t>
            </w:r>
          </w:p>
        </w:tc>
        <w:tc>
          <w:tcPr>
            <w:tcW w:w="1024" w:type="dxa"/>
            <w:tcBorders>
              <w:top w:val="single" w:sz="4" w:space="0" w:color="auto"/>
              <w:left w:val="single" w:sz="4" w:space="0" w:color="auto"/>
              <w:bottom w:val="single" w:sz="4" w:space="0" w:color="auto"/>
              <w:right w:val="single" w:sz="4" w:space="0" w:color="auto"/>
            </w:tcBorders>
          </w:tcPr>
          <w:p w14:paraId="35F134DC" w14:textId="1A482E04" w:rsidR="00234FE1" w:rsidRPr="00950A27" w:rsidRDefault="00674620" w:rsidP="00C33F80">
            <w:pPr>
              <w:spacing w:before="20" w:after="20"/>
              <w:jc w:val="center"/>
              <w:rPr>
                <w:sz w:val="18"/>
                <w:szCs w:val="18"/>
              </w:rPr>
            </w:pPr>
            <w:r w:rsidRPr="00950A27">
              <w:rPr>
                <w:sz w:val="18"/>
                <w:szCs w:val="18"/>
              </w:rPr>
              <w:t>Strategic</w:t>
            </w:r>
          </w:p>
        </w:tc>
        <w:tc>
          <w:tcPr>
            <w:tcW w:w="720" w:type="dxa"/>
            <w:tcBorders>
              <w:top w:val="single" w:sz="4" w:space="0" w:color="auto"/>
              <w:left w:val="single" w:sz="4" w:space="0" w:color="auto"/>
              <w:bottom w:val="single" w:sz="4" w:space="0" w:color="auto"/>
              <w:right w:val="single" w:sz="4" w:space="0" w:color="auto"/>
            </w:tcBorders>
            <w:shd w:val="clear" w:color="auto" w:fill="E8D3A2"/>
          </w:tcPr>
          <w:p w14:paraId="01859B9D" w14:textId="77777777" w:rsidR="00234FE1" w:rsidRPr="00950A27" w:rsidRDefault="00234FE1" w:rsidP="00C33F80">
            <w:pPr>
              <w:spacing w:before="20" w:after="20"/>
              <w:jc w:val="center"/>
              <w:rPr>
                <w:rFonts w:asciiTheme="minorHAnsi" w:hAnsiTheme="minorHAnsi" w:cstheme="minorHAnsi"/>
                <w:b/>
                <w:sz w:val="18"/>
                <w:szCs w:val="18"/>
              </w:rPr>
            </w:pPr>
            <w:r w:rsidRPr="00950A27">
              <w:rPr>
                <w:rFonts w:asciiTheme="minorHAnsi" w:hAnsiTheme="minorHAnsi" w:cstheme="minorHAnsi"/>
                <w:b/>
                <w:sz w:val="18"/>
                <w:szCs w:val="18"/>
              </w:rPr>
              <w:t>323.1</w:t>
            </w:r>
          </w:p>
        </w:tc>
        <w:tc>
          <w:tcPr>
            <w:tcW w:w="520" w:type="dxa"/>
            <w:tcBorders>
              <w:top w:val="single" w:sz="4" w:space="0" w:color="auto"/>
              <w:left w:val="single" w:sz="4" w:space="0" w:color="auto"/>
              <w:bottom w:val="single" w:sz="4" w:space="0" w:color="auto"/>
              <w:right w:val="single" w:sz="4" w:space="0" w:color="auto"/>
            </w:tcBorders>
          </w:tcPr>
          <w:p w14:paraId="7DAF98A5" w14:textId="1454316C" w:rsidR="00234FE1" w:rsidRPr="00950A27" w:rsidRDefault="00234FE1" w:rsidP="00C33F80">
            <w:pPr>
              <w:spacing w:before="20" w:after="20"/>
              <w:jc w:val="center"/>
              <w:rPr>
                <w:rFonts w:asciiTheme="minorHAnsi" w:hAnsiTheme="minorHAnsi" w:cstheme="minorHAnsi"/>
                <w:sz w:val="18"/>
                <w:szCs w:val="18"/>
              </w:rPr>
            </w:pPr>
          </w:p>
        </w:tc>
        <w:tc>
          <w:tcPr>
            <w:tcW w:w="565" w:type="dxa"/>
            <w:tcBorders>
              <w:top w:val="single" w:sz="4" w:space="0" w:color="auto"/>
              <w:left w:val="single" w:sz="4" w:space="0" w:color="auto"/>
              <w:bottom w:val="single" w:sz="4" w:space="0" w:color="auto"/>
              <w:right w:val="single" w:sz="4" w:space="0" w:color="auto"/>
            </w:tcBorders>
          </w:tcPr>
          <w:p w14:paraId="547FDE23" w14:textId="41ECAD71" w:rsidR="00234FE1" w:rsidRPr="00950A27" w:rsidRDefault="00234FE1" w:rsidP="00C33F80">
            <w:pPr>
              <w:spacing w:before="20" w:after="20"/>
              <w:jc w:val="center"/>
              <w:rPr>
                <w:rFonts w:asciiTheme="minorHAnsi" w:hAnsiTheme="minorHAnsi" w:cstheme="minorHAnsi"/>
                <w:sz w:val="18"/>
                <w:szCs w:val="18"/>
              </w:rPr>
            </w:pPr>
          </w:p>
        </w:tc>
        <w:tc>
          <w:tcPr>
            <w:tcW w:w="518" w:type="dxa"/>
            <w:tcBorders>
              <w:top w:val="single" w:sz="4" w:space="0" w:color="auto"/>
              <w:left w:val="single" w:sz="4" w:space="0" w:color="auto"/>
              <w:bottom w:val="single" w:sz="4" w:space="0" w:color="auto"/>
              <w:right w:val="single" w:sz="4" w:space="0" w:color="auto"/>
            </w:tcBorders>
          </w:tcPr>
          <w:p w14:paraId="4879D52F" w14:textId="2FC696E0" w:rsidR="00234FE1" w:rsidRPr="00950A27" w:rsidRDefault="00234FE1" w:rsidP="00C33F80">
            <w:pPr>
              <w:spacing w:before="20" w:after="20"/>
              <w:jc w:val="center"/>
              <w:rPr>
                <w:rFonts w:asciiTheme="minorHAnsi" w:hAnsiTheme="minorHAnsi" w:cstheme="minorHAnsi"/>
                <w:sz w:val="18"/>
                <w:szCs w:val="18"/>
              </w:rPr>
            </w:pPr>
          </w:p>
        </w:tc>
        <w:tc>
          <w:tcPr>
            <w:tcW w:w="514" w:type="dxa"/>
            <w:tcBorders>
              <w:top w:val="single" w:sz="4" w:space="0" w:color="auto"/>
              <w:left w:val="single" w:sz="4" w:space="0" w:color="auto"/>
              <w:bottom w:val="single" w:sz="4" w:space="0" w:color="auto"/>
              <w:right w:val="single" w:sz="4" w:space="0" w:color="auto"/>
            </w:tcBorders>
          </w:tcPr>
          <w:p w14:paraId="04F43835" w14:textId="234DDEAC" w:rsidR="00234FE1" w:rsidRPr="00950A27" w:rsidRDefault="00BB45D8" w:rsidP="00C33F80">
            <w:pPr>
              <w:spacing w:before="20" w:after="20"/>
              <w:jc w:val="center"/>
              <w:rPr>
                <w:rFonts w:asciiTheme="minorHAnsi" w:hAnsiTheme="minorHAnsi" w:cstheme="minorHAnsi"/>
                <w:sz w:val="18"/>
                <w:szCs w:val="18"/>
              </w:rPr>
            </w:pPr>
            <w:r>
              <w:rPr>
                <w:rFonts w:asciiTheme="minorHAnsi" w:hAnsiTheme="minorHAnsi" w:cstheme="minorHAnsi"/>
                <w:sz w:val="18"/>
                <w:szCs w:val="18"/>
              </w:rPr>
              <w:t>5</w:t>
            </w:r>
            <w:r w:rsidR="00234FE1" w:rsidRPr="00950A27">
              <w:rPr>
                <w:rFonts w:asciiTheme="minorHAnsi" w:hAnsiTheme="minorHAnsi" w:cstheme="minorHAnsi"/>
                <w:sz w:val="18"/>
                <w:szCs w:val="18"/>
              </w:rPr>
              <w:t>6.2</w:t>
            </w:r>
          </w:p>
        </w:tc>
        <w:tc>
          <w:tcPr>
            <w:tcW w:w="505" w:type="dxa"/>
            <w:tcBorders>
              <w:top w:val="single" w:sz="4" w:space="0" w:color="auto"/>
              <w:left w:val="single" w:sz="4" w:space="0" w:color="auto"/>
              <w:bottom w:val="single" w:sz="4" w:space="0" w:color="auto"/>
              <w:right w:val="single" w:sz="4" w:space="0" w:color="auto"/>
            </w:tcBorders>
          </w:tcPr>
          <w:p w14:paraId="281CEB59" w14:textId="1FCDBC1E" w:rsidR="00234FE1" w:rsidRPr="00950A27" w:rsidRDefault="00BB45D8" w:rsidP="00C33F80">
            <w:pPr>
              <w:spacing w:before="20" w:after="20"/>
              <w:jc w:val="center"/>
              <w:rPr>
                <w:rFonts w:asciiTheme="minorHAnsi" w:hAnsiTheme="minorHAnsi" w:cstheme="minorHAnsi"/>
                <w:sz w:val="18"/>
                <w:szCs w:val="18"/>
              </w:rPr>
            </w:pPr>
            <w:r>
              <w:rPr>
                <w:rFonts w:asciiTheme="minorHAnsi" w:hAnsiTheme="minorHAnsi" w:cstheme="minorHAnsi"/>
                <w:sz w:val="18"/>
                <w:szCs w:val="18"/>
              </w:rPr>
              <w:t>6</w:t>
            </w:r>
            <w:r w:rsidR="00234FE1" w:rsidRPr="00950A27">
              <w:rPr>
                <w:rFonts w:asciiTheme="minorHAnsi" w:hAnsiTheme="minorHAnsi" w:cstheme="minorHAnsi"/>
                <w:sz w:val="18"/>
                <w:szCs w:val="18"/>
              </w:rPr>
              <w:t>7.0</w:t>
            </w:r>
          </w:p>
        </w:tc>
        <w:tc>
          <w:tcPr>
            <w:tcW w:w="476" w:type="dxa"/>
            <w:tcBorders>
              <w:top w:val="single" w:sz="4" w:space="0" w:color="auto"/>
              <w:left w:val="single" w:sz="4" w:space="0" w:color="auto"/>
              <w:bottom w:val="single" w:sz="4" w:space="0" w:color="auto"/>
              <w:right w:val="single" w:sz="4" w:space="0" w:color="auto"/>
            </w:tcBorders>
          </w:tcPr>
          <w:p w14:paraId="787D819B" w14:textId="7096EC82" w:rsidR="00234FE1" w:rsidRPr="00950A27" w:rsidRDefault="00234FE1" w:rsidP="00C33F80">
            <w:pPr>
              <w:spacing w:before="20" w:after="20"/>
              <w:jc w:val="center"/>
              <w:rPr>
                <w:rFonts w:asciiTheme="minorHAnsi" w:hAnsiTheme="minorHAnsi" w:cstheme="minorHAnsi"/>
                <w:sz w:val="18"/>
                <w:szCs w:val="18"/>
              </w:rPr>
            </w:pPr>
          </w:p>
        </w:tc>
        <w:tc>
          <w:tcPr>
            <w:tcW w:w="520" w:type="dxa"/>
            <w:tcBorders>
              <w:top w:val="single" w:sz="4" w:space="0" w:color="auto"/>
              <w:left w:val="single" w:sz="4" w:space="0" w:color="auto"/>
              <w:bottom w:val="single" w:sz="4" w:space="0" w:color="auto"/>
              <w:right w:val="single" w:sz="4" w:space="0" w:color="auto"/>
            </w:tcBorders>
          </w:tcPr>
          <w:p w14:paraId="01E21411" w14:textId="68FC2EF6" w:rsidR="00234FE1" w:rsidRPr="00950A27" w:rsidRDefault="00234FE1" w:rsidP="00C33F80">
            <w:pPr>
              <w:spacing w:before="20" w:after="20"/>
              <w:jc w:val="center"/>
              <w:rPr>
                <w:rFonts w:asciiTheme="minorHAnsi" w:hAnsiTheme="minorHAnsi" w:cstheme="minorHAnsi"/>
                <w:sz w:val="18"/>
                <w:szCs w:val="18"/>
              </w:rPr>
            </w:pPr>
          </w:p>
        </w:tc>
        <w:tc>
          <w:tcPr>
            <w:tcW w:w="520" w:type="dxa"/>
            <w:tcBorders>
              <w:top w:val="single" w:sz="4" w:space="0" w:color="auto"/>
              <w:left w:val="single" w:sz="4" w:space="0" w:color="auto"/>
              <w:bottom w:val="single" w:sz="4" w:space="0" w:color="auto"/>
              <w:right w:val="single" w:sz="4" w:space="0" w:color="auto"/>
            </w:tcBorders>
          </w:tcPr>
          <w:p w14:paraId="59289449" w14:textId="2DA27766" w:rsidR="00234FE1" w:rsidRPr="00950A27" w:rsidRDefault="00234FE1" w:rsidP="00C33F80">
            <w:pPr>
              <w:spacing w:before="20" w:after="20"/>
              <w:jc w:val="center"/>
              <w:rPr>
                <w:rFonts w:asciiTheme="minorHAnsi" w:hAnsiTheme="minorHAnsi" w:cstheme="minorHAnsi"/>
                <w:sz w:val="18"/>
                <w:szCs w:val="18"/>
              </w:rPr>
            </w:pPr>
          </w:p>
        </w:tc>
        <w:tc>
          <w:tcPr>
            <w:tcW w:w="499" w:type="dxa"/>
            <w:tcBorders>
              <w:top w:val="single" w:sz="4" w:space="0" w:color="auto"/>
              <w:left w:val="single" w:sz="4" w:space="0" w:color="auto"/>
              <w:bottom w:val="single" w:sz="4" w:space="0" w:color="auto"/>
              <w:right w:val="single" w:sz="4" w:space="0" w:color="auto"/>
            </w:tcBorders>
          </w:tcPr>
          <w:p w14:paraId="04CD92A3" w14:textId="4CCB4A56" w:rsidR="00234FE1" w:rsidRPr="00950A27" w:rsidRDefault="00234FE1" w:rsidP="00C33F80">
            <w:pPr>
              <w:spacing w:before="20" w:after="20"/>
              <w:jc w:val="center"/>
              <w:rPr>
                <w:rFonts w:asciiTheme="minorHAnsi" w:hAnsiTheme="minorHAnsi" w:cstheme="minorHAnsi"/>
                <w:sz w:val="18"/>
                <w:szCs w:val="18"/>
              </w:rPr>
            </w:pPr>
          </w:p>
        </w:tc>
        <w:tc>
          <w:tcPr>
            <w:tcW w:w="525" w:type="dxa"/>
            <w:tcBorders>
              <w:top w:val="single" w:sz="4" w:space="0" w:color="auto"/>
              <w:left w:val="single" w:sz="4" w:space="0" w:color="auto"/>
              <w:bottom w:val="single" w:sz="4" w:space="0" w:color="auto"/>
              <w:right w:val="single" w:sz="4" w:space="0" w:color="auto"/>
            </w:tcBorders>
            <w:shd w:val="clear" w:color="auto" w:fill="E8D3A2"/>
          </w:tcPr>
          <w:p w14:paraId="5D7F20B9" w14:textId="77777777" w:rsidR="00234FE1" w:rsidRPr="00950A27" w:rsidRDefault="00234FE1" w:rsidP="00C33F80">
            <w:pPr>
              <w:spacing w:before="20" w:after="20"/>
              <w:jc w:val="center"/>
              <w:rPr>
                <w:rFonts w:asciiTheme="minorHAnsi" w:hAnsiTheme="minorHAnsi" w:cstheme="minorHAnsi"/>
                <w:b/>
                <w:sz w:val="18"/>
                <w:szCs w:val="18"/>
              </w:rPr>
            </w:pPr>
            <w:r w:rsidRPr="00950A27">
              <w:rPr>
                <w:rFonts w:asciiTheme="minorHAnsi" w:hAnsiTheme="minorHAnsi" w:cstheme="minorHAnsi"/>
                <w:b/>
                <w:sz w:val="18"/>
                <w:szCs w:val="18"/>
              </w:rPr>
              <w:t>123.2</w:t>
            </w:r>
          </w:p>
        </w:tc>
        <w:tc>
          <w:tcPr>
            <w:tcW w:w="515" w:type="dxa"/>
            <w:tcBorders>
              <w:top w:val="single" w:sz="4" w:space="0" w:color="auto"/>
              <w:left w:val="single" w:sz="4" w:space="0" w:color="auto"/>
              <w:bottom w:val="single" w:sz="4" w:space="0" w:color="auto"/>
              <w:right w:val="single" w:sz="4" w:space="0" w:color="auto"/>
            </w:tcBorders>
          </w:tcPr>
          <w:p w14:paraId="71174B2C" w14:textId="77777777" w:rsidR="00234FE1" w:rsidRPr="00950A27" w:rsidRDefault="00234FE1" w:rsidP="00C33F80">
            <w:pPr>
              <w:spacing w:before="20" w:after="20"/>
              <w:jc w:val="center"/>
              <w:rPr>
                <w:rFonts w:asciiTheme="minorHAnsi" w:hAnsiTheme="minorHAnsi" w:cstheme="minorHAnsi"/>
                <w:sz w:val="18"/>
                <w:szCs w:val="18"/>
              </w:rPr>
            </w:pPr>
            <w:r w:rsidRPr="00950A27">
              <w:rPr>
                <w:rFonts w:asciiTheme="minorHAnsi" w:hAnsiTheme="minorHAnsi" w:cstheme="minorHAnsi"/>
                <w:sz w:val="18"/>
                <w:szCs w:val="18"/>
              </w:rPr>
              <w:t>127.8</w:t>
            </w:r>
          </w:p>
        </w:tc>
        <w:tc>
          <w:tcPr>
            <w:tcW w:w="482" w:type="dxa"/>
            <w:tcBorders>
              <w:top w:val="single" w:sz="4" w:space="0" w:color="auto"/>
              <w:left w:val="single" w:sz="4" w:space="0" w:color="auto"/>
              <w:bottom w:val="single" w:sz="4" w:space="0" w:color="auto"/>
              <w:right w:val="single" w:sz="4" w:space="0" w:color="auto"/>
            </w:tcBorders>
          </w:tcPr>
          <w:p w14:paraId="25ABBB64" w14:textId="77777777" w:rsidR="00234FE1" w:rsidRPr="00950A27" w:rsidRDefault="00234FE1" w:rsidP="00C33F80">
            <w:pPr>
              <w:spacing w:before="20" w:after="20"/>
              <w:jc w:val="center"/>
              <w:rPr>
                <w:rFonts w:asciiTheme="minorHAnsi" w:hAnsiTheme="minorHAnsi" w:cstheme="minorHAnsi"/>
                <w:sz w:val="18"/>
                <w:szCs w:val="18"/>
              </w:rPr>
            </w:pPr>
            <w:r w:rsidRPr="00950A27">
              <w:rPr>
                <w:rFonts w:asciiTheme="minorHAnsi" w:hAnsiTheme="minorHAnsi" w:cstheme="minorHAnsi"/>
                <w:sz w:val="18"/>
                <w:szCs w:val="18"/>
              </w:rPr>
              <w:t>72.1</w:t>
            </w:r>
          </w:p>
        </w:tc>
      </w:tr>
      <w:tr w:rsidR="00A14A8B" w:rsidRPr="00950A27" w14:paraId="154A1041" w14:textId="77777777" w:rsidTr="00C33F80">
        <w:trPr>
          <w:trHeight w:val="50"/>
        </w:trPr>
        <w:tc>
          <w:tcPr>
            <w:tcW w:w="2366" w:type="dxa"/>
            <w:tcBorders>
              <w:top w:val="single" w:sz="4" w:space="0" w:color="auto"/>
              <w:left w:val="nil"/>
              <w:bottom w:val="nil"/>
              <w:right w:val="single" w:sz="4" w:space="0" w:color="auto"/>
            </w:tcBorders>
          </w:tcPr>
          <w:p w14:paraId="74637C1F" w14:textId="77777777" w:rsidR="00A14A8B" w:rsidRPr="00950A27" w:rsidRDefault="00A14A8B" w:rsidP="00A14A8B">
            <w:pPr>
              <w:spacing w:before="20" w:after="20"/>
              <w:ind w:left="170" w:right="200"/>
              <w:jc w:val="center"/>
              <w:rPr>
                <w:rFonts w:asciiTheme="minorHAnsi" w:eastAsia="Open Sans" w:hAnsiTheme="minorHAnsi" w:cstheme="minorHAnsi"/>
                <w:b/>
                <w:sz w:val="18"/>
                <w:szCs w:val="18"/>
              </w:rPr>
            </w:pPr>
          </w:p>
        </w:tc>
        <w:tc>
          <w:tcPr>
            <w:tcW w:w="1024" w:type="dxa"/>
            <w:tcBorders>
              <w:top w:val="single" w:sz="4" w:space="0" w:color="auto"/>
              <w:left w:val="single" w:sz="4" w:space="0" w:color="auto"/>
              <w:bottom w:val="single" w:sz="4" w:space="0" w:color="auto"/>
              <w:right w:val="single" w:sz="4" w:space="0" w:color="auto"/>
            </w:tcBorders>
            <w:shd w:val="clear" w:color="auto" w:fill="E8D3A2"/>
          </w:tcPr>
          <w:p w14:paraId="279DB450" w14:textId="49821EDF" w:rsidR="00A14A8B" w:rsidRPr="00950A27" w:rsidRDefault="00A14A8B" w:rsidP="00A14A8B">
            <w:pPr>
              <w:spacing w:before="20" w:after="20"/>
              <w:jc w:val="center"/>
              <w:rPr>
                <w:rFonts w:asciiTheme="minorHAnsi" w:eastAsia="Open Sans" w:hAnsiTheme="minorHAnsi" w:cstheme="minorHAnsi"/>
                <w:b/>
                <w:sz w:val="18"/>
                <w:szCs w:val="18"/>
              </w:rPr>
            </w:pPr>
            <w:r w:rsidRPr="00950A27">
              <w:rPr>
                <w:b/>
                <w:sz w:val="18"/>
                <w:szCs w:val="18"/>
              </w:rPr>
              <w:t>Totals</w:t>
            </w:r>
          </w:p>
        </w:tc>
        <w:tc>
          <w:tcPr>
            <w:tcW w:w="720" w:type="dxa"/>
            <w:tcBorders>
              <w:top w:val="single" w:sz="4" w:space="0" w:color="auto"/>
              <w:left w:val="nil"/>
              <w:bottom w:val="single" w:sz="4" w:space="0" w:color="auto"/>
              <w:right w:val="single" w:sz="4" w:space="0" w:color="auto"/>
            </w:tcBorders>
            <w:shd w:val="clear" w:color="auto" w:fill="E8D3A2"/>
          </w:tcPr>
          <w:p w14:paraId="681B2F10" w14:textId="6BDA96CD" w:rsidR="00A14A8B" w:rsidRPr="00A14A8B" w:rsidRDefault="00A14A8B" w:rsidP="00A14A8B">
            <w:pPr>
              <w:spacing w:before="20" w:after="20"/>
              <w:jc w:val="center"/>
              <w:rPr>
                <w:rFonts w:asciiTheme="minorHAnsi" w:hAnsiTheme="minorHAnsi" w:cstheme="minorHAnsi"/>
                <w:b/>
                <w:sz w:val="18"/>
                <w:szCs w:val="18"/>
              </w:rPr>
            </w:pPr>
            <w:r w:rsidRPr="00A14A8B">
              <w:rPr>
                <w:rFonts w:asciiTheme="minorHAnsi" w:hAnsiTheme="minorHAnsi" w:cstheme="minorHAnsi"/>
                <w:b/>
                <w:sz w:val="18"/>
                <w:szCs w:val="18"/>
              </w:rPr>
              <w:t>1092.5</w:t>
            </w:r>
          </w:p>
        </w:tc>
        <w:tc>
          <w:tcPr>
            <w:tcW w:w="520" w:type="dxa"/>
            <w:tcBorders>
              <w:top w:val="single" w:sz="4" w:space="0" w:color="auto"/>
              <w:left w:val="single" w:sz="4" w:space="0" w:color="auto"/>
              <w:bottom w:val="single" w:sz="4" w:space="0" w:color="auto"/>
              <w:right w:val="single" w:sz="4" w:space="0" w:color="auto"/>
            </w:tcBorders>
            <w:shd w:val="clear" w:color="auto" w:fill="E8D3A2"/>
          </w:tcPr>
          <w:p w14:paraId="75E95605" w14:textId="6CB14AE4" w:rsidR="00A14A8B" w:rsidRPr="00A14A8B" w:rsidRDefault="00A14A8B" w:rsidP="00A14A8B">
            <w:pPr>
              <w:spacing w:before="20" w:after="20"/>
              <w:jc w:val="center"/>
              <w:rPr>
                <w:rFonts w:asciiTheme="minorHAnsi" w:hAnsiTheme="minorHAnsi" w:cstheme="minorHAnsi"/>
                <w:b/>
                <w:sz w:val="18"/>
                <w:szCs w:val="18"/>
              </w:rPr>
            </w:pPr>
            <w:r w:rsidRPr="00A14A8B">
              <w:rPr>
                <w:rFonts w:asciiTheme="minorHAnsi" w:hAnsiTheme="minorHAnsi" w:cstheme="minorHAnsi"/>
                <w:b/>
                <w:sz w:val="18"/>
                <w:szCs w:val="18"/>
              </w:rPr>
              <w:t>1.1</w:t>
            </w:r>
          </w:p>
        </w:tc>
        <w:tc>
          <w:tcPr>
            <w:tcW w:w="565" w:type="dxa"/>
            <w:tcBorders>
              <w:top w:val="single" w:sz="4" w:space="0" w:color="auto"/>
              <w:left w:val="single" w:sz="4" w:space="0" w:color="auto"/>
              <w:bottom w:val="single" w:sz="4" w:space="0" w:color="auto"/>
              <w:right w:val="single" w:sz="4" w:space="0" w:color="auto"/>
            </w:tcBorders>
            <w:shd w:val="clear" w:color="auto" w:fill="E8D3A2"/>
          </w:tcPr>
          <w:p w14:paraId="1395FC86" w14:textId="6A42B647" w:rsidR="00A14A8B" w:rsidRPr="00A14A8B" w:rsidRDefault="00A14A8B" w:rsidP="00A14A8B">
            <w:pPr>
              <w:spacing w:before="20" w:after="20"/>
              <w:jc w:val="center"/>
              <w:rPr>
                <w:rFonts w:asciiTheme="minorHAnsi" w:hAnsiTheme="minorHAnsi" w:cstheme="minorHAnsi"/>
                <w:b/>
                <w:sz w:val="18"/>
                <w:szCs w:val="18"/>
              </w:rPr>
            </w:pPr>
            <w:r w:rsidRPr="00A14A8B">
              <w:rPr>
                <w:rFonts w:asciiTheme="minorHAnsi" w:hAnsiTheme="minorHAnsi" w:cstheme="minorHAnsi"/>
                <w:b/>
                <w:sz w:val="18"/>
                <w:szCs w:val="18"/>
              </w:rPr>
              <w:t>140.4</w:t>
            </w:r>
          </w:p>
        </w:tc>
        <w:tc>
          <w:tcPr>
            <w:tcW w:w="518" w:type="dxa"/>
            <w:tcBorders>
              <w:top w:val="single" w:sz="4" w:space="0" w:color="auto"/>
              <w:left w:val="single" w:sz="4" w:space="0" w:color="auto"/>
              <w:bottom w:val="single" w:sz="4" w:space="0" w:color="auto"/>
              <w:right w:val="single" w:sz="4" w:space="0" w:color="auto"/>
            </w:tcBorders>
            <w:shd w:val="clear" w:color="auto" w:fill="E8D3A2"/>
          </w:tcPr>
          <w:p w14:paraId="7C055A25" w14:textId="0CBC5503" w:rsidR="00A14A8B" w:rsidRPr="00A14A8B" w:rsidRDefault="00A14A8B" w:rsidP="00A14A8B">
            <w:pPr>
              <w:spacing w:before="20" w:after="20"/>
              <w:jc w:val="center"/>
              <w:rPr>
                <w:rFonts w:asciiTheme="minorHAnsi" w:hAnsiTheme="minorHAnsi" w:cstheme="minorHAnsi"/>
                <w:b/>
                <w:sz w:val="18"/>
                <w:szCs w:val="18"/>
              </w:rPr>
            </w:pPr>
            <w:r w:rsidRPr="00A14A8B">
              <w:rPr>
                <w:rFonts w:asciiTheme="minorHAnsi" w:hAnsiTheme="minorHAnsi" w:cstheme="minorHAnsi"/>
                <w:b/>
                <w:sz w:val="18"/>
                <w:szCs w:val="18"/>
              </w:rPr>
              <w:t>8</w:t>
            </w:r>
            <w:r w:rsidR="00762681">
              <w:rPr>
                <w:rFonts w:asciiTheme="minorHAnsi" w:hAnsiTheme="minorHAnsi" w:cstheme="minorHAnsi"/>
                <w:b/>
                <w:sz w:val="18"/>
                <w:szCs w:val="18"/>
              </w:rPr>
              <w:t>.0</w:t>
            </w:r>
          </w:p>
        </w:tc>
        <w:tc>
          <w:tcPr>
            <w:tcW w:w="514" w:type="dxa"/>
            <w:tcBorders>
              <w:top w:val="single" w:sz="4" w:space="0" w:color="auto"/>
              <w:left w:val="single" w:sz="4" w:space="0" w:color="auto"/>
              <w:bottom w:val="single" w:sz="4" w:space="0" w:color="auto"/>
              <w:right w:val="single" w:sz="4" w:space="0" w:color="auto"/>
            </w:tcBorders>
            <w:shd w:val="clear" w:color="auto" w:fill="E8D3A2"/>
          </w:tcPr>
          <w:p w14:paraId="746049DB" w14:textId="0A34FA49" w:rsidR="00A14A8B" w:rsidRPr="00A14A8B" w:rsidRDefault="00A14A8B" w:rsidP="00A14A8B">
            <w:pPr>
              <w:spacing w:before="20" w:after="20"/>
              <w:jc w:val="center"/>
              <w:rPr>
                <w:rFonts w:asciiTheme="minorHAnsi" w:hAnsiTheme="minorHAnsi" w:cstheme="minorHAnsi"/>
                <w:b/>
                <w:sz w:val="18"/>
                <w:szCs w:val="18"/>
              </w:rPr>
            </w:pPr>
            <w:r w:rsidRPr="00A14A8B">
              <w:rPr>
                <w:rFonts w:asciiTheme="minorHAnsi" w:hAnsiTheme="minorHAnsi" w:cstheme="minorHAnsi"/>
                <w:b/>
                <w:sz w:val="18"/>
                <w:szCs w:val="18"/>
              </w:rPr>
              <w:t>103.7</w:t>
            </w:r>
          </w:p>
        </w:tc>
        <w:tc>
          <w:tcPr>
            <w:tcW w:w="505" w:type="dxa"/>
            <w:tcBorders>
              <w:top w:val="single" w:sz="4" w:space="0" w:color="auto"/>
              <w:left w:val="single" w:sz="4" w:space="0" w:color="auto"/>
              <w:bottom w:val="single" w:sz="4" w:space="0" w:color="auto"/>
              <w:right w:val="single" w:sz="4" w:space="0" w:color="auto"/>
            </w:tcBorders>
            <w:shd w:val="clear" w:color="auto" w:fill="E8D3A2"/>
          </w:tcPr>
          <w:p w14:paraId="2CFE3FAF" w14:textId="1A53B2C1" w:rsidR="00A14A8B" w:rsidRPr="00A14A8B" w:rsidRDefault="00A14A8B" w:rsidP="00A14A8B">
            <w:pPr>
              <w:spacing w:before="20" w:after="20"/>
              <w:jc w:val="center"/>
              <w:rPr>
                <w:rFonts w:asciiTheme="minorHAnsi" w:hAnsiTheme="minorHAnsi" w:cstheme="minorHAnsi"/>
                <w:b/>
                <w:sz w:val="18"/>
                <w:szCs w:val="18"/>
              </w:rPr>
            </w:pPr>
            <w:r w:rsidRPr="00A14A8B">
              <w:rPr>
                <w:rFonts w:asciiTheme="minorHAnsi" w:hAnsiTheme="minorHAnsi" w:cstheme="minorHAnsi"/>
                <w:b/>
                <w:sz w:val="18"/>
                <w:szCs w:val="18"/>
              </w:rPr>
              <w:t>369.7</w:t>
            </w:r>
          </w:p>
        </w:tc>
        <w:tc>
          <w:tcPr>
            <w:tcW w:w="476" w:type="dxa"/>
            <w:tcBorders>
              <w:top w:val="single" w:sz="4" w:space="0" w:color="auto"/>
              <w:left w:val="single" w:sz="4" w:space="0" w:color="auto"/>
              <w:bottom w:val="single" w:sz="4" w:space="0" w:color="auto"/>
              <w:right w:val="single" w:sz="4" w:space="0" w:color="auto"/>
            </w:tcBorders>
            <w:shd w:val="clear" w:color="auto" w:fill="E8D3A2"/>
          </w:tcPr>
          <w:p w14:paraId="30DDF06C" w14:textId="2DEFAD9E" w:rsidR="00A14A8B" w:rsidRPr="00A14A8B" w:rsidRDefault="00A14A8B" w:rsidP="00A14A8B">
            <w:pPr>
              <w:spacing w:before="20" w:after="20"/>
              <w:jc w:val="center"/>
              <w:rPr>
                <w:rFonts w:asciiTheme="minorHAnsi" w:hAnsiTheme="minorHAnsi" w:cstheme="minorHAnsi"/>
                <w:b/>
                <w:sz w:val="18"/>
                <w:szCs w:val="18"/>
              </w:rPr>
            </w:pPr>
          </w:p>
        </w:tc>
        <w:tc>
          <w:tcPr>
            <w:tcW w:w="520" w:type="dxa"/>
            <w:tcBorders>
              <w:top w:val="single" w:sz="4" w:space="0" w:color="auto"/>
              <w:left w:val="single" w:sz="4" w:space="0" w:color="auto"/>
              <w:bottom w:val="single" w:sz="4" w:space="0" w:color="auto"/>
              <w:right w:val="single" w:sz="4" w:space="0" w:color="auto"/>
            </w:tcBorders>
            <w:shd w:val="clear" w:color="auto" w:fill="E8D3A2"/>
          </w:tcPr>
          <w:p w14:paraId="4D5D1C86" w14:textId="6A0E3D3E" w:rsidR="00A14A8B" w:rsidRPr="00A14A8B" w:rsidRDefault="00A14A8B" w:rsidP="00A14A8B">
            <w:pPr>
              <w:spacing w:before="20" w:after="20"/>
              <w:jc w:val="center"/>
              <w:rPr>
                <w:rFonts w:asciiTheme="minorHAnsi" w:hAnsiTheme="minorHAnsi" w:cstheme="minorHAnsi"/>
                <w:b/>
                <w:sz w:val="18"/>
                <w:szCs w:val="18"/>
              </w:rPr>
            </w:pPr>
            <w:r w:rsidRPr="00A14A8B">
              <w:rPr>
                <w:rFonts w:asciiTheme="minorHAnsi" w:hAnsiTheme="minorHAnsi" w:cstheme="minorHAnsi"/>
                <w:b/>
                <w:sz w:val="18"/>
                <w:szCs w:val="18"/>
              </w:rPr>
              <w:t>20</w:t>
            </w:r>
            <w:r w:rsidR="00762681">
              <w:rPr>
                <w:rFonts w:asciiTheme="minorHAnsi" w:hAnsiTheme="minorHAnsi" w:cstheme="minorHAnsi"/>
                <w:b/>
                <w:sz w:val="18"/>
                <w:szCs w:val="18"/>
              </w:rPr>
              <w:t>.0</w:t>
            </w:r>
          </w:p>
        </w:tc>
        <w:tc>
          <w:tcPr>
            <w:tcW w:w="520" w:type="dxa"/>
            <w:tcBorders>
              <w:top w:val="single" w:sz="4" w:space="0" w:color="auto"/>
              <w:left w:val="single" w:sz="4" w:space="0" w:color="auto"/>
              <w:bottom w:val="single" w:sz="4" w:space="0" w:color="auto"/>
              <w:right w:val="single" w:sz="4" w:space="0" w:color="auto"/>
            </w:tcBorders>
            <w:shd w:val="clear" w:color="auto" w:fill="E8D3A2"/>
          </w:tcPr>
          <w:p w14:paraId="081C30DA" w14:textId="55C53CF0" w:rsidR="00A14A8B" w:rsidRPr="00A14A8B" w:rsidRDefault="00A14A8B" w:rsidP="00A14A8B">
            <w:pPr>
              <w:spacing w:before="20" w:after="20"/>
              <w:jc w:val="center"/>
              <w:rPr>
                <w:rFonts w:asciiTheme="minorHAnsi" w:hAnsiTheme="minorHAnsi" w:cstheme="minorHAnsi"/>
                <w:b/>
                <w:sz w:val="18"/>
                <w:szCs w:val="18"/>
              </w:rPr>
            </w:pPr>
            <w:r w:rsidRPr="00A14A8B">
              <w:rPr>
                <w:rFonts w:asciiTheme="minorHAnsi" w:hAnsiTheme="minorHAnsi" w:cstheme="minorHAnsi"/>
                <w:b/>
                <w:sz w:val="18"/>
                <w:szCs w:val="18"/>
              </w:rPr>
              <w:t>85.6</w:t>
            </w:r>
          </w:p>
        </w:tc>
        <w:tc>
          <w:tcPr>
            <w:tcW w:w="499" w:type="dxa"/>
            <w:tcBorders>
              <w:top w:val="single" w:sz="4" w:space="0" w:color="auto"/>
              <w:left w:val="single" w:sz="4" w:space="0" w:color="auto"/>
              <w:bottom w:val="single" w:sz="4" w:space="0" w:color="auto"/>
              <w:right w:val="single" w:sz="4" w:space="0" w:color="auto"/>
            </w:tcBorders>
            <w:shd w:val="clear" w:color="auto" w:fill="E8D3A2"/>
          </w:tcPr>
          <w:p w14:paraId="3C8ACB73" w14:textId="73990B7B" w:rsidR="00A14A8B" w:rsidRPr="00A14A8B" w:rsidRDefault="00A14A8B" w:rsidP="00A14A8B">
            <w:pPr>
              <w:spacing w:before="20" w:after="20"/>
              <w:jc w:val="center"/>
              <w:rPr>
                <w:rFonts w:asciiTheme="minorHAnsi" w:hAnsiTheme="minorHAnsi" w:cstheme="minorHAnsi"/>
                <w:b/>
                <w:sz w:val="18"/>
                <w:szCs w:val="18"/>
              </w:rPr>
            </w:pPr>
            <w:r w:rsidRPr="00A14A8B">
              <w:rPr>
                <w:rFonts w:asciiTheme="minorHAnsi" w:hAnsiTheme="minorHAnsi" w:cstheme="minorHAnsi"/>
                <w:b/>
                <w:sz w:val="18"/>
                <w:szCs w:val="18"/>
              </w:rPr>
              <w:t>15.3</w:t>
            </w:r>
          </w:p>
        </w:tc>
        <w:tc>
          <w:tcPr>
            <w:tcW w:w="525" w:type="dxa"/>
            <w:tcBorders>
              <w:top w:val="single" w:sz="4" w:space="0" w:color="auto"/>
              <w:left w:val="single" w:sz="4" w:space="0" w:color="auto"/>
              <w:bottom w:val="single" w:sz="4" w:space="0" w:color="auto"/>
              <w:right w:val="single" w:sz="4" w:space="0" w:color="auto"/>
            </w:tcBorders>
            <w:shd w:val="clear" w:color="auto" w:fill="E8D3A2"/>
          </w:tcPr>
          <w:p w14:paraId="33ABD3B8" w14:textId="12876E0C" w:rsidR="00A14A8B" w:rsidRPr="00A14A8B" w:rsidRDefault="00A14A8B" w:rsidP="00A14A8B">
            <w:pPr>
              <w:spacing w:before="20" w:after="20"/>
              <w:jc w:val="center"/>
              <w:rPr>
                <w:rFonts w:asciiTheme="minorHAnsi" w:hAnsiTheme="minorHAnsi" w:cstheme="minorHAnsi"/>
                <w:b/>
                <w:sz w:val="18"/>
                <w:szCs w:val="18"/>
              </w:rPr>
            </w:pPr>
            <w:r w:rsidRPr="00A14A8B">
              <w:rPr>
                <w:rFonts w:asciiTheme="minorHAnsi" w:hAnsiTheme="minorHAnsi" w:cstheme="minorHAnsi"/>
                <w:b/>
                <w:sz w:val="18"/>
                <w:szCs w:val="18"/>
              </w:rPr>
              <w:t>742.7</w:t>
            </w:r>
          </w:p>
        </w:tc>
        <w:tc>
          <w:tcPr>
            <w:tcW w:w="515" w:type="dxa"/>
            <w:tcBorders>
              <w:top w:val="single" w:sz="4" w:space="0" w:color="auto"/>
              <w:left w:val="single" w:sz="4" w:space="0" w:color="auto"/>
              <w:bottom w:val="single" w:sz="4" w:space="0" w:color="auto"/>
              <w:right w:val="single" w:sz="4" w:space="0" w:color="auto"/>
            </w:tcBorders>
            <w:shd w:val="clear" w:color="auto" w:fill="E8D3A2"/>
          </w:tcPr>
          <w:p w14:paraId="61E6049F" w14:textId="34A4D893" w:rsidR="00A14A8B" w:rsidRPr="00A14A8B" w:rsidRDefault="00A14A8B" w:rsidP="00A14A8B">
            <w:pPr>
              <w:spacing w:before="20" w:after="20"/>
              <w:jc w:val="center"/>
              <w:rPr>
                <w:rFonts w:asciiTheme="minorHAnsi" w:hAnsiTheme="minorHAnsi" w:cstheme="minorHAnsi"/>
                <w:b/>
                <w:sz w:val="18"/>
                <w:szCs w:val="18"/>
              </w:rPr>
            </w:pPr>
            <w:r w:rsidRPr="00A14A8B">
              <w:rPr>
                <w:rFonts w:asciiTheme="minorHAnsi" w:hAnsiTheme="minorHAnsi" w:cstheme="minorHAnsi"/>
                <w:b/>
                <w:sz w:val="18"/>
                <w:szCs w:val="18"/>
              </w:rPr>
              <w:t>275.3</w:t>
            </w:r>
          </w:p>
        </w:tc>
        <w:tc>
          <w:tcPr>
            <w:tcW w:w="482" w:type="dxa"/>
            <w:tcBorders>
              <w:top w:val="single" w:sz="4" w:space="0" w:color="auto"/>
              <w:left w:val="single" w:sz="4" w:space="0" w:color="auto"/>
              <w:bottom w:val="single" w:sz="4" w:space="0" w:color="auto"/>
              <w:right w:val="single" w:sz="4" w:space="0" w:color="auto"/>
            </w:tcBorders>
            <w:shd w:val="clear" w:color="auto" w:fill="E8D3A2"/>
          </w:tcPr>
          <w:p w14:paraId="504C2C3D" w14:textId="529ACD63" w:rsidR="00A14A8B" w:rsidRPr="00A14A8B" w:rsidRDefault="00A14A8B" w:rsidP="00A14A8B">
            <w:pPr>
              <w:spacing w:before="20" w:after="20"/>
              <w:jc w:val="center"/>
              <w:rPr>
                <w:rFonts w:asciiTheme="minorHAnsi" w:hAnsiTheme="minorHAnsi" w:cstheme="minorHAnsi"/>
                <w:b/>
                <w:sz w:val="18"/>
                <w:szCs w:val="18"/>
              </w:rPr>
            </w:pPr>
            <w:r w:rsidRPr="00A14A8B">
              <w:rPr>
                <w:rFonts w:asciiTheme="minorHAnsi" w:hAnsiTheme="minorHAnsi" w:cstheme="minorHAnsi"/>
                <w:b/>
                <w:sz w:val="18"/>
                <w:szCs w:val="18"/>
              </w:rPr>
              <w:t>73.4</w:t>
            </w:r>
          </w:p>
        </w:tc>
      </w:tr>
    </w:tbl>
    <w:p w14:paraId="78D8C898" w14:textId="77777777" w:rsidR="00093EB1" w:rsidRDefault="00093EB1" w:rsidP="00093EB1"/>
    <w:p w14:paraId="2A8FBA82" w14:textId="72246E2E" w:rsidR="0030370F" w:rsidRDefault="00093EB1" w:rsidP="00BE5499">
      <w:r>
        <w:t xml:space="preserve">In addition to the investments above, </w:t>
      </w:r>
      <w:r w:rsidR="003F3512">
        <w:t xml:space="preserve">the Intellectual House </w:t>
      </w:r>
      <w:r w:rsidR="003E5B39">
        <w:t xml:space="preserve">- </w:t>
      </w:r>
      <w:r w:rsidR="003F3512">
        <w:t>Phase II</w:t>
      </w:r>
      <w:r w:rsidR="003C7C23">
        <w:t xml:space="preserve"> (noted </w:t>
      </w:r>
      <w:r w:rsidR="00296572">
        <w:t>as an active project in</w:t>
      </w:r>
      <w:r w:rsidR="003C7C23">
        <w:t xml:space="preserve"> </w:t>
      </w:r>
      <w:r w:rsidR="007B76DF">
        <w:t xml:space="preserve">Table 14) </w:t>
      </w:r>
      <w:r w:rsidR="00296572">
        <w:t>will not</w:t>
      </w:r>
      <w:r w:rsidR="00C35F0B">
        <w:t xml:space="preserve"> move forward without additional funding</w:t>
      </w:r>
      <w:r w:rsidR="00A144D1">
        <w:t>. The current plan is to request an additional $5 million from the state</w:t>
      </w:r>
      <w:r w:rsidR="00296572">
        <w:t>’s</w:t>
      </w:r>
      <w:r w:rsidR="00A144D1">
        <w:t xml:space="preserve"> 2027-29 capital budget, which in combination with existing state </w:t>
      </w:r>
      <w:r w:rsidR="003E5B39">
        <w:t>appropriations</w:t>
      </w:r>
      <w:r w:rsidR="00A144D1">
        <w:t xml:space="preserve"> and </w:t>
      </w:r>
      <w:r w:rsidR="003E5B39">
        <w:t xml:space="preserve">anticipated </w:t>
      </w:r>
      <w:r w:rsidR="00A144D1">
        <w:t xml:space="preserve">donor funding, would allow the project to </w:t>
      </w:r>
      <w:r w:rsidR="00AE5360">
        <w:t>move forward</w:t>
      </w:r>
      <w:r w:rsidR="00A144D1">
        <w:t>.</w:t>
      </w:r>
    </w:p>
    <w:p w14:paraId="06D315E5" w14:textId="64A1B453" w:rsidR="00DD72D5" w:rsidRDefault="00964512" w:rsidP="00552DD0">
      <w:pPr>
        <w:pStyle w:val="Heading3"/>
      </w:pPr>
      <w:bookmarkStart w:id="104" w:name="_Toc230684763"/>
      <w:r>
        <w:t>10-Year Capital Look Ahead</w:t>
      </w:r>
      <w:bookmarkEnd w:id="104"/>
    </w:p>
    <w:p w14:paraId="09DBB838" w14:textId="17A669E2" w:rsidR="007A010E" w:rsidRPr="007A010E" w:rsidRDefault="007A010E" w:rsidP="007A010E">
      <w:r w:rsidRPr="007A010E">
        <w:t>This section captures three categories of longer-horizon projects:</w:t>
      </w:r>
    </w:p>
    <w:p w14:paraId="4D370579" w14:textId="0BADB6FE" w:rsidR="007A010E" w:rsidRPr="007A010E" w:rsidRDefault="007A010E" w:rsidP="002E1239">
      <w:pPr>
        <w:numPr>
          <w:ilvl w:val="0"/>
          <w:numId w:val="28"/>
        </w:numPr>
        <w:spacing w:after="60"/>
      </w:pPr>
      <w:r w:rsidRPr="007A010E">
        <w:t xml:space="preserve">Projects </w:t>
      </w:r>
      <w:r w:rsidRPr="007A010E">
        <w:rPr>
          <w:b/>
        </w:rPr>
        <w:t>best positioned to advance</w:t>
      </w:r>
      <w:r w:rsidRPr="007A010E">
        <w:t xml:space="preserve"> over the next several years.</w:t>
      </w:r>
    </w:p>
    <w:p w14:paraId="52D9D796" w14:textId="2251F652" w:rsidR="007A010E" w:rsidRPr="007A010E" w:rsidRDefault="007A010E" w:rsidP="002E1239">
      <w:pPr>
        <w:numPr>
          <w:ilvl w:val="0"/>
          <w:numId w:val="28"/>
        </w:numPr>
        <w:spacing w:after="60"/>
      </w:pPr>
      <w:r w:rsidRPr="007A010E">
        <w:t xml:space="preserve">Proposals </w:t>
      </w:r>
      <w:r w:rsidRPr="007A010E">
        <w:rPr>
          <w:b/>
          <w:bCs/>
        </w:rPr>
        <w:t xml:space="preserve">in need of </w:t>
      </w:r>
      <w:r w:rsidRPr="007A010E">
        <w:rPr>
          <w:b/>
        </w:rPr>
        <w:t>further development</w:t>
      </w:r>
      <w:r w:rsidRPr="007A010E">
        <w:t xml:space="preserve"> before they are ready to advance. These will be reviewed in future cycles for potential inclusion in a subsequent Annual Capital Budget.</w:t>
      </w:r>
    </w:p>
    <w:p w14:paraId="0A306D29" w14:textId="7F0DC116" w:rsidR="007A010E" w:rsidRPr="007A010E" w:rsidRDefault="007A010E" w:rsidP="3486CD29">
      <w:pPr>
        <w:numPr>
          <w:ilvl w:val="0"/>
          <w:numId w:val="28"/>
        </w:numPr>
        <w:spacing w:after="60"/>
      </w:pPr>
      <w:r w:rsidRPr="007A010E">
        <w:t xml:space="preserve">Major </w:t>
      </w:r>
      <w:r w:rsidRPr="007A010E">
        <w:rPr>
          <w:b/>
          <w:bCs/>
        </w:rPr>
        <w:t xml:space="preserve">long-term efforts and </w:t>
      </w:r>
      <w:r w:rsidRPr="007A010E">
        <w:rPr>
          <w:b/>
        </w:rPr>
        <w:t xml:space="preserve">emergent needs </w:t>
      </w:r>
      <w:r w:rsidRPr="007A010E">
        <w:rPr>
          <w:b/>
          <w:bCs/>
        </w:rPr>
        <w:t>that require significant coordination</w:t>
      </w:r>
      <w:r w:rsidRPr="007A010E">
        <w:t xml:space="preserve"> over the coming decade, which are currently in early stages of development and may evolve into specific project proposals.</w:t>
      </w:r>
    </w:p>
    <w:p w14:paraId="395B9BB6" w14:textId="77777777" w:rsidR="00343E49" w:rsidRDefault="00343E49">
      <w:pPr>
        <w:rPr>
          <w:rFonts w:eastAsia="Times New Roman" w:cs="Open Sans"/>
          <w:b/>
          <w:bCs/>
          <w:color w:val="000000" w:themeColor="text1"/>
        </w:rPr>
      </w:pPr>
      <w:r>
        <w:rPr>
          <w:rFonts w:eastAsia="Times New Roman" w:cs="Open Sans"/>
          <w:b/>
          <w:bCs/>
          <w:color w:val="000000" w:themeColor="text1"/>
        </w:rPr>
        <w:br w:type="page"/>
      </w:r>
    </w:p>
    <w:p w14:paraId="701EF9EE" w14:textId="67FB60DE" w:rsidR="005E3104" w:rsidRDefault="005E3104" w:rsidP="005E3104">
      <w:pPr>
        <w:shd w:val="clear" w:color="auto" w:fill="FFFFFF" w:themeFill="background1"/>
        <w:spacing w:after="0" w:line="240" w:lineRule="auto"/>
        <w:jc w:val="both"/>
        <w:rPr>
          <w:rFonts w:eastAsia="Open Sans" w:cs="Open Sans"/>
        </w:rPr>
      </w:pPr>
      <w:r w:rsidRPr="36521572">
        <w:rPr>
          <w:rFonts w:eastAsia="Times New Roman" w:cs="Open Sans"/>
          <w:b/>
          <w:bCs/>
          <w:color w:val="000000" w:themeColor="text1"/>
        </w:rPr>
        <w:lastRenderedPageBreak/>
        <w:t xml:space="preserve">Table </w:t>
      </w:r>
      <w:r w:rsidR="00343E49">
        <w:rPr>
          <w:rFonts w:eastAsia="Times New Roman" w:cs="Open Sans"/>
          <w:b/>
          <w:bCs/>
          <w:color w:val="000000" w:themeColor="text1"/>
        </w:rPr>
        <w:t>1</w:t>
      </w:r>
      <w:r w:rsidR="002120CF">
        <w:rPr>
          <w:rFonts w:eastAsia="Times New Roman" w:cs="Open Sans"/>
          <w:b/>
          <w:bCs/>
          <w:color w:val="000000" w:themeColor="text1"/>
        </w:rPr>
        <w:t>1</w:t>
      </w:r>
      <w:r w:rsidRPr="36521572">
        <w:rPr>
          <w:rFonts w:eastAsia="Times New Roman" w:cs="Open Sans"/>
          <w:b/>
          <w:bCs/>
          <w:color w:val="000000" w:themeColor="text1"/>
        </w:rPr>
        <w:t xml:space="preserve">. </w:t>
      </w:r>
      <w:r>
        <w:rPr>
          <w:rFonts w:eastAsia="Times New Roman" w:cs="Open Sans"/>
          <w:b/>
          <w:bCs/>
          <w:color w:val="000000" w:themeColor="text1"/>
        </w:rPr>
        <w:t>10-Year Capital Look Ahead</w:t>
      </w:r>
    </w:p>
    <w:tbl>
      <w:tblPr>
        <w:tblStyle w:val="TableGrid"/>
        <w:tblW w:w="5083" w:type="pct"/>
        <w:tblLook w:val="04A0" w:firstRow="1" w:lastRow="0" w:firstColumn="1" w:lastColumn="0" w:noHBand="0" w:noVBand="1"/>
      </w:tblPr>
      <w:tblGrid>
        <w:gridCol w:w="1525"/>
        <w:gridCol w:w="1596"/>
        <w:gridCol w:w="1470"/>
        <w:gridCol w:w="1009"/>
        <w:gridCol w:w="1267"/>
        <w:gridCol w:w="1557"/>
        <w:gridCol w:w="1813"/>
      </w:tblGrid>
      <w:tr w:rsidR="00343E49" w:rsidRPr="004E4807" w14:paraId="1DD21B03" w14:textId="77777777" w:rsidTr="002E1239">
        <w:trPr>
          <w:tblHeader/>
        </w:trPr>
        <w:tc>
          <w:tcPr>
            <w:tcW w:w="759" w:type="pct"/>
            <w:shd w:val="clear" w:color="auto" w:fill="BFBFBF" w:themeFill="background1" w:themeFillShade="BF"/>
            <w:vAlign w:val="center"/>
          </w:tcPr>
          <w:p w14:paraId="19C7411A" w14:textId="77777777" w:rsidR="00343E49" w:rsidRPr="004E4807" w:rsidRDefault="00343E49">
            <w:pPr>
              <w:spacing w:before="40" w:after="40"/>
              <w:ind w:left="-108"/>
              <w:jc w:val="center"/>
              <w:rPr>
                <w:rFonts w:eastAsia="Open Sans" w:cs="Open Sans"/>
                <w:b/>
                <w:bCs/>
                <w:sz w:val="18"/>
                <w:szCs w:val="18"/>
              </w:rPr>
            </w:pPr>
            <w:r w:rsidRPr="004E4807">
              <w:rPr>
                <w:rFonts w:eastAsia="Open Sans" w:cs="Open Sans"/>
                <w:b/>
                <w:bCs/>
                <w:sz w:val="18"/>
                <w:szCs w:val="18"/>
              </w:rPr>
              <w:t>Category</w:t>
            </w:r>
          </w:p>
        </w:tc>
        <w:tc>
          <w:tcPr>
            <w:tcW w:w="789" w:type="pct"/>
            <w:shd w:val="clear" w:color="auto" w:fill="BFBFBF" w:themeFill="background1" w:themeFillShade="BF"/>
            <w:vAlign w:val="center"/>
          </w:tcPr>
          <w:p w14:paraId="0C1948CE" w14:textId="77777777" w:rsidR="00343E49" w:rsidRPr="004E4807" w:rsidRDefault="00343E49">
            <w:pPr>
              <w:spacing w:before="40" w:after="40"/>
              <w:jc w:val="center"/>
              <w:rPr>
                <w:rFonts w:eastAsia="Open Sans" w:cs="Open Sans"/>
                <w:b/>
                <w:bCs/>
                <w:sz w:val="18"/>
                <w:szCs w:val="18"/>
              </w:rPr>
            </w:pPr>
            <w:r w:rsidRPr="004E4807">
              <w:rPr>
                <w:rFonts w:eastAsia="Open Sans" w:cs="Open Sans"/>
                <w:b/>
                <w:bCs/>
                <w:sz w:val="18"/>
                <w:szCs w:val="18"/>
              </w:rPr>
              <w:t xml:space="preserve">Project </w:t>
            </w:r>
          </w:p>
          <w:p w14:paraId="410ACFD1" w14:textId="77777777" w:rsidR="00343E49" w:rsidRPr="004E4807" w:rsidRDefault="00343E49">
            <w:pPr>
              <w:spacing w:before="40" w:after="40"/>
              <w:jc w:val="center"/>
              <w:rPr>
                <w:rFonts w:eastAsia="Open Sans" w:cs="Open Sans"/>
                <w:b/>
                <w:bCs/>
                <w:sz w:val="18"/>
                <w:szCs w:val="18"/>
              </w:rPr>
            </w:pPr>
            <w:r w:rsidRPr="004E4807">
              <w:rPr>
                <w:rFonts w:eastAsia="Open Sans" w:cs="Open Sans"/>
                <w:b/>
                <w:bCs/>
                <w:sz w:val="18"/>
                <w:szCs w:val="18"/>
              </w:rPr>
              <w:t>Name</w:t>
            </w:r>
          </w:p>
        </w:tc>
        <w:tc>
          <w:tcPr>
            <w:tcW w:w="718" w:type="pct"/>
            <w:shd w:val="clear" w:color="auto" w:fill="BFBFBF" w:themeFill="background1" w:themeFillShade="BF"/>
            <w:vAlign w:val="center"/>
          </w:tcPr>
          <w:p w14:paraId="56D35B9E" w14:textId="77777777" w:rsidR="00343E49" w:rsidRPr="004E4807" w:rsidRDefault="00343E49">
            <w:pPr>
              <w:spacing w:before="40" w:after="40"/>
              <w:jc w:val="center"/>
              <w:rPr>
                <w:rFonts w:eastAsia="Open Sans" w:cs="Open Sans"/>
                <w:b/>
                <w:bCs/>
                <w:sz w:val="18"/>
                <w:szCs w:val="18"/>
              </w:rPr>
            </w:pPr>
            <w:r w:rsidRPr="004E4807">
              <w:rPr>
                <w:rFonts w:eastAsia="Open Sans" w:cs="Open Sans"/>
                <w:b/>
                <w:bCs/>
                <w:sz w:val="18"/>
                <w:szCs w:val="18"/>
              </w:rPr>
              <w:t xml:space="preserve">Sponsoring </w:t>
            </w:r>
          </w:p>
          <w:p w14:paraId="056E9C50" w14:textId="77777777" w:rsidR="00343E49" w:rsidRPr="004E4807" w:rsidRDefault="00343E49">
            <w:pPr>
              <w:spacing w:before="40" w:after="40"/>
              <w:jc w:val="center"/>
              <w:rPr>
                <w:rFonts w:eastAsia="Open Sans" w:cs="Open Sans"/>
                <w:b/>
                <w:bCs/>
                <w:sz w:val="18"/>
                <w:szCs w:val="18"/>
              </w:rPr>
            </w:pPr>
            <w:r w:rsidRPr="004E4807">
              <w:rPr>
                <w:rFonts w:eastAsia="Open Sans" w:cs="Open Sans"/>
                <w:b/>
                <w:bCs/>
                <w:sz w:val="18"/>
                <w:szCs w:val="18"/>
              </w:rPr>
              <w:t>Unit</w:t>
            </w:r>
          </w:p>
        </w:tc>
        <w:tc>
          <w:tcPr>
            <w:tcW w:w="512" w:type="pct"/>
            <w:shd w:val="clear" w:color="auto" w:fill="BFBFBF" w:themeFill="background1" w:themeFillShade="BF"/>
            <w:vAlign w:val="center"/>
          </w:tcPr>
          <w:p w14:paraId="7F6F495A" w14:textId="77777777" w:rsidR="00343E49" w:rsidRPr="004E4807" w:rsidRDefault="00343E49">
            <w:pPr>
              <w:spacing w:before="40" w:after="40"/>
              <w:jc w:val="center"/>
              <w:rPr>
                <w:rFonts w:eastAsia="Open Sans" w:cs="Open Sans"/>
                <w:b/>
                <w:bCs/>
                <w:sz w:val="18"/>
                <w:szCs w:val="18"/>
              </w:rPr>
            </w:pPr>
            <w:r w:rsidRPr="004E4807">
              <w:rPr>
                <w:rFonts w:eastAsia="Open Sans" w:cs="Open Sans"/>
                <w:b/>
                <w:bCs/>
                <w:sz w:val="18"/>
                <w:szCs w:val="18"/>
              </w:rPr>
              <w:t>Primary Demand</w:t>
            </w:r>
          </w:p>
        </w:tc>
        <w:tc>
          <w:tcPr>
            <w:tcW w:w="549" w:type="pct"/>
            <w:shd w:val="clear" w:color="auto" w:fill="BFBFBF" w:themeFill="background1" w:themeFillShade="BF"/>
            <w:vAlign w:val="center"/>
          </w:tcPr>
          <w:p w14:paraId="6B5E0CE9" w14:textId="77777777" w:rsidR="00343E49" w:rsidRPr="004E4807" w:rsidRDefault="00343E49">
            <w:pPr>
              <w:spacing w:before="40" w:after="40"/>
              <w:jc w:val="center"/>
              <w:rPr>
                <w:rFonts w:eastAsia="Open Sans" w:cs="Open Sans"/>
                <w:b/>
                <w:bCs/>
                <w:sz w:val="18"/>
                <w:szCs w:val="18"/>
              </w:rPr>
            </w:pPr>
            <w:r w:rsidRPr="004E4807">
              <w:rPr>
                <w:rFonts w:eastAsia="Open Sans" w:cs="Open Sans"/>
                <w:b/>
                <w:bCs/>
                <w:sz w:val="18"/>
                <w:szCs w:val="18"/>
              </w:rPr>
              <w:t>Estimated Cost</w:t>
            </w:r>
          </w:p>
        </w:tc>
        <w:tc>
          <w:tcPr>
            <w:tcW w:w="774" w:type="pct"/>
            <w:shd w:val="clear" w:color="auto" w:fill="BFBFBF" w:themeFill="background1" w:themeFillShade="BF"/>
          </w:tcPr>
          <w:p w14:paraId="1222335E" w14:textId="77777777" w:rsidR="00343E49" w:rsidRPr="004E4807" w:rsidRDefault="00343E49">
            <w:pPr>
              <w:spacing w:before="40" w:after="40"/>
              <w:jc w:val="center"/>
              <w:rPr>
                <w:rFonts w:eastAsia="Open Sans" w:cs="Open Sans"/>
                <w:b/>
                <w:bCs/>
                <w:sz w:val="18"/>
                <w:szCs w:val="18"/>
              </w:rPr>
            </w:pPr>
            <w:r w:rsidRPr="004E4807">
              <w:rPr>
                <w:rFonts w:eastAsia="Open Sans" w:cs="Open Sans"/>
                <w:b/>
                <w:bCs/>
                <w:sz w:val="18"/>
                <w:szCs w:val="18"/>
              </w:rPr>
              <w:t>Proposed Funding Source(s)</w:t>
            </w:r>
          </w:p>
        </w:tc>
        <w:tc>
          <w:tcPr>
            <w:tcW w:w="899" w:type="pct"/>
            <w:shd w:val="clear" w:color="auto" w:fill="BFBFBF" w:themeFill="background1" w:themeFillShade="BF"/>
            <w:vAlign w:val="center"/>
          </w:tcPr>
          <w:p w14:paraId="45196634" w14:textId="77777777" w:rsidR="00343E49" w:rsidRPr="004E4807" w:rsidRDefault="00343E49">
            <w:pPr>
              <w:spacing w:before="40" w:after="40"/>
              <w:jc w:val="center"/>
              <w:rPr>
                <w:rFonts w:eastAsia="Open Sans" w:cs="Open Sans"/>
                <w:b/>
                <w:bCs/>
                <w:sz w:val="18"/>
                <w:szCs w:val="18"/>
              </w:rPr>
            </w:pPr>
            <w:r w:rsidRPr="004E4807">
              <w:rPr>
                <w:rFonts w:eastAsia="Open Sans" w:cs="Open Sans"/>
                <w:b/>
                <w:bCs/>
                <w:sz w:val="18"/>
                <w:szCs w:val="18"/>
              </w:rPr>
              <w:t>Notes /</w:t>
            </w:r>
          </w:p>
          <w:p w14:paraId="7A72B68C" w14:textId="77777777" w:rsidR="00343E49" w:rsidRPr="004E4807" w:rsidRDefault="00343E49">
            <w:pPr>
              <w:spacing w:before="40" w:after="40"/>
              <w:jc w:val="center"/>
              <w:rPr>
                <w:rFonts w:eastAsia="Open Sans" w:cs="Open Sans"/>
                <w:b/>
                <w:bCs/>
                <w:sz w:val="18"/>
                <w:szCs w:val="18"/>
              </w:rPr>
            </w:pPr>
            <w:r w:rsidRPr="004E4807">
              <w:rPr>
                <w:rFonts w:eastAsia="Open Sans" w:cs="Open Sans"/>
                <w:b/>
                <w:bCs/>
                <w:sz w:val="18"/>
                <w:szCs w:val="18"/>
              </w:rPr>
              <w:t>Next Steps</w:t>
            </w:r>
          </w:p>
        </w:tc>
      </w:tr>
      <w:tr w:rsidR="00343E49" w:rsidRPr="003C6E92" w14:paraId="28F5BBA6" w14:textId="77777777">
        <w:tc>
          <w:tcPr>
            <w:tcW w:w="759" w:type="pct"/>
            <w:vMerge w:val="restart"/>
            <w:shd w:val="clear" w:color="auto" w:fill="E5DFEC" w:themeFill="accent4" w:themeFillTint="33"/>
          </w:tcPr>
          <w:p w14:paraId="20630933" w14:textId="77777777" w:rsidR="00343E49" w:rsidRPr="003C6E92" w:rsidRDefault="00343E49">
            <w:pPr>
              <w:spacing w:before="40" w:after="40"/>
              <w:ind w:left="-115" w:right="-86"/>
              <w:jc w:val="center"/>
              <w:rPr>
                <w:rFonts w:cs="Open Sans"/>
                <w:sz w:val="18"/>
                <w:szCs w:val="18"/>
              </w:rPr>
            </w:pPr>
            <w:r>
              <w:rPr>
                <w:rFonts w:cs="Open Sans"/>
                <w:b/>
                <w:bCs/>
                <w:sz w:val="18"/>
                <w:szCs w:val="18"/>
              </w:rPr>
              <w:t>Projects Best Positioned to Advance</w:t>
            </w:r>
          </w:p>
        </w:tc>
        <w:tc>
          <w:tcPr>
            <w:tcW w:w="789" w:type="pct"/>
          </w:tcPr>
          <w:p w14:paraId="1264AB78" w14:textId="77777777" w:rsidR="00343E49" w:rsidRPr="003C6E92" w:rsidRDefault="00343E49">
            <w:pPr>
              <w:spacing w:before="40" w:after="40"/>
              <w:jc w:val="center"/>
              <w:rPr>
                <w:rFonts w:cs="Open Sans"/>
                <w:sz w:val="18"/>
                <w:szCs w:val="18"/>
              </w:rPr>
            </w:pPr>
            <w:r w:rsidRPr="009D2CE7">
              <w:rPr>
                <w:sz w:val="18"/>
                <w:szCs w:val="18"/>
              </w:rPr>
              <w:t>Mechanical Engineering Building (MEB II)</w:t>
            </w:r>
          </w:p>
        </w:tc>
        <w:tc>
          <w:tcPr>
            <w:tcW w:w="718" w:type="pct"/>
          </w:tcPr>
          <w:p w14:paraId="3B12C813" w14:textId="77777777" w:rsidR="00343E49" w:rsidRPr="003C6E92" w:rsidRDefault="00343E49">
            <w:pPr>
              <w:spacing w:before="40" w:after="40"/>
              <w:jc w:val="center"/>
              <w:rPr>
                <w:rFonts w:cs="Open Sans"/>
                <w:sz w:val="18"/>
                <w:szCs w:val="18"/>
              </w:rPr>
            </w:pPr>
            <w:r>
              <w:rPr>
                <w:sz w:val="18"/>
                <w:szCs w:val="18"/>
              </w:rPr>
              <w:t>College of Engineering</w:t>
            </w:r>
          </w:p>
        </w:tc>
        <w:tc>
          <w:tcPr>
            <w:tcW w:w="512" w:type="pct"/>
          </w:tcPr>
          <w:p w14:paraId="5A92648E" w14:textId="77777777" w:rsidR="00343E49" w:rsidRDefault="00343E49">
            <w:pPr>
              <w:spacing w:before="40" w:after="40"/>
              <w:jc w:val="center"/>
              <w:rPr>
                <w:sz w:val="18"/>
                <w:szCs w:val="18"/>
              </w:rPr>
            </w:pPr>
            <w:r w:rsidRPr="00C660BD">
              <w:rPr>
                <w:sz w:val="18"/>
                <w:szCs w:val="18"/>
              </w:rPr>
              <w:t>Renewal</w:t>
            </w:r>
            <w:r>
              <w:rPr>
                <w:sz w:val="18"/>
                <w:szCs w:val="18"/>
              </w:rPr>
              <w:t>/</w:t>
            </w:r>
          </w:p>
          <w:p w14:paraId="3D288BC1" w14:textId="77777777" w:rsidR="00343E49" w:rsidRPr="003C6E92" w:rsidRDefault="00343E49">
            <w:pPr>
              <w:spacing w:before="40" w:after="40"/>
              <w:jc w:val="center"/>
              <w:rPr>
                <w:rFonts w:cs="Open Sans"/>
                <w:sz w:val="18"/>
                <w:szCs w:val="18"/>
              </w:rPr>
            </w:pPr>
            <w:r>
              <w:rPr>
                <w:sz w:val="18"/>
                <w:szCs w:val="18"/>
              </w:rPr>
              <w:t>Growth</w:t>
            </w:r>
          </w:p>
        </w:tc>
        <w:tc>
          <w:tcPr>
            <w:tcW w:w="549" w:type="pct"/>
          </w:tcPr>
          <w:p w14:paraId="578641BB" w14:textId="77777777" w:rsidR="00343E49" w:rsidRPr="003C6E92" w:rsidRDefault="00343E49">
            <w:pPr>
              <w:spacing w:before="40" w:after="40"/>
              <w:jc w:val="center"/>
              <w:rPr>
                <w:rFonts w:cs="Open Sans"/>
                <w:sz w:val="18"/>
                <w:szCs w:val="18"/>
              </w:rPr>
            </w:pPr>
            <w:r w:rsidRPr="00C660BD">
              <w:rPr>
                <w:sz w:val="18"/>
                <w:szCs w:val="18"/>
              </w:rPr>
              <w:t>$</w:t>
            </w:r>
            <w:r>
              <w:rPr>
                <w:sz w:val="18"/>
                <w:szCs w:val="18"/>
              </w:rPr>
              <w:t>215</w:t>
            </w:r>
            <w:r w:rsidRPr="00C660BD">
              <w:rPr>
                <w:sz w:val="18"/>
                <w:szCs w:val="18"/>
              </w:rPr>
              <w:t>M</w:t>
            </w:r>
          </w:p>
        </w:tc>
        <w:tc>
          <w:tcPr>
            <w:tcW w:w="774" w:type="pct"/>
          </w:tcPr>
          <w:p w14:paraId="54947BDF" w14:textId="77777777" w:rsidR="00343E49" w:rsidRPr="003C6E92" w:rsidRDefault="00343E49">
            <w:pPr>
              <w:spacing w:before="40" w:after="40"/>
              <w:jc w:val="center"/>
              <w:rPr>
                <w:rFonts w:cs="Open Sans"/>
                <w:sz w:val="18"/>
                <w:szCs w:val="18"/>
              </w:rPr>
            </w:pPr>
            <w:r w:rsidRPr="00C660BD">
              <w:rPr>
                <w:sz w:val="18"/>
                <w:szCs w:val="18"/>
              </w:rPr>
              <w:t>$</w:t>
            </w:r>
            <w:r>
              <w:rPr>
                <w:sz w:val="18"/>
                <w:szCs w:val="18"/>
              </w:rPr>
              <w:t>165</w:t>
            </w:r>
            <w:r w:rsidRPr="00C660BD">
              <w:rPr>
                <w:sz w:val="18"/>
                <w:szCs w:val="18"/>
              </w:rPr>
              <w:t>M – State 057 Bond Acct. $</w:t>
            </w:r>
            <w:r>
              <w:rPr>
                <w:sz w:val="18"/>
                <w:szCs w:val="18"/>
              </w:rPr>
              <w:t>50</w:t>
            </w:r>
            <w:r w:rsidRPr="00C660BD">
              <w:rPr>
                <w:sz w:val="18"/>
                <w:szCs w:val="18"/>
              </w:rPr>
              <w:t>M – Unit Equity</w:t>
            </w:r>
          </w:p>
        </w:tc>
        <w:tc>
          <w:tcPr>
            <w:tcW w:w="899" w:type="pct"/>
          </w:tcPr>
          <w:p w14:paraId="5F610B27" w14:textId="77777777" w:rsidR="00343E49" w:rsidRPr="003C6E92" w:rsidRDefault="00343E49">
            <w:pPr>
              <w:spacing w:before="40" w:after="40"/>
              <w:jc w:val="center"/>
              <w:rPr>
                <w:rFonts w:cs="Open Sans"/>
                <w:sz w:val="18"/>
                <w:szCs w:val="18"/>
              </w:rPr>
            </w:pPr>
            <w:r>
              <w:rPr>
                <w:sz w:val="18"/>
                <w:szCs w:val="18"/>
              </w:rPr>
              <w:t>Potential 29-31 capital budget request.</w:t>
            </w:r>
          </w:p>
        </w:tc>
      </w:tr>
      <w:tr w:rsidR="00343E49" w:rsidRPr="003C6E92" w14:paraId="118880E2" w14:textId="77777777">
        <w:tc>
          <w:tcPr>
            <w:tcW w:w="759" w:type="pct"/>
            <w:vMerge/>
            <w:shd w:val="clear" w:color="auto" w:fill="E5DFEC" w:themeFill="accent4" w:themeFillTint="33"/>
          </w:tcPr>
          <w:p w14:paraId="762C9908" w14:textId="77777777" w:rsidR="00343E49" w:rsidRPr="003C6E92" w:rsidRDefault="00343E49">
            <w:pPr>
              <w:spacing w:before="40" w:after="40"/>
              <w:ind w:left="-108"/>
              <w:jc w:val="center"/>
              <w:rPr>
                <w:rFonts w:cs="Open Sans"/>
                <w:sz w:val="18"/>
                <w:szCs w:val="18"/>
              </w:rPr>
            </w:pPr>
          </w:p>
        </w:tc>
        <w:tc>
          <w:tcPr>
            <w:tcW w:w="789" w:type="pct"/>
          </w:tcPr>
          <w:p w14:paraId="27F7BDEC" w14:textId="77777777" w:rsidR="00343E49" w:rsidRPr="003C6E92" w:rsidRDefault="00343E49">
            <w:pPr>
              <w:spacing w:before="40" w:after="40"/>
              <w:jc w:val="center"/>
              <w:rPr>
                <w:rFonts w:cs="Open Sans"/>
                <w:sz w:val="18"/>
                <w:szCs w:val="18"/>
              </w:rPr>
            </w:pPr>
            <w:r w:rsidRPr="00174545">
              <w:rPr>
                <w:sz w:val="18"/>
                <w:szCs w:val="18"/>
              </w:rPr>
              <w:t>UWB/CC Activities &amp; Recreation Building Expansion</w:t>
            </w:r>
          </w:p>
        </w:tc>
        <w:tc>
          <w:tcPr>
            <w:tcW w:w="718" w:type="pct"/>
          </w:tcPr>
          <w:p w14:paraId="663DBD81" w14:textId="52B876C9" w:rsidR="00343E49" w:rsidRPr="003C6E92" w:rsidRDefault="00343E49">
            <w:pPr>
              <w:spacing w:before="40" w:after="40"/>
              <w:jc w:val="center"/>
              <w:rPr>
                <w:rFonts w:cs="Open Sans"/>
                <w:sz w:val="18"/>
                <w:szCs w:val="18"/>
              </w:rPr>
            </w:pPr>
            <w:r>
              <w:rPr>
                <w:sz w:val="18"/>
                <w:szCs w:val="18"/>
              </w:rPr>
              <w:t>UW Bothell</w:t>
            </w:r>
          </w:p>
        </w:tc>
        <w:tc>
          <w:tcPr>
            <w:tcW w:w="512" w:type="pct"/>
          </w:tcPr>
          <w:p w14:paraId="699BF599" w14:textId="77777777" w:rsidR="00343E49" w:rsidRPr="003C6E92" w:rsidRDefault="00343E49">
            <w:pPr>
              <w:spacing w:before="40" w:after="40"/>
              <w:jc w:val="center"/>
              <w:rPr>
                <w:rFonts w:cs="Open Sans"/>
                <w:sz w:val="18"/>
                <w:szCs w:val="18"/>
              </w:rPr>
            </w:pPr>
            <w:r>
              <w:rPr>
                <w:sz w:val="18"/>
                <w:szCs w:val="18"/>
              </w:rPr>
              <w:t>Growth</w:t>
            </w:r>
          </w:p>
        </w:tc>
        <w:tc>
          <w:tcPr>
            <w:tcW w:w="549" w:type="pct"/>
          </w:tcPr>
          <w:p w14:paraId="1F29D277" w14:textId="77777777" w:rsidR="00343E49" w:rsidRPr="003C6E92" w:rsidRDefault="00343E49">
            <w:pPr>
              <w:spacing w:before="40" w:after="40"/>
              <w:jc w:val="center"/>
              <w:rPr>
                <w:rFonts w:cs="Open Sans"/>
                <w:sz w:val="18"/>
                <w:szCs w:val="18"/>
              </w:rPr>
            </w:pPr>
            <w:r w:rsidRPr="007554A2">
              <w:rPr>
                <w:sz w:val="18"/>
                <w:szCs w:val="18"/>
              </w:rPr>
              <w:t>$</w:t>
            </w:r>
            <w:r>
              <w:rPr>
                <w:sz w:val="18"/>
                <w:szCs w:val="18"/>
              </w:rPr>
              <w:t>84</w:t>
            </w:r>
            <w:r w:rsidRPr="007554A2">
              <w:rPr>
                <w:sz w:val="18"/>
                <w:szCs w:val="18"/>
              </w:rPr>
              <w:t>M</w:t>
            </w:r>
          </w:p>
        </w:tc>
        <w:tc>
          <w:tcPr>
            <w:tcW w:w="774" w:type="pct"/>
          </w:tcPr>
          <w:p w14:paraId="227BD794" w14:textId="77777777" w:rsidR="00343E49" w:rsidRPr="003C6E92" w:rsidRDefault="00343E49">
            <w:pPr>
              <w:spacing w:before="40" w:after="40"/>
              <w:jc w:val="center"/>
              <w:rPr>
                <w:rFonts w:cs="Open Sans"/>
                <w:sz w:val="18"/>
                <w:szCs w:val="18"/>
              </w:rPr>
            </w:pPr>
            <w:r>
              <w:rPr>
                <w:sz w:val="18"/>
                <w:szCs w:val="18"/>
              </w:rPr>
              <w:t>UW Bothell Student Activities Fees (debt)</w:t>
            </w:r>
          </w:p>
        </w:tc>
        <w:tc>
          <w:tcPr>
            <w:tcW w:w="899" w:type="pct"/>
          </w:tcPr>
          <w:p w14:paraId="040A1306" w14:textId="77777777" w:rsidR="00343E49" w:rsidRPr="003C6E92" w:rsidRDefault="00343E49">
            <w:pPr>
              <w:spacing w:before="40" w:after="40"/>
              <w:jc w:val="center"/>
              <w:rPr>
                <w:rFonts w:cs="Open Sans"/>
                <w:sz w:val="18"/>
                <w:szCs w:val="18"/>
              </w:rPr>
            </w:pPr>
            <w:r>
              <w:rPr>
                <w:sz w:val="18"/>
                <w:szCs w:val="18"/>
              </w:rPr>
              <w:t>Approval of increased student activities fee and approval of debt issuance by regents.</w:t>
            </w:r>
          </w:p>
        </w:tc>
      </w:tr>
      <w:tr w:rsidR="00343E49" w:rsidRPr="003C6E92" w14:paraId="0C2E52EB" w14:textId="77777777">
        <w:tc>
          <w:tcPr>
            <w:tcW w:w="759" w:type="pct"/>
            <w:vMerge w:val="restart"/>
            <w:shd w:val="clear" w:color="auto" w:fill="E5DFEC" w:themeFill="accent4" w:themeFillTint="33"/>
          </w:tcPr>
          <w:p w14:paraId="3CC51E51" w14:textId="77777777" w:rsidR="00343E49" w:rsidRDefault="00343E49">
            <w:pPr>
              <w:spacing w:before="40"/>
              <w:ind w:left="-115" w:right="-86"/>
              <w:jc w:val="center"/>
              <w:rPr>
                <w:rFonts w:cs="Open Sans"/>
                <w:b/>
                <w:bCs/>
                <w:sz w:val="18"/>
                <w:szCs w:val="18"/>
              </w:rPr>
            </w:pPr>
            <w:r w:rsidRPr="0097289E">
              <w:rPr>
                <w:rFonts w:cs="Open Sans"/>
                <w:b/>
                <w:bCs/>
                <w:sz w:val="18"/>
                <w:szCs w:val="18"/>
              </w:rPr>
              <w:t>Projects in</w:t>
            </w:r>
            <w:r>
              <w:rPr>
                <w:rFonts w:cs="Open Sans"/>
                <w:b/>
                <w:bCs/>
                <w:sz w:val="18"/>
                <w:szCs w:val="18"/>
              </w:rPr>
              <w:t xml:space="preserve"> </w:t>
            </w:r>
          </w:p>
          <w:p w14:paraId="7128D673" w14:textId="77777777" w:rsidR="00343E49" w:rsidRDefault="00343E49">
            <w:pPr>
              <w:spacing w:before="40" w:after="40"/>
              <w:ind w:left="-115" w:right="-86"/>
              <w:contextualSpacing/>
              <w:jc w:val="center"/>
              <w:rPr>
                <w:rFonts w:cs="Open Sans"/>
                <w:b/>
                <w:bCs/>
                <w:sz w:val="18"/>
                <w:szCs w:val="18"/>
              </w:rPr>
            </w:pPr>
            <w:r w:rsidRPr="0097289E">
              <w:rPr>
                <w:rFonts w:cs="Open Sans"/>
                <w:b/>
                <w:bCs/>
                <w:sz w:val="18"/>
                <w:szCs w:val="18"/>
              </w:rPr>
              <w:t>Need of</w:t>
            </w:r>
          </w:p>
          <w:p w14:paraId="46B7EF7D" w14:textId="77777777" w:rsidR="00343E49" w:rsidRPr="0097289E" w:rsidRDefault="00343E49">
            <w:pPr>
              <w:spacing w:before="40" w:after="40"/>
              <w:ind w:left="-115" w:right="-86"/>
              <w:contextualSpacing/>
              <w:jc w:val="center"/>
              <w:rPr>
                <w:rFonts w:cs="Open Sans"/>
                <w:b/>
                <w:bCs/>
                <w:sz w:val="18"/>
                <w:szCs w:val="18"/>
              </w:rPr>
            </w:pPr>
            <w:r w:rsidRPr="0097289E">
              <w:rPr>
                <w:rFonts w:cs="Open Sans"/>
                <w:b/>
                <w:bCs/>
                <w:sz w:val="18"/>
                <w:szCs w:val="18"/>
              </w:rPr>
              <w:t>Further Development</w:t>
            </w:r>
          </w:p>
        </w:tc>
        <w:tc>
          <w:tcPr>
            <w:tcW w:w="789" w:type="pct"/>
          </w:tcPr>
          <w:p w14:paraId="196B760A" w14:textId="77777777" w:rsidR="00343E49" w:rsidRPr="003C6E92" w:rsidRDefault="00343E49">
            <w:pPr>
              <w:spacing w:before="40" w:after="40"/>
              <w:jc w:val="center"/>
              <w:rPr>
                <w:rFonts w:cs="Open Sans"/>
                <w:sz w:val="18"/>
                <w:szCs w:val="18"/>
              </w:rPr>
            </w:pPr>
            <w:r w:rsidRPr="009D2CE7">
              <w:rPr>
                <w:sz w:val="18"/>
                <w:szCs w:val="18"/>
              </w:rPr>
              <w:t>Friday Harbor Labs (FHL) Docks Replacement</w:t>
            </w:r>
          </w:p>
        </w:tc>
        <w:tc>
          <w:tcPr>
            <w:tcW w:w="718" w:type="pct"/>
          </w:tcPr>
          <w:p w14:paraId="4A9C1920" w14:textId="77777777" w:rsidR="00343E49" w:rsidRPr="003C6E92" w:rsidRDefault="00343E49">
            <w:pPr>
              <w:spacing w:before="40" w:after="40"/>
              <w:jc w:val="center"/>
              <w:rPr>
                <w:rFonts w:cs="Open Sans"/>
                <w:sz w:val="18"/>
                <w:szCs w:val="18"/>
              </w:rPr>
            </w:pPr>
            <w:r>
              <w:rPr>
                <w:sz w:val="18"/>
                <w:szCs w:val="18"/>
              </w:rPr>
              <w:t>Friday Harbor Labs</w:t>
            </w:r>
          </w:p>
        </w:tc>
        <w:tc>
          <w:tcPr>
            <w:tcW w:w="512" w:type="pct"/>
          </w:tcPr>
          <w:p w14:paraId="617CC301" w14:textId="77777777" w:rsidR="00343E49" w:rsidRPr="003C6E92" w:rsidRDefault="00343E49">
            <w:pPr>
              <w:spacing w:before="40" w:after="40"/>
              <w:jc w:val="center"/>
              <w:rPr>
                <w:rFonts w:cs="Open Sans"/>
                <w:sz w:val="18"/>
                <w:szCs w:val="18"/>
              </w:rPr>
            </w:pPr>
            <w:r>
              <w:rPr>
                <w:sz w:val="18"/>
                <w:szCs w:val="18"/>
              </w:rPr>
              <w:t>Renewal</w:t>
            </w:r>
          </w:p>
        </w:tc>
        <w:tc>
          <w:tcPr>
            <w:tcW w:w="549" w:type="pct"/>
          </w:tcPr>
          <w:p w14:paraId="0A51EA2A" w14:textId="77777777" w:rsidR="00343E49" w:rsidRPr="003C6E92" w:rsidRDefault="00343E49">
            <w:pPr>
              <w:spacing w:before="40" w:after="40"/>
              <w:jc w:val="center"/>
              <w:rPr>
                <w:rFonts w:cs="Open Sans"/>
                <w:sz w:val="18"/>
                <w:szCs w:val="18"/>
              </w:rPr>
            </w:pPr>
            <w:r w:rsidRPr="007554A2">
              <w:rPr>
                <w:sz w:val="18"/>
                <w:szCs w:val="18"/>
              </w:rPr>
              <w:t>$</w:t>
            </w:r>
            <w:r>
              <w:rPr>
                <w:sz w:val="18"/>
                <w:szCs w:val="18"/>
              </w:rPr>
              <w:t>29</w:t>
            </w:r>
            <w:r w:rsidRPr="007554A2">
              <w:rPr>
                <w:sz w:val="18"/>
                <w:szCs w:val="18"/>
              </w:rPr>
              <w:t>M</w:t>
            </w:r>
          </w:p>
        </w:tc>
        <w:tc>
          <w:tcPr>
            <w:tcW w:w="774" w:type="pct"/>
          </w:tcPr>
          <w:p w14:paraId="0390F6D9" w14:textId="77777777" w:rsidR="00343E49" w:rsidRPr="003C6E92" w:rsidRDefault="00343E49">
            <w:pPr>
              <w:spacing w:before="40" w:after="40"/>
              <w:jc w:val="center"/>
              <w:rPr>
                <w:rFonts w:cs="Open Sans"/>
                <w:sz w:val="18"/>
                <w:szCs w:val="18"/>
              </w:rPr>
            </w:pPr>
            <w:r>
              <w:rPr>
                <w:sz w:val="18"/>
                <w:szCs w:val="18"/>
              </w:rPr>
              <w:t>TBD</w:t>
            </w:r>
          </w:p>
        </w:tc>
        <w:tc>
          <w:tcPr>
            <w:tcW w:w="899" w:type="pct"/>
          </w:tcPr>
          <w:p w14:paraId="6B5A8F0A" w14:textId="77777777" w:rsidR="00343E49" w:rsidRPr="003C6E92" w:rsidRDefault="00343E49">
            <w:pPr>
              <w:spacing w:before="40" w:after="40"/>
              <w:jc w:val="center"/>
              <w:rPr>
                <w:rFonts w:cs="Open Sans"/>
                <w:sz w:val="18"/>
                <w:szCs w:val="18"/>
              </w:rPr>
            </w:pPr>
            <w:r>
              <w:rPr>
                <w:sz w:val="18"/>
                <w:szCs w:val="18"/>
              </w:rPr>
              <w:t>Requires sufficient funding sources to be identified to move forward. Possible 2028 supplemental capital request.</w:t>
            </w:r>
          </w:p>
        </w:tc>
      </w:tr>
      <w:tr w:rsidR="00343E49" w:rsidRPr="003C6E92" w14:paraId="659D7476" w14:textId="77777777">
        <w:tc>
          <w:tcPr>
            <w:tcW w:w="759" w:type="pct"/>
            <w:vMerge/>
            <w:shd w:val="clear" w:color="auto" w:fill="E5DFEC" w:themeFill="accent4" w:themeFillTint="33"/>
          </w:tcPr>
          <w:p w14:paraId="682FC494" w14:textId="77777777" w:rsidR="00343E49" w:rsidRPr="003C6E92" w:rsidRDefault="00343E49">
            <w:pPr>
              <w:spacing w:before="40" w:after="40"/>
              <w:ind w:left="-108"/>
              <w:jc w:val="center"/>
              <w:rPr>
                <w:rFonts w:cs="Open Sans"/>
                <w:sz w:val="18"/>
                <w:szCs w:val="18"/>
              </w:rPr>
            </w:pPr>
          </w:p>
        </w:tc>
        <w:tc>
          <w:tcPr>
            <w:tcW w:w="789" w:type="pct"/>
          </w:tcPr>
          <w:p w14:paraId="0B955F59" w14:textId="77777777" w:rsidR="00343E49" w:rsidRPr="003C6E92" w:rsidRDefault="00343E49">
            <w:pPr>
              <w:spacing w:before="40" w:after="40"/>
              <w:jc w:val="center"/>
              <w:rPr>
                <w:rFonts w:cs="Open Sans"/>
                <w:sz w:val="18"/>
                <w:szCs w:val="18"/>
              </w:rPr>
            </w:pPr>
            <w:r>
              <w:rPr>
                <w:sz w:val="18"/>
                <w:szCs w:val="18"/>
              </w:rPr>
              <w:t>Marine Sciences Tenant Improvement Renovations</w:t>
            </w:r>
          </w:p>
        </w:tc>
        <w:tc>
          <w:tcPr>
            <w:tcW w:w="718" w:type="pct"/>
          </w:tcPr>
          <w:p w14:paraId="7C779D4A" w14:textId="77777777" w:rsidR="00343E49" w:rsidRPr="003C6E92" w:rsidRDefault="00343E49">
            <w:pPr>
              <w:spacing w:before="40" w:after="40"/>
              <w:jc w:val="center"/>
              <w:rPr>
                <w:rFonts w:cs="Open Sans"/>
                <w:sz w:val="18"/>
                <w:szCs w:val="18"/>
              </w:rPr>
            </w:pPr>
            <w:r>
              <w:rPr>
                <w:sz w:val="18"/>
                <w:szCs w:val="18"/>
              </w:rPr>
              <w:t>College of the Environment</w:t>
            </w:r>
          </w:p>
        </w:tc>
        <w:tc>
          <w:tcPr>
            <w:tcW w:w="512" w:type="pct"/>
          </w:tcPr>
          <w:p w14:paraId="13DA166C" w14:textId="77777777" w:rsidR="00343E49" w:rsidRPr="003C6E92" w:rsidRDefault="00343E49">
            <w:pPr>
              <w:spacing w:before="40" w:after="40"/>
              <w:jc w:val="center"/>
              <w:rPr>
                <w:rFonts w:cs="Open Sans"/>
                <w:sz w:val="18"/>
                <w:szCs w:val="18"/>
              </w:rPr>
            </w:pPr>
            <w:r>
              <w:rPr>
                <w:sz w:val="18"/>
                <w:szCs w:val="18"/>
              </w:rPr>
              <w:t>Renewal</w:t>
            </w:r>
          </w:p>
        </w:tc>
        <w:tc>
          <w:tcPr>
            <w:tcW w:w="549" w:type="pct"/>
          </w:tcPr>
          <w:p w14:paraId="309AEE80" w14:textId="77777777" w:rsidR="00343E49" w:rsidRPr="003C6E92" w:rsidRDefault="00343E49">
            <w:pPr>
              <w:spacing w:before="40" w:after="40"/>
              <w:jc w:val="center"/>
              <w:rPr>
                <w:rFonts w:cs="Open Sans"/>
                <w:sz w:val="18"/>
                <w:szCs w:val="18"/>
              </w:rPr>
            </w:pPr>
            <w:r>
              <w:rPr>
                <w:sz w:val="18"/>
                <w:szCs w:val="18"/>
              </w:rPr>
              <w:t>$15.9M</w:t>
            </w:r>
          </w:p>
        </w:tc>
        <w:tc>
          <w:tcPr>
            <w:tcW w:w="774" w:type="pct"/>
          </w:tcPr>
          <w:p w14:paraId="42BC5FFE" w14:textId="77777777" w:rsidR="00343E49" w:rsidRPr="003C6E92" w:rsidRDefault="00343E49">
            <w:pPr>
              <w:spacing w:before="40" w:after="40"/>
              <w:jc w:val="center"/>
              <w:rPr>
                <w:rFonts w:cs="Open Sans"/>
                <w:sz w:val="18"/>
                <w:szCs w:val="18"/>
              </w:rPr>
            </w:pPr>
            <w:r>
              <w:rPr>
                <w:sz w:val="18"/>
                <w:szCs w:val="18"/>
              </w:rPr>
              <w:t>TBD</w:t>
            </w:r>
          </w:p>
        </w:tc>
        <w:tc>
          <w:tcPr>
            <w:tcW w:w="899" w:type="pct"/>
          </w:tcPr>
          <w:p w14:paraId="4FBB75A7" w14:textId="77777777" w:rsidR="00343E49" w:rsidRPr="003C6E92" w:rsidRDefault="00343E49">
            <w:pPr>
              <w:spacing w:before="40" w:after="40"/>
              <w:jc w:val="center"/>
              <w:rPr>
                <w:rFonts w:cs="Open Sans"/>
                <w:sz w:val="18"/>
                <w:szCs w:val="18"/>
              </w:rPr>
            </w:pPr>
            <w:r>
              <w:rPr>
                <w:sz w:val="18"/>
                <w:szCs w:val="18"/>
              </w:rPr>
              <w:t>Consider alternatives to state funding.</w:t>
            </w:r>
          </w:p>
        </w:tc>
      </w:tr>
      <w:tr w:rsidR="00343E49" w:rsidRPr="003C6E92" w14:paraId="584BE208" w14:textId="77777777">
        <w:tc>
          <w:tcPr>
            <w:tcW w:w="759" w:type="pct"/>
            <w:vMerge/>
            <w:shd w:val="clear" w:color="auto" w:fill="E5DFEC" w:themeFill="accent4" w:themeFillTint="33"/>
          </w:tcPr>
          <w:p w14:paraId="6489C92D" w14:textId="77777777" w:rsidR="00343E49" w:rsidRPr="003C6E92" w:rsidRDefault="00343E49">
            <w:pPr>
              <w:spacing w:before="40" w:after="40"/>
              <w:ind w:left="-108"/>
              <w:jc w:val="center"/>
              <w:rPr>
                <w:rFonts w:cs="Open Sans"/>
                <w:sz w:val="18"/>
                <w:szCs w:val="18"/>
              </w:rPr>
            </w:pPr>
          </w:p>
        </w:tc>
        <w:tc>
          <w:tcPr>
            <w:tcW w:w="789" w:type="pct"/>
          </w:tcPr>
          <w:p w14:paraId="14F7BC49" w14:textId="77777777" w:rsidR="00343E49" w:rsidRPr="003C6E92" w:rsidRDefault="00343E49">
            <w:pPr>
              <w:spacing w:before="40" w:after="40"/>
              <w:jc w:val="center"/>
              <w:rPr>
                <w:rFonts w:cs="Open Sans"/>
                <w:sz w:val="18"/>
                <w:szCs w:val="18"/>
              </w:rPr>
            </w:pPr>
            <w:r>
              <w:rPr>
                <w:sz w:val="18"/>
                <w:szCs w:val="18"/>
              </w:rPr>
              <w:t>Meany Hall Lighting</w:t>
            </w:r>
          </w:p>
        </w:tc>
        <w:tc>
          <w:tcPr>
            <w:tcW w:w="718" w:type="pct"/>
          </w:tcPr>
          <w:p w14:paraId="7EFEF670" w14:textId="77777777" w:rsidR="00343E49" w:rsidRPr="003C6E92" w:rsidRDefault="00343E49">
            <w:pPr>
              <w:spacing w:before="40" w:after="40"/>
              <w:jc w:val="center"/>
              <w:rPr>
                <w:rFonts w:cs="Open Sans"/>
                <w:sz w:val="18"/>
                <w:szCs w:val="18"/>
              </w:rPr>
            </w:pPr>
            <w:r>
              <w:rPr>
                <w:sz w:val="18"/>
                <w:szCs w:val="18"/>
              </w:rPr>
              <w:t>Arts &amp; Sciences</w:t>
            </w:r>
          </w:p>
        </w:tc>
        <w:tc>
          <w:tcPr>
            <w:tcW w:w="512" w:type="pct"/>
          </w:tcPr>
          <w:p w14:paraId="16411030" w14:textId="77777777" w:rsidR="00343E49" w:rsidRPr="003C6E92" w:rsidRDefault="00343E49">
            <w:pPr>
              <w:spacing w:before="40" w:after="40"/>
              <w:jc w:val="center"/>
              <w:rPr>
                <w:rFonts w:cs="Open Sans"/>
                <w:sz w:val="18"/>
                <w:szCs w:val="18"/>
              </w:rPr>
            </w:pPr>
            <w:r>
              <w:rPr>
                <w:sz w:val="18"/>
                <w:szCs w:val="18"/>
              </w:rPr>
              <w:t>Renewal</w:t>
            </w:r>
          </w:p>
        </w:tc>
        <w:tc>
          <w:tcPr>
            <w:tcW w:w="549" w:type="pct"/>
          </w:tcPr>
          <w:p w14:paraId="5916D1AF" w14:textId="77777777" w:rsidR="00343E49" w:rsidRPr="003C6E92" w:rsidRDefault="00343E49">
            <w:pPr>
              <w:spacing w:before="40" w:after="40"/>
              <w:jc w:val="center"/>
              <w:rPr>
                <w:rFonts w:cs="Open Sans"/>
                <w:sz w:val="18"/>
                <w:szCs w:val="18"/>
              </w:rPr>
            </w:pPr>
            <w:r>
              <w:rPr>
                <w:sz w:val="18"/>
                <w:szCs w:val="18"/>
              </w:rPr>
              <w:t>$3.5M</w:t>
            </w:r>
          </w:p>
        </w:tc>
        <w:tc>
          <w:tcPr>
            <w:tcW w:w="774" w:type="pct"/>
          </w:tcPr>
          <w:p w14:paraId="5B771504" w14:textId="77777777" w:rsidR="00343E49" w:rsidRPr="003C6E92" w:rsidRDefault="00343E49">
            <w:pPr>
              <w:spacing w:before="40" w:after="40"/>
              <w:jc w:val="center"/>
              <w:rPr>
                <w:rFonts w:cs="Open Sans"/>
                <w:sz w:val="18"/>
                <w:szCs w:val="18"/>
              </w:rPr>
            </w:pPr>
            <w:r>
              <w:rPr>
                <w:sz w:val="18"/>
                <w:szCs w:val="18"/>
              </w:rPr>
              <w:t>TBD</w:t>
            </w:r>
          </w:p>
        </w:tc>
        <w:tc>
          <w:tcPr>
            <w:tcW w:w="899" w:type="pct"/>
          </w:tcPr>
          <w:p w14:paraId="026E309E" w14:textId="77777777" w:rsidR="00343E49" w:rsidRPr="003C6E92" w:rsidRDefault="00343E49">
            <w:pPr>
              <w:spacing w:before="40" w:after="40"/>
              <w:jc w:val="center"/>
              <w:rPr>
                <w:rFonts w:cs="Open Sans"/>
                <w:sz w:val="18"/>
                <w:szCs w:val="18"/>
              </w:rPr>
            </w:pPr>
            <w:r>
              <w:rPr>
                <w:sz w:val="18"/>
                <w:szCs w:val="18"/>
              </w:rPr>
              <w:t>Identify alternatives to state funding, consider combining with other needed improvements.</w:t>
            </w:r>
          </w:p>
        </w:tc>
      </w:tr>
      <w:tr w:rsidR="00343E49" w:rsidRPr="003C6E92" w14:paraId="2BAD9D60" w14:textId="77777777">
        <w:tc>
          <w:tcPr>
            <w:tcW w:w="759" w:type="pct"/>
            <w:vMerge/>
            <w:shd w:val="clear" w:color="auto" w:fill="E5DFEC" w:themeFill="accent4" w:themeFillTint="33"/>
          </w:tcPr>
          <w:p w14:paraId="722B356E" w14:textId="77777777" w:rsidR="00343E49" w:rsidRPr="003C6E92" w:rsidRDefault="00343E49">
            <w:pPr>
              <w:spacing w:before="40" w:after="40"/>
              <w:ind w:left="-108"/>
              <w:jc w:val="center"/>
              <w:rPr>
                <w:rFonts w:cs="Open Sans"/>
                <w:sz w:val="18"/>
                <w:szCs w:val="18"/>
              </w:rPr>
            </w:pPr>
          </w:p>
        </w:tc>
        <w:tc>
          <w:tcPr>
            <w:tcW w:w="789" w:type="pct"/>
          </w:tcPr>
          <w:p w14:paraId="7EADBCB6" w14:textId="77777777" w:rsidR="00343E49" w:rsidRPr="003C6E92" w:rsidRDefault="00343E49">
            <w:pPr>
              <w:spacing w:before="40" w:after="40"/>
              <w:jc w:val="center"/>
              <w:rPr>
                <w:rFonts w:cs="Open Sans"/>
                <w:sz w:val="18"/>
                <w:szCs w:val="18"/>
              </w:rPr>
            </w:pPr>
            <w:r>
              <w:rPr>
                <w:sz w:val="18"/>
                <w:szCs w:val="18"/>
              </w:rPr>
              <w:t>Miller Hall Renovation</w:t>
            </w:r>
          </w:p>
        </w:tc>
        <w:tc>
          <w:tcPr>
            <w:tcW w:w="718" w:type="pct"/>
          </w:tcPr>
          <w:p w14:paraId="6A2D86C7" w14:textId="77777777" w:rsidR="00343E49" w:rsidRPr="003C6E92" w:rsidRDefault="00343E49">
            <w:pPr>
              <w:spacing w:before="40" w:after="40"/>
              <w:jc w:val="center"/>
              <w:rPr>
                <w:rFonts w:cs="Open Sans"/>
                <w:sz w:val="18"/>
                <w:szCs w:val="18"/>
              </w:rPr>
            </w:pPr>
            <w:r>
              <w:rPr>
                <w:sz w:val="18"/>
                <w:szCs w:val="18"/>
              </w:rPr>
              <w:t>College of Education</w:t>
            </w:r>
          </w:p>
        </w:tc>
        <w:tc>
          <w:tcPr>
            <w:tcW w:w="512" w:type="pct"/>
          </w:tcPr>
          <w:p w14:paraId="6F987973" w14:textId="77777777" w:rsidR="00343E49" w:rsidRPr="003C6E92" w:rsidRDefault="00343E49">
            <w:pPr>
              <w:spacing w:before="40" w:after="40"/>
              <w:jc w:val="center"/>
              <w:rPr>
                <w:rFonts w:cs="Open Sans"/>
                <w:sz w:val="18"/>
                <w:szCs w:val="18"/>
              </w:rPr>
            </w:pPr>
            <w:r>
              <w:rPr>
                <w:sz w:val="18"/>
                <w:szCs w:val="18"/>
              </w:rPr>
              <w:t>Renewal</w:t>
            </w:r>
          </w:p>
        </w:tc>
        <w:tc>
          <w:tcPr>
            <w:tcW w:w="549" w:type="pct"/>
          </w:tcPr>
          <w:p w14:paraId="477825F7" w14:textId="77777777" w:rsidR="00343E49" w:rsidRPr="003C6E92" w:rsidRDefault="00343E49">
            <w:pPr>
              <w:spacing w:before="40" w:after="40"/>
              <w:jc w:val="center"/>
              <w:rPr>
                <w:rFonts w:cs="Open Sans"/>
                <w:sz w:val="18"/>
                <w:szCs w:val="18"/>
              </w:rPr>
            </w:pPr>
            <w:r>
              <w:rPr>
                <w:sz w:val="18"/>
                <w:szCs w:val="18"/>
              </w:rPr>
              <w:t>$92.1M</w:t>
            </w:r>
          </w:p>
        </w:tc>
        <w:tc>
          <w:tcPr>
            <w:tcW w:w="774" w:type="pct"/>
          </w:tcPr>
          <w:p w14:paraId="675551DD" w14:textId="58B38649" w:rsidR="00343E49" w:rsidRPr="003C6E92" w:rsidRDefault="00343E49">
            <w:pPr>
              <w:spacing w:before="40" w:after="40"/>
              <w:jc w:val="center"/>
              <w:rPr>
                <w:rFonts w:cs="Open Sans"/>
                <w:sz w:val="18"/>
                <w:szCs w:val="18"/>
              </w:rPr>
            </w:pPr>
            <w:r>
              <w:rPr>
                <w:sz w:val="18"/>
                <w:szCs w:val="18"/>
              </w:rPr>
              <w:t>State 057 Bond Acc</w:t>
            </w:r>
            <w:r w:rsidR="008F35FD">
              <w:rPr>
                <w:sz w:val="18"/>
                <w:szCs w:val="18"/>
              </w:rPr>
              <w:t>t.</w:t>
            </w:r>
          </w:p>
        </w:tc>
        <w:tc>
          <w:tcPr>
            <w:tcW w:w="899" w:type="pct"/>
            <w:vAlign w:val="center"/>
          </w:tcPr>
          <w:p w14:paraId="4F328305" w14:textId="77777777" w:rsidR="00343E49" w:rsidRPr="00397FB6" w:rsidRDefault="00343E49">
            <w:pPr>
              <w:spacing w:before="40" w:after="40"/>
              <w:jc w:val="center"/>
              <w:rPr>
                <w:sz w:val="18"/>
                <w:szCs w:val="18"/>
              </w:rPr>
            </w:pPr>
            <w:r w:rsidRPr="00397FB6">
              <w:rPr>
                <w:sz w:val="18"/>
                <w:szCs w:val="18"/>
              </w:rPr>
              <w:t>Additional discussions required to</w:t>
            </w:r>
          </w:p>
          <w:p w14:paraId="5FD93AB2" w14:textId="4E3E187D" w:rsidR="00343E49" w:rsidRPr="003C6E92" w:rsidRDefault="00343E49">
            <w:pPr>
              <w:spacing w:before="40" w:after="40"/>
              <w:jc w:val="center"/>
              <w:rPr>
                <w:rFonts w:cs="Open Sans"/>
                <w:sz w:val="18"/>
                <w:szCs w:val="18"/>
              </w:rPr>
            </w:pPr>
            <w:r w:rsidRPr="00397FB6">
              <w:rPr>
                <w:sz w:val="18"/>
                <w:szCs w:val="18"/>
              </w:rPr>
              <w:t>identify unit equity or donor</w:t>
            </w:r>
            <w:r>
              <w:rPr>
                <w:sz w:val="18"/>
                <w:szCs w:val="18"/>
              </w:rPr>
              <w:t xml:space="preserve"> </w:t>
            </w:r>
            <w:r w:rsidRPr="00397FB6">
              <w:rPr>
                <w:sz w:val="18"/>
                <w:szCs w:val="18"/>
              </w:rPr>
              <w:t>funding opportunities.</w:t>
            </w:r>
          </w:p>
        </w:tc>
      </w:tr>
      <w:tr w:rsidR="00343E49" w:rsidRPr="003C6E92" w14:paraId="3253DE6A" w14:textId="77777777">
        <w:tc>
          <w:tcPr>
            <w:tcW w:w="759" w:type="pct"/>
            <w:vMerge/>
            <w:shd w:val="clear" w:color="auto" w:fill="E5DFEC" w:themeFill="accent4" w:themeFillTint="33"/>
          </w:tcPr>
          <w:p w14:paraId="3E7B3621" w14:textId="77777777" w:rsidR="00343E49" w:rsidRPr="003C6E92" w:rsidRDefault="00343E49">
            <w:pPr>
              <w:spacing w:before="40" w:after="40"/>
              <w:ind w:left="-108"/>
              <w:jc w:val="center"/>
              <w:rPr>
                <w:rFonts w:cs="Open Sans"/>
                <w:sz w:val="18"/>
                <w:szCs w:val="18"/>
              </w:rPr>
            </w:pPr>
          </w:p>
        </w:tc>
        <w:tc>
          <w:tcPr>
            <w:tcW w:w="789" w:type="pct"/>
          </w:tcPr>
          <w:p w14:paraId="17D86A0E" w14:textId="77777777" w:rsidR="00343E49" w:rsidRDefault="00343E49">
            <w:pPr>
              <w:spacing w:before="40" w:after="40"/>
              <w:jc w:val="center"/>
              <w:rPr>
                <w:sz w:val="18"/>
                <w:szCs w:val="18"/>
              </w:rPr>
            </w:pPr>
            <w:r>
              <w:rPr>
                <w:sz w:val="18"/>
                <w:szCs w:val="18"/>
              </w:rPr>
              <w:t>PNW C-14 Accelerator Mass Spectrometer</w:t>
            </w:r>
          </w:p>
        </w:tc>
        <w:tc>
          <w:tcPr>
            <w:tcW w:w="718" w:type="pct"/>
          </w:tcPr>
          <w:p w14:paraId="64695B4C" w14:textId="77777777" w:rsidR="00343E49" w:rsidRDefault="00343E49">
            <w:pPr>
              <w:spacing w:before="40" w:after="40"/>
              <w:jc w:val="center"/>
              <w:rPr>
                <w:sz w:val="18"/>
                <w:szCs w:val="18"/>
              </w:rPr>
            </w:pPr>
            <w:r>
              <w:rPr>
                <w:sz w:val="18"/>
                <w:szCs w:val="18"/>
              </w:rPr>
              <w:t>College of the Environment</w:t>
            </w:r>
          </w:p>
        </w:tc>
        <w:tc>
          <w:tcPr>
            <w:tcW w:w="512" w:type="pct"/>
          </w:tcPr>
          <w:p w14:paraId="38E06600" w14:textId="77777777" w:rsidR="00343E49" w:rsidRDefault="00343E49">
            <w:pPr>
              <w:spacing w:before="40" w:after="40"/>
              <w:jc w:val="center"/>
              <w:rPr>
                <w:sz w:val="18"/>
                <w:szCs w:val="18"/>
              </w:rPr>
            </w:pPr>
            <w:r>
              <w:rPr>
                <w:sz w:val="18"/>
                <w:szCs w:val="18"/>
              </w:rPr>
              <w:t>Renewal</w:t>
            </w:r>
          </w:p>
        </w:tc>
        <w:tc>
          <w:tcPr>
            <w:tcW w:w="549" w:type="pct"/>
          </w:tcPr>
          <w:p w14:paraId="13B5DD5A" w14:textId="77777777" w:rsidR="00343E49" w:rsidRDefault="00343E49">
            <w:pPr>
              <w:spacing w:before="40" w:after="40"/>
              <w:jc w:val="center"/>
              <w:rPr>
                <w:sz w:val="18"/>
                <w:szCs w:val="18"/>
              </w:rPr>
            </w:pPr>
            <w:r>
              <w:rPr>
                <w:sz w:val="18"/>
                <w:szCs w:val="18"/>
              </w:rPr>
              <w:t>$3M</w:t>
            </w:r>
          </w:p>
        </w:tc>
        <w:tc>
          <w:tcPr>
            <w:tcW w:w="774" w:type="pct"/>
          </w:tcPr>
          <w:p w14:paraId="42F986E2" w14:textId="77777777" w:rsidR="00343E49" w:rsidRDefault="00343E49">
            <w:pPr>
              <w:spacing w:before="40" w:after="40"/>
              <w:jc w:val="center"/>
              <w:rPr>
                <w:sz w:val="18"/>
                <w:szCs w:val="18"/>
              </w:rPr>
            </w:pPr>
            <w:r>
              <w:rPr>
                <w:sz w:val="18"/>
                <w:szCs w:val="18"/>
              </w:rPr>
              <w:t>TBD</w:t>
            </w:r>
          </w:p>
        </w:tc>
        <w:tc>
          <w:tcPr>
            <w:tcW w:w="899" w:type="pct"/>
          </w:tcPr>
          <w:p w14:paraId="79B866FD" w14:textId="77777777" w:rsidR="00343E49" w:rsidRPr="00397FB6" w:rsidRDefault="00343E49">
            <w:pPr>
              <w:spacing w:before="40" w:after="40"/>
              <w:jc w:val="center"/>
              <w:rPr>
                <w:sz w:val="18"/>
                <w:szCs w:val="18"/>
              </w:rPr>
            </w:pPr>
            <w:r>
              <w:rPr>
                <w:sz w:val="18"/>
                <w:szCs w:val="18"/>
              </w:rPr>
              <w:t>Identify alternatives to state funding. Federal request in process.</w:t>
            </w:r>
          </w:p>
        </w:tc>
      </w:tr>
      <w:tr w:rsidR="00343E49" w:rsidRPr="003C6E92" w14:paraId="0ECF6203" w14:textId="77777777">
        <w:tc>
          <w:tcPr>
            <w:tcW w:w="759" w:type="pct"/>
            <w:vMerge/>
            <w:shd w:val="clear" w:color="auto" w:fill="E5DFEC" w:themeFill="accent4" w:themeFillTint="33"/>
          </w:tcPr>
          <w:p w14:paraId="56884E91" w14:textId="77777777" w:rsidR="00343E49" w:rsidRPr="003C6E92" w:rsidRDefault="00343E49">
            <w:pPr>
              <w:spacing w:before="40" w:after="40"/>
              <w:ind w:left="-108"/>
              <w:jc w:val="center"/>
              <w:rPr>
                <w:rFonts w:cs="Open Sans"/>
                <w:sz w:val="18"/>
                <w:szCs w:val="18"/>
              </w:rPr>
            </w:pPr>
          </w:p>
        </w:tc>
        <w:tc>
          <w:tcPr>
            <w:tcW w:w="789" w:type="pct"/>
          </w:tcPr>
          <w:p w14:paraId="463AE425" w14:textId="77777777" w:rsidR="00343E49" w:rsidRDefault="00343E49">
            <w:pPr>
              <w:spacing w:before="40" w:after="40"/>
              <w:jc w:val="center"/>
              <w:rPr>
                <w:sz w:val="18"/>
                <w:szCs w:val="18"/>
              </w:rPr>
            </w:pPr>
            <w:r>
              <w:rPr>
                <w:sz w:val="18"/>
                <w:szCs w:val="18"/>
              </w:rPr>
              <w:t>Radiochemistry Cyclotron Facility</w:t>
            </w:r>
          </w:p>
        </w:tc>
        <w:tc>
          <w:tcPr>
            <w:tcW w:w="718" w:type="pct"/>
          </w:tcPr>
          <w:p w14:paraId="5C4F469E" w14:textId="77777777" w:rsidR="00343E49" w:rsidRDefault="00343E49">
            <w:pPr>
              <w:spacing w:before="40" w:after="40"/>
              <w:jc w:val="center"/>
              <w:rPr>
                <w:sz w:val="18"/>
                <w:szCs w:val="18"/>
              </w:rPr>
            </w:pPr>
            <w:r>
              <w:rPr>
                <w:sz w:val="18"/>
                <w:szCs w:val="18"/>
              </w:rPr>
              <w:t>School of Medicine</w:t>
            </w:r>
          </w:p>
        </w:tc>
        <w:tc>
          <w:tcPr>
            <w:tcW w:w="512" w:type="pct"/>
          </w:tcPr>
          <w:p w14:paraId="6854F9CE" w14:textId="77777777" w:rsidR="00343E49" w:rsidRDefault="00343E49">
            <w:pPr>
              <w:spacing w:before="40" w:after="40"/>
              <w:jc w:val="center"/>
              <w:rPr>
                <w:sz w:val="18"/>
                <w:szCs w:val="18"/>
              </w:rPr>
            </w:pPr>
            <w:r>
              <w:rPr>
                <w:sz w:val="18"/>
                <w:szCs w:val="18"/>
              </w:rPr>
              <w:t>Renewal</w:t>
            </w:r>
          </w:p>
        </w:tc>
        <w:tc>
          <w:tcPr>
            <w:tcW w:w="549" w:type="pct"/>
          </w:tcPr>
          <w:p w14:paraId="1F004EF2" w14:textId="77777777" w:rsidR="00343E49" w:rsidRDefault="00343E49">
            <w:pPr>
              <w:spacing w:before="40" w:after="40"/>
              <w:jc w:val="center"/>
              <w:rPr>
                <w:sz w:val="18"/>
                <w:szCs w:val="18"/>
              </w:rPr>
            </w:pPr>
            <w:r>
              <w:rPr>
                <w:sz w:val="18"/>
                <w:szCs w:val="18"/>
              </w:rPr>
              <w:t>$8M</w:t>
            </w:r>
          </w:p>
        </w:tc>
        <w:tc>
          <w:tcPr>
            <w:tcW w:w="774" w:type="pct"/>
          </w:tcPr>
          <w:p w14:paraId="69E15E19" w14:textId="77777777" w:rsidR="00343E49" w:rsidRDefault="00343E49">
            <w:pPr>
              <w:spacing w:before="40" w:after="40"/>
              <w:jc w:val="center"/>
              <w:rPr>
                <w:sz w:val="18"/>
                <w:szCs w:val="18"/>
              </w:rPr>
            </w:pPr>
            <w:r>
              <w:rPr>
                <w:sz w:val="18"/>
                <w:szCs w:val="18"/>
              </w:rPr>
              <w:t>TBD</w:t>
            </w:r>
          </w:p>
        </w:tc>
        <w:tc>
          <w:tcPr>
            <w:tcW w:w="899" w:type="pct"/>
          </w:tcPr>
          <w:p w14:paraId="05E3CA2A" w14:textId="77777777" w:rsidR="00343E49" w:rsidRPr="00397FB6" w:rsidRDefault="00343E49">
            <w:pPr>
              <w:spacing w:before="40" w:after="40"/>
              <w:jc w:val="center"/>
              <w:rPr>
                <w:sz w:val="18"/>
                <w:szCs w:val="18"/>
              </w:rPr>
            </w:pPr>
            <w:r>
              <w:rPr>
                <w:sz w:val="18"/>
                <w:szCs w:val="18"/>
              </w:rPr>
              <w:t>Identify alternatives to state funding.</w:t>
            </w:r>
          </w:p>
        </w:tc>
      </w:tr>
      <w:tr w:rsidR="00343E49" w:rsidRPr="003C6E92" w14:paraId="7D7CC48D" w14:textId="77777777">
        <w:tc>
          <w:tcPr>
            <w:tcW w:w="759" w:type="pct"/>
            <w:vMerge/>
            <w:shd w:val="clear" w:color="auto" w:fill="E5DFEC" w:themeFill="accent4" w:themeFillTint="33"/>
          </w:tcPr>
          <w:p w14:paraId="44EFBBC5" w14:textId="77777777" w:rsidR="00343E49" w:rsidRPr="003C6E92" w:rsidRDefault="00343E49">
            <w:pPr>
              <w:spacing w:before="40" w:after="40"/>
              <w:ind w:left="-108"/>
              <w:jc w:val="center"/>
              <w:rPr>
                <w:rFonts w:cs="Open Sans"/>
                <w:sz w:val="18"/>
                <w:szCs w:val="18"/>
              </w:rPr>
            </w:pPr>
          </w:p>
        </w:tc>
        <w:tc>
          <w:tcPr>
            <w:tcW w:w="789" w:type="pct"/>
          </w:tcPr>
          <w:p w14:paraId="3C0354A0" w14:textId="617805F0" w:rsidR="00343E49" w:rsidRDefault="00343E49">
            <w:pPr>
              <w:spacing w:before="40" w:after="40"/>
              <w:jc w:val="center"/>
              <w:rPr>
                <w:sz w:val="18"/>
                <w:szCs w:val="18"/>
              </w:rPr>
            </w:pPr>
            <w:r>
              <w:rPr>
                <w:sz w:val="18"/>
                <w:szCs w:val="18"/>
              </w:rPr>
              <w:t xml:space="preserve">UWIT - </w:t>
            </w:r>
            <w:r w:rsidRPr="000F5604">
              <w:rPr>
                <w:sz w:val="18"/>
                <w:szCs w:val="18"/>
              </w:rPr>
              <w:t>Digital Asset Protection</w:t>
            </w:r>
          </w:p>
        </w:tc>
        <w:tc>
          <w:tcPr>
            <w:tcW w:w="718" w:type="pct"/>
          </w:tcPr>
          <w:p w14:paraId="66D252B8" w14:textId="77777777" w:rsidR="00343E49" w:rsidRDefault="00343E49">
            <w:pPr>
              <w:spacing w:before="40" w:after="40"/>
              <w:jc w:val="center"/>
              <w:rPr>
                <w:sz w:val="18"/>
                <w:szCs w:val="18"/>
              </w:rPr>
            </w:pPr>
            <w:r w:rsidRPr="000F5604">
              <w:rPr>
                <w:sz w:val="18"/>
                <w:szCs w:val="18"/>
              </w:rPr>
              <w:t>UW Information Technology</w:t>
            </w:r>
          </w:p>
        </w:tc>
        <w:tc>
          <w:tcPr>
            <w:tcW w:w="512" w:type="pct"/>
          </w:tcPr>
          <w:p w14:paraId="2DBC3975" w14:textId="77777777" w:rsidR="00343E49" w:rsidRDefault="00343E49">
            <w:pPr>
              <w:spacing w:before="40" w:after="40"/>
              <w:jc w:val="center"/>
              <w:rPr>
                <w:sz w:val="18"/>
                <w:szCs w:val="18"/>
              </w:rPr>
            </w:pPr>
            <w:r w:rsidRPr="000F5604">
              <w:rPr>
                <w:sz w:val="18"/>
                <w:szCs w:val="18"/>
              </w:rPr>
              <w:t>Strategic</w:t>
            </w:r>
          </w:p>
        </w:tc>
        <w:tc>
          <w:tcPr>
            <w:tcW w:w="549" w:type="pct"/>
          </w:tcPr>
          <w:p w14:paraId="28F50476" w14:textId="77777777" w:rsidR="00343E49" w:rsidRDefault="00343E49">
            <w:pPr>
              <w:spacing w:before="40" w:after="40"/>
              <w:jc w:val="center"/>
              <w:rPr>
                <w:sz w:val="18"/>
                <w:szCs w:val="18"/>
              </w:rPr>
            </w:pPr>
            <w:r w:rsidRPr="000F5604">
              <w:rPr>
                <w:sz w:val="18"/>
                <w:szCs w:val="18"/>
              </w:rPr>
              <w:t>$</w:t>
            </w:r>
            <w:r>
              <w:rPr>
                <w:sz w:val="18"/>
                <w:szCs w:val="18"/>
              </w:rPr>
              <w:t>29.62</w:t>
            </w:r>
            <w:r w:rsidRPr="000F5604">
              <w:rPr>
                <w:sz w:val="18"/>
                <w:szCs w:val="18"/>
              </w:rPr>
              <w:t>M</w:t>
            </w:r>
          </w:p>
        </w:tc>
        <w:tc>
          <w:tcPr>
            <w:tcW w:w="774" w:type="pct"/>
          </w:tcPr>
          <w:p w14:paraId="5AB8FD3B" w14:textId="77777777" w:rsidR="00343E49" w:rsidRDefault="00343E49">
            <w:pPr>
              <w:spacing w:before="40" w:after="40"/>
              <w:jc w:val="center"/>
              <w:rPr>
                <w:sz w:val="18"/>
                <w:szCs w:val="18"/>
              </w:rPr>
            </w:pPr>
            <w:r>
              <w:rPr>
                <w:sz w:val="18"/>
                <w:szCs w:val="18"/>
              </w:rPr>
              <w:t>State 057 Bond Acct.</w:t>
            </w:r>
          </w:p>
        </w:tc>
        <w:tc>
          <w:tcPr>
            <w:tcW w:w="899" w:type="pct"/>
            <w:vAlign w:val="center"/>
          </w:tcPr>
          <w:p w14:paraId="05D79C86" w14:textId="77777777" w:rsidR="00343E49" w:rsidRDefault="00343E49">
            <w:pPr>
              <w:spacing w:before="40" w:after="40"/>
              <w:jc w:val="center"/>
              <w:rPr>
                <w:sz w:val="18"/>
                <w:szCs w:val="18"/>
              </w:rPr>
            </w:pPr>
            <w:r w:rsidRPr="00242FF4">
              <w:rPr>
                <w:sz w:val="18"/>
                <w:szCs w:val="18"/>
              </w:rPr>
              <w:t>Consider alternatives to state funding.</w:t>
            </w:r>
          </w:p>
          <w:p w14:paraId="3B9C7D39" w14:textId="5488A925" w:rsidR="00343E49" w:rsidRDefault="00343E49">
            <w:pPr>
              <w:spacing w:before="40" w:after="40"/>
              <w:jc w:val="center"/>
              <w:rPr>
                <w:sz w:val="18"/>
                <w:szCs w:val="18"/>
              </w:rPr>
            </w:pPr>
            <w:r>
              <w:rPr>
                <w:sz w:val="18"/>
                <w:szCs w:val="18"/>
              </w:rPr>
              <w:t>Complete UWIT Master Plan.</w:t>
            </w:r>
          </w:p>
        </w:tc>
      </w:tr>
      <w:tr w:rsidR="00343E49" w:rsidRPr="003C6E92" w14:paraId="1B3FF20B" w14:textId="77777777">
        <w:tc>
          <w:tcPr>
            <w:tcW w:w="759" w:type="pct"/>
            <w:vMerge w:val="restart"/>
            <w:shd w:val="clear" w:color="auto" w:fill="E5DFEC" w:themeFill="accent4" w:themeFillTint="33"/>
          </w:tcPr>
          <w:p w14:paraId="05D8E56C" w14:textId="77777777" w:rsidR="00343E49" w:rsidRDefault="00343E49">
            <w:pPr>
              <w:spacing w:before="40"/>
              <w:ind w:left="-115" w:right="-86"/>
              <w:jc w:val="center"/>
              <w:rPr>
                <w:rFonts w:cs="Open Sans"/>
                <w:b/>
                <w:bCs/>
                <w:sz w:val="18"/>
                <w:szCs w:val="18"/>
              </w:rPr>
            </w:pPr>
            <w:r w:rsidRPr="0097289E">
              <w:rPr>
                <w:rFonts w:cs="Open Sans"/>
                <w:b/>
                <w:bCs/>
                <w:sz w:val="18"/>
                <w:szCs w:val="18"/>
              </w:rPr>
              <w:lastRenderedPageBreak/>
              <w:t>Projects in</w:t>
            </w:r>
            <w:r>
              <w:rPr>
                <w:rFonts w:cs="Open Sans"/>
                <w:b/>
                <w:bCs/>
                <w:sz w:val="18"/>
                <w:szCs w:val="18"/>
              </w:rPr>
              <w:t xml:space="preserve"> </w:t>
            </w:r>
          </w:p>
          <w:p w14:paraId="6CE625FD" w14:textId="77777777" w:rsidR="00343E49" w:rsidRDefault="00343E49">
            <w:pPr>
              <w:spacing w:before="40" w:after="40"/>
              <w:ind w:left="-115" w:right="-86"/>
              <w:contextualSpacing/>
              <w:jc w:val="center"/>
              <w:rPr>
                <w:rFonts w:cs="Open Sans"/>
                <w:b/>
                <w:bCs/>
                <w:sz w:val="18"/>
                <w:szCs w:val="18"/>
              </w:rPr>
            </w:pPr>
            <w:r w:rsidRPr="0097289E">
              <w:rPr>
                <w:rFonts w:cs="Open Sans"/>
                <w:b/>
                <w:bCs/>
                <w:sz w:val="18"/>
                <w:szCs w:val="18"/>
              </w:rPr>
              <w:t>Need of</w:t>
            </w:r>
          </w:p>
          <w:p w14:paraId="368D550D" w14:textId="544C5F3C" w:rsidR="00343E49" w:rsidRPr="003C6E92" w:rsidRDefault="00343E49">
            <w:pPr>
              <w:spacing w:before="40" w:after="40"/>
              <w:ind w:left="-108"/>
              <w:jc w:val="center"/>
              <w:rPr>
                <w:rFonts w:cs="Open Sans"/>
                <w:sz w:val="18"/>
                <w:szCs w:val="18"/>
              </w:rPr>
            </w:pPr>
            <w:r w:rsidRPr="0097289E">
              <w:rPr>
                <w:rFonts w:cs="Open Sans"/>
                <w:b/>
                <w:bCs/>
                <w:sz w:val="18"/>
                <w:szCs w:val="18"/>
              </w:rPr>
              <w:t>Further Development</w:t>
            </w:r>
            <w:r>
              <w:rPr>
                <w:rFonts w:cs="Open Sans"/>
                <w:b/>
                <w:bCs/>
                <w:sz w:val="18"/>
                <w:szCs w:val="18"/>
              </w:rPr>
              <w:t xml:space="preserve"> - Continued</w:t>
            </w:r>
          </w:p>
        </w:tc>
        <w:tc>
          <w:tcPr>
            <w:tcW w:w="789" w:type="pct"/>
          </w:tcPr>
          <w:p w14:paraId="6704A910" w14:textId="19CDCBEE" w:rsidR="00343E49" w:rsidRDefault="00343E49">
            <w:pPr>
              <w:spacing w:before="40" w:after="40"/>
              <w:jc w:val="center"/>
              <w:rPr>
                <w:sz w:val="18"/>
                <w:szCs w:val="18"/>
              </w:rPr>
            </w:pPr>
            <w:r w:rsidRPr="002C2643">
              <w:rPr>
                <w:sz w:val="18"/>
                <w:szCs w:val="18"/>
              </w:rPr>
              <w:t>UWIT - Next Generation Wireless</w:t>
            </w:r>
          </w:p>
        </w:tc>
        <w:tc>
          <w:tcPr>
            <w:tcW w:w="718" w:type="pct"/>
          </w:tcPr>
          <w:p w14:paraId="38D6C6BF" w14:textId="77777777" w:rsidR="00343E49" w:rsidRDefault="00343E49">
            <w:pPr>
              <w:spacing w:before="40" w:after="40"/>
              <w:jc w:val="center"/>
              <w:rPr>
                <w:sz w:val="18"/>
                <w:szCs w:val="18"/>
              </w:rPr>
            </w:pPr>
            <w:r w:rsidRPr="000F5604">
              <w:rPr>
                <w:sz w:val="18"/>
                <w:szCs w:val="18"/>
              </w:rPr>
              <w:t>UW Information Technology</w:t>
            </w:r>
          </w:p>
        </w:tc>
        <w:tc>
          <w:tcPr>
            <w:tcW w:w="512" w:type="pct"/>
          </w:tcPr>
          <w:p w14:paraId="22935180" w14:textId="77777777" w:rsidR="00343E49" w:rsidRDefault="00343E49">
            <w:pPr>
              <w:spacing w:before="40" w:after="40"/>
              <w:jc w:val="center"/>
              <w:rPr>
                <w:sz w:val="18"/>
                <w:szCs w:val="18"/>
              </w:rPr>
            </w:pPr>
            <w:r w:rsidRPr="005A234F">
              <w:rPr>
                <w:sz w:val="18"/>
                <w:szCs w:val="18"/>
              </w:rPr>
              <w:t>Strategic</w:t>
            </w:r>
          </w:p>
        </w:tc>
        <w:tc>
          <w:tcPr>
            <w:tcW w:w="549" w:type="pct"/>
          </w:tcPr>
          <w:p w14:paraId="08AA5340" w14:textId="77777777" w:rsidR="00343E49" w:rsidRDefault="00343E49">
            <w:pPr>
              <w:spacing w:before="40" w:after="40"/>
              <w:jc w:val="center"/>
              <w:rPr>
                <w:sz w:val="18"/>
                <w:szCs w:val="18"/>
              </w:rPr>
            </w:pPr>
            <w:r w:rsidRPr="005A234F">
              <w:rPr>
                <w:sz w:val="18"/>
                <w:szCs w:val="18"/>
              </w:rPr>
              <w:t>$2</w:t>
            </w:r>
            <w:r>
              <w:rPr>
                <w:sz w:val="18"/>
                <w:szCs w:val="18"/>
              </w:rPr>
              <w:t>6.5</w:t>
            </w:r>
            <w:r w:rsidRPr="005A234F">
              <w:rPr>
                <w:sz w:val="18"/>
                <w:szCs w:val="18"/>
              </w:rPr>
              <w:t>M</w:t>
            </w:r>
          </w:p>
        </w:tc>
        <w:tc>
          <w:tcPr>
            <w:tcW w:w="774" w:type="pct"/>
          </w:tcPr>
          <w:p w14:paraId="09487720" w14:textId="77777777" w:rsidR="00343E49" w:rsidRDefault="00343E49">
            <w:pPr>
              <w:spacing w:before="40" w:after="40"/>
              <w:jc w:val="center"/>
              <w:rPr>
                <w:sz w:val="18"/>
                <w:szCs w:val="18"/>
              </w:rPr>
            </w:pPr>
            <w:r w:rsidRPr="005A234F">
              <w:rPr>
                <w:sz w:val="18"/>
                <w:szCs w:val="18"/>
              </w:rPr>
              <w:t>State 057 Bond Acct.</w:t>
            </w:r>
          </w:p>
        </w:tc>
        <w:tc>
          <w:tcPr>
            <w:tcW w:w="899" w:type="pct"/>
          </w:tcPr>
          <w:p w14:paraId="3C0EB4EE" w14:textId="77777777" w:rsidR="00343E49" w:rsidRDefault="00343E49">
            <w:pPr>
              <w:spacing w:before="40" w:after="40"/>
              <w:jc w:val="center"/>
              <w:rPr>
                <w:sz w:val="18"/>
                <w:szCs w:val="18"/>
              </w:rPr>
            </w:pPr>
            <w:r>
              <w:rPr>
                <w:sz w:val="18"/>
                <w:szCs w:val="18"/>
              </w:rPr>
              <w:t>Same as above.</w:t>
            </w:r>
          </w:p>
        </w:tc>
      </w:tr>
      <w:tr w:rsidR="00343E49" w:rsidRPr="003C6E92" w14:paraId="79021061" w14:textId="77777777">
        <w:tc>
          <w:tcPr>
            <w:tcW w:w="759" w:type="pct"/>
            <w:vMerge/>
            <w:shd w:val="clear" w:color="auto" w:fill="E5DFEC" w:themeFill="accent4" w:themeFillTint="33"/>
          </w:tcPr>
          <w:p w14:paraId="7F3552D4" w14:textId="51D20EE9" w:rsidR="00343E49" w:rsidRPr="003C6E92" w:rsidRDefault="00343E49">
            <w:pPr>
              <w:spacing w:before="40" w:after="40"/>
              <w:ind w:left="-108"/>
              <w:jc w:val="center"/>
              <w:rPr>
                <w:rFonts w:cs="Open Sans"/>
                <w:sz w:val="18"/>
                <w:szCs w:val="18"/>
              </w:rPr>
            </w:pPr>
          </w:p>
        </w:tc>
        <w:tc>
          <w:tcPr>
            <w:tcW w:w="789" w:type="pct"/>
          </w:tcPr>
          <w:p w14:paraId="3BB7901E" w14:textId="77777777" w:rsidR="00343E49" w:rsidRPr="002C2643" w:rsidRDefault="00343E49">
            <w:pPr>
              <w:spacing w:before="40" w:after="40"/>
              <w:jc w:val="center"/>
              <w:rPr>
                <w:sz w:val="18"/>
                <w:szCs w:val="18"/>
              </w:rPr>
            </w:pPr>
            <w:r w:rsidRPr="009D2CE7">
              <w:rPr>
                <w:sz w:val="18"/>
                <w:szCs w:val="18"/>
              </w:rPr>
              <w:t>Libraries Off-Site Storage</w:t>
            </w:r>
          </w:p>
        </w:tc>
        <w:tc>
          <w:tcPr>
            <w:tcW w:w="718" w:type="pct"/>
          </w:tcPr>
          <w:p w14:paraId="0C20A78B" w14:textId="77777777" w:rsidR="00343E49" w:rsidRPr="000F5604" w:rsidRDefault="00343E49">
            <w:pPr>
              <w:spacing w:before="40" w:after="40"/>
              <w:jc w:val="center"/>
              <w:rPr>
                <w:sz w:val="18"/>
                <w:szCs w:val="18"/>
              </w:rPr>
            </w:pPr>
            <w:r>
              <w:rPr>
                <w:sz w:val="18"/>
                <w:szCs w:val="18"/>
              </w:rPr>
              <w:t>UW Libraries</w:t>
            </w:r>
          </w:p>
        </w:tc>
        <w:tc>
          <w:tcPr>
            <w:tcW w:w="512" w:type="pct"/>
          </w:tcPr>
          <w:p w14:paraId="5BC82E66" w14:textId="77777777" w:rsidR="00343E49" w:rsidRPr="005A234F" w:rsidRDefault="00343E49">
            <w:pPr>
              <w:spacing w:before="40" w:after="40"/>
              <w:jc w:val="center"/>
              <w:rPr>
                <w:sz w:val="18"/>
                <w:szCs w:val="18"/>
              </w:rPr>
            </w:pPr>
            <w:r w:rsidRPr="007554A2">
              <w:rPr>
                <w:sz w:val="18"/>
                <w:szCs w:val="18"/>
              </w:rPr>
              <w:t>Renewal</w:t>
            </w:r>
          </w:p>
        </w:tc>
        <w:tc>
          <w:tcPr>
            <w:tcW w:w="549" w:type="pct"/>
          </w:tcPr>
          <w:p w14:paraId="29A8F405" w14:textId="77777777" w:rsidR="00343E49" w:rsidRPr="005A234F" w:rsidRDefault="00343E49">
            <w:pPr>
              <w:spacing w:before="40" w:after="40"/>
              <w:jc w:val="center"/>
              <w:rPr>
                <w:sz w:val="18"/>
                <w:szCs w:val="18"/>
              </w:rPr>
            </w:pPr>
            <w:r w:rsidRPr="007554A2">
              <w:rPr>
                <w:sz w:val="18"/>
                <w:szCs w:val="18"/>
              </w:rPr>
              <w:t>$</w:t>
            </w:r>
            <w:r>
              <w:rPr>
                <w:sz w:val="18"/>
                <w:szCs w:val="18"/>
              </w:rPr>
              <w:t>69</w:t>
            </w:r>
            <w:r w:rsidRPr="007554A2">
              <w:rPr>
                <w:sz w:val="18"/>
                <w:szCs w:val="18"/>
              </w:rPr>
              <w:t>M</w:t>
            </w:r>
          </w:p>
        </w:tc>
        <w:tc>
          <w:tcPr>
            <w:tcW w:w="774" w:type="pct"/>
          </w:tcPr>
          <w:p w14:paraId="51A62C0C" w14:textId="77777777" w:rsidR="00343E49" w:rsidRDefault="00343E49">
            <w:pPr>
              <w:spacing w:before="40" w:after="40"/>
              <w:ind w:right="-69"/>
              <w:jc w:val="center"/>
              <w:rPr>
                <w:sz w:val="18"/>
                <w:szCs w:val="18"/>
              </w:rPr>
            </w:pPr>
            <w:r>
              <w:rPr>
                <w:sz w:val="18"/>
                <w:szCs w:val="18"/>
              </w:rPr>
              <w:t>$68.5M – State 057 Bond Acct.</w:t>
            </w:r>
          </w:p>
          <w:p w14:paraId="6EF4A618" w14:textId="77777777" w:rsidR="00343E49" w:rsidRPr="005A234F" w:rsidRDefault="00343E49">
            <w:pPr>
              <w:spacing w:before="40" w:after="40"/>
              <w:jc w:val="center"/>
              <w:rPr>
                <w:sz w:val="18"/>
                <w:szCs w:val="18"/>
              </w:rPr>
            </w:pPr>
            <w:r>
              <w:rPr>
                <w:sz w:val="18"/>
                <w:szCs w:val="18"/>
              </w:rPr>
              <w:t>$500K – Program Renewal</w:t>
            </w:r>
          </w:p>
        </w:tc>
        <w:tc>
          <w:tcPr>
            <w:tcW w:w="899" w:type="pct"/>
          </w:tcPr>
          <w:p w14:paraId="3A94C97A" w14:textId="77777777" w:rsidR="00343E49" w:rsidRDefault="00343E49">
            <w:pPr>
              <w:spacing w:before="40" w:after="40"/>
              <w:jc w:val="center"/>
              <w:rPr>
                <w:sz w:val="18"/>
                <w:szCs w:val="18"/>
              </w:rPr>
            </w:pPr>
            <w:r>
              <w:rPr>
                <w:sz w:val="18"/>
                <w:szCs w:val="18"/>
              </w:rPr>
              <w:t>Phase project, refine scope, identify partnerships and alternative funding.</w:t>
            </w:r>
          </w:p>
        </w:tc>
      </w:tr>
      <w:tr w:rsidR="00343E49" w:rsidRPr="003C6E92" w14:paraId="1A8F03D1" w14:textId="77777777">
        <w:tc>
          <w:tcPr>
            <w:tcW w:w="759" w:type="pct"/>
            <w:vMerge/>
            <w:shd w:val="clear" w:color="auto" w:fill="E5DFEC" w:themeFill="accent4" w:themeFillTint="33"/>
          </w:tcPr>
          <w:p w14:paraId="2A018981" w14:textId="0D14DDDC" w:rsidR="00343E49" w:rsidRPr="003C6E92" w:rsidRDefault="00343E49">
            <w:pPr>
              <w:spacing w:before="40" w:after="40"/>
              <w:ind w:left="-108"/>
              <w:jc w:val="center"/>
              <w:rPr>
                <w:rFonts w:cs="Open Sans"/>
                <w:sz w:val="18"/>
                <w:szCs w:val="18"/>
              </w:rPr>
            </w:pPr>
          </w:p>
        </w:tc>
        <w:tc>
          <w:tcPr>
            <w:tcW w:w="789" w:type="pct"/>
          </w:tcPr>
          <w:p w14:paraId="1804D9C8" w14:textId="77777777" w:rsidR="00343E49" w:rsidRPr="009D2CE7" w:rsidRDefault="00343E49">
            <w:pPr>
              <w:spacing w:before="40" w:after="40"/>
              <w:jc w:val="center"/>
              <w:rPr>
                <w:sz w:val="18"/>
                <w:szCs w:val="18"/>
              </w:rPr>
            </w:pPr>
            <w:r w:rsidRPr="00CD6E9D">
              <w:rPr>
                <w:sz w:val="18"/>
                <w:szCs w:val="18"/>
              </w:rPr>
              <w:t>Saving Our Special Collections</w:t>
            </w:r>
          </w:p>
        </w:tc>
        <w:tc>
          <w:tcPr>
            <w:tcW w:w="718" w:type="pct"/>
          </w:tcPr>
          <w:p w14:paraId="0D238D33" w14:textId="77777777" w:rsidR="00343E49" w:rsidRDefault="00343E49">
            <w:pPr>
              <w:spacing w:before="40" w:after="40"/>
              <w:jc w:val="center"/>
              <w:rPr>
                <w:sz w:val="18"/>
                <w:szCs w:val="18"/>
              </w:rPr>
            </w:pPr>
            <w:r>
              <w:rPr>
                <w:sz w:val="18"/>
                <w:szCs w:val="18"/>
              </w:rPr>
              <w:t>UW Libraries</w:t>
            </w:r>
          </w:p>
        </w:tc>
        <w:tc>
          <w:tcPr>
            <w:tcW w:w="512" w:type="pct"/>
          </w:tcPr>
          <w:p w14:paraId="27EC9234" w14:textId="77777777" w:rsidR="00343E49" w:rsidRPr="007554A2" w:rsidRDefault="00343E49">
            <w:pPr>
              <w:spacing w:before="40" w:after="40"/>
              <w:jc w:val="center"/>
              <w:rPr>
                <w:sz w:val="18"/>
                <w:szCs w:val="18"/>
              </w:rPr>
            </w:pPr>
            <w:r>
              <w:rPr>
                <w:sz w:val="18"/>
                <w:szCs w:val="18"/>
              </w:rPr>
              <w:t>Renewal</w:t>
            </w:r>
          </w:p>
        </w:tc>
        <w:tc>
          <w:tcPr>
            <w:tcW w:w="549" w:type="pct"/>
          </w:tcPr>
          <w:p w14:paraId="39B1A2F7" w14:textId="77777777" w:rsidR="00343E49" w:rsidRPr="007554A2" w:rsidRDefault="00343E49">
            <w:pPr>
              <w:spacing w:before="40" w:after="40"/>
              <w:jc w:val="center"/>
              <w:rPr>
                <w:sz w:val="18"/>
                <w:szCs w:val="18"/>
              </w:rPr>
            </w:pPr>
            <w:r>
              <w:rPr>
                <w:sz w:val="18"/>
                <w:szCs w:val="18"/>
              </w:rPr>
              <w:t>$38.275M</w:t>
            </w:r>
          </w:p>
        </w:tc>
        <w:tc>
          <w:tcPr>
            <w:tcW w:w="774" w:type="pct"/>
          </w:tcPr>
          <w:p w14:paraId="6EC5C1E8" w14:textId="77777777" w:rsidR="00343E49" w:rsidRDefault="00343E49">
            <w:pPr>
              <w:spacing w:before="40" w:after="40"/>
              <w:ind w:right="-69"/>
              <w:jc w:val="center"/>
              <w:rPr>
                <w:sz w:val="18"/>
                <w:szCs w:val="18"/>
              </w:rPr>
            </w:pPr>
            <w:r>
              <w:rPr>
                <w:sz w:val="18"/>
                <w:szCs w:val="18"/>
              </w:rPr>
              <w:t>$37M – State 057 Bond Acct.</w:t>
            </w:r>
          </w:p>
          <w:p w14:paraId="33ACDBDD" w14:textId="77777777" w:rsidR="00343E49" w:rsidRDefault="00343E49">
            <w:pPr>
              <w:spacing w:before="40" w:after="40"/>
              <w:ind w:right="-69"/>
              <w:jc w:val="center"/>
              <w:rPr>
                <w:sz w:val="18"/>
                <w:szCs w:val="18"/>
              </w:rPr>
            </w:pPr>
            <w:r>
              <w:rPr>
                <w:sz w:val="18"/>
                <w:szCs w:val="18"/>
              </w:rPr>
              <w:t>$875K – Central Equity</w:t>
            </w:r>
          </w:p>
          <w:p w14:paraId="097B8D6C" w14:textId="77777777" w:rsidR="00343E49" w:rsidRDefault="00343E49">
            <w:pPr>
              <w:spacing w:before="40" w:after="40"/>
              <w:ind w:right="-69"/>
              <w:jc w:val="center"/>
              <w:rPr>
                <w:sz w:val="18"/>
                <w:szCs w:val="18"/>
              </w:rPr>
            </w:pPr>
            <w:r>
              <w:rPr>
                <w:sz w:val="18"/>
                <w:szCs w:val="18"/>
              </w:rPr>
              <w:t>$400K – UW 064 Bldg. Acct.</w:t>
            </w:r>
          </w:p>
        </w:tc>
        <w:tc>
          <w:tcPr>
            <w:tcW w:w="899" w:type="pct"/>
          </w:tcPr>
          <w:p w14:paraId="63ED1D6E" w14:textId="77777777" w:rsidR="00343E49" w:rsidRDefault="00343E49">
            <w:pPr>
              <w:spacing w:before="40" w:after="40"/>
              <w:jc w:val="center"/>
              <w:rPr>
                <w:sz w:val="18"/>
                <w:szCs w:val="18"/>
              </w:rPr>
            </w:pPr>
            <w:r>
              <w:rPr>
                <w:sz w:val="18"/>
                <w:szCs w:val="18"/>
              </w:rPr>
              <w:t>Same as above.</w:t>
            </w:r>
          </w:p>
        </w:tc>
      </w:tr>
      <w:tr w:rsidR="00343E49" w:rsidRPr="003C6E92" w14:paraId="41D08E76" w14:textId="77777777">
        <w:tc>
          <w:tcPr>
            <w:tcW w:w="759" w:type="pct"/>
            <w:vMerge/>
            <w:shd w:val="clear" w:color="auto" w:fill="E5DFEC" w:themeFill="accent4" w:themeFillTint="33"/>
          </w:tcPr>
          <w:p w14:paraId="7B923041" w14:textId="77777777" w:rsidR="00343E49" w:rsidRPr="0097289E" w:rsidRDefault="00343E49">
            <w:pPr>
              <w:spacing w:before="40"/>
              <w:ind w:left="-115" w:right="-86"/>
              <w:jc w:val="center"/>
              <w:rPr>
                <w:rFonts w:cs="Open Sans"/>
                <w:b/>
                <w:bCs/>
                <w:sz w:val="18"/>
                <w:szCs w:val="18"/>
              </w:rPr>
            </w:pPr>
          </w:p>
        </w:tc>
        <w:tc>
          <w:tcPr>
            <w:tcW w:w="789" w:type="pct"/>
          </w:tcPr>
          <w:p w14:paraId="32522AD2" w14:textId="77777777" w:rsidR="00343E49" w:rsidRPr="00CD6E9D" w:rsidRDefault="00343E49">
            <w:pPr>
              <w:spacing w:before="40" w:after="40"/>
              <w:jc w:val="center"/>
              <w:rPr>
                <w:sz w:val="18"/>
                <w:szCs w:val="18"/>
              </w:rPr>
            </w:pPr>
            <w:r>
              <w:rPr>
                <w:sz w:val="18"/>
                <w:szCs w:val="18"/>
              </w:rPr>
              <w:t>Student Space Solutions</w:t>
            </w:r>
          </w:p>
        </w:tc>
        <w:tc>
          <w:tcPr>
            <w:tcW w:w="718" w:type="pct"/>
          </w:tcPr>
          <w:p w14:paraId="154181D9" w14:textId="77777777" w:rsidR="00343E49" w:rsidRDefault="00343E49">
            <w:pPr>
              <w:spacing w:before="40" w:after="40"/>
              <w:jc w:val="center"/>
              <w:rPr>
                <w:sz w:val="18"/>
                <w:szCs w:val="18"/>
              </w:rPr>
            </w:pPr>
            <w:r>
              <w:rPr>
                <w:sz w:val="18"/>
                <w:szCs w:val="18"/>
              </w:rPr>
              <w:t>UW Libraries</w:t>
            </w:r>
          </w:p>
        </w:tc>
        <w:tc>
          <w:tcPr>
            <w:tcW w:w="512" w:type="pct"/>
          </w:tcPr>
          <w:p w14:paraId="0D1F2738" w14:textId="77777777" w:rsidR="00343E49" w:rsidRDefault="00343E49">
            <w:pPr>
              <w:spacing w:before="40" w:after="40"/>
              <w:jc w:val="center"/>
              <w:rPr>
                <w:sz w:val="18"/>
                <w:szCs w:val="18"/>
              </w:rPr>
            </w:pPr>
            <w:r>
              <w:rPr>
                <w:sz w:val="18"/>
                <w:szCs w:val="18"/>
              </w:rPr>
              <w:t>Renewal</w:t>
            </w:r>
          </w:p>
        </w:tc>
        <w:tc>
          <w:tcPr>
            <w:tcW w:w="549" w:type="pct"/>
          </w:tcPr>
          <w:p w14:paraId="7F304A75" w14:textId="77777777" w:rsidR="00343E49" w:rsidRDefault="00343E49">
            <w:pPr>
              <w:spacing w:before="40" w:after="40"/>
              <w:jc w:val="center"/>
              <w:rPr>
                <w:sz w:val="18"/>
                <w:szCs w:val="18"/>
              </w:rPr>
            </w:pPr>
            <w:r>
              <w:rPr>
                <w:sz w:val="18"/>
                <w:szCs w:val="18"/>
              </w:rPr>
              <w:t>$21M</w:t>
            </w:r>
          </w:p>
        </w:tc>
        <w:tc>
          <w:tcPr>
            <w:tcW w:w="774" w:type="pct"/>
          </w:tcPr>
          <w:p w14:paraId="7AA576C4" w14:textId="77777777" w:rsidR="00343E49" w:rsidRDefault="00343E49">
            <w:pPr>
              <w:spacing w:before="40" w:after="40"/>
              <w:ind w:right="-69"/>
              <w:jc w:val="center"/>
              <w:rPr>
                <w:sz w:val="18"/>
                <w:szCs w:val="18"/>
              </w:rPr>
            </w:pPr>
            <w:r>
              <w:rPr>
                <w:sz w:val="18"/>
                <w:szCs w:val="18"/>
              </w:rPr>
              <w:t>TBD</w:t>
            </w:r>
          </w:p>
        </w:tc>
        <w:tc>
          <w:tcPr>
            <w:tcW w:w="899" w:type="pct"/>
          </w:tcPr>
          <w:p w14:paraId="38CA3E9B" w14:textId="77777777" w:rsidR="00343E49" w:rsidRDefault="00343E49">
            <w:pPr>
              <w:spacing w:before="40" w:after="40"/>
              <w:jc w:val="center"/>
              <w:rPr>
                <w:sz w:val="18"/>
                <w:szCs w:val="18"/>
              </w:rPr>
            </w:pPr>
            <w:r>
              <w:rPr>
                <w:sz w:val="18"/>
                <w:szCs w:val="18"/>
              </w:rPr>
              <w:t>Same as above.</w:t>
            </w:r>
          </w:p>
        </w:tc>
      </w:tr>
      <w:tr w:rsidR="00343E49" w:rsidRPr="003C6E92" w14:paraId="64207047" w14:textId="77777777">
        <w:tc>
          <w:tcPr>
            <w:tcW w:w="759" w:type="pct"/>
            <w:vMerge w:val="restart"/>
            <w:shd w:val="clear" w:color="auto" w:fill="E5DFEC" w:themeFill="accent4" w:themeFillTint="33"/>
          </w:tcPr>
          <w:p w14:paraId="11DD1BC5" w14:textId="5F64D3AB" w:rsidR="00343E49" w:rsidRPr="0097289E" w:rsidRDefault="00343E49" w:rsidP="009B2A64">
            <w:pPr>
              <w:spacing w:before="40" w:after="40"/>
              <w:ind w:left="-20"/>
              <w:jc w:val="center"/>
              <w:rPr>
                <w:rFonts w:cs="Open Sans"/>
                <w:b/>
                <w:bCs/>
                <w:sz w:val="18"/>
                <w:szCs w:val="18"/>
              </w:rPr>
            </w:pPr>
            <w:r w:rsidRPr="00437563">
              <w:rPr>
                <w:rFonts w:cs="Open Sans"/>
                <w:b/>
                <w:bCs/>
                <w:sz w:val="18"/>
                <w:szCs w:val="18"/>
              </w:rPr>
              <w:t>Long-term Efforts and Emergent Needs that Require Significant Coordination</w:t>
            </w:r>
          </w:p>
        </w:tc>
        <w:tc>
          <w:tcPr>
            <w:tcW w:w="789" w:type="pct"/>
          </w:tcPr>
          <w:p w14:paraId="6A7F0EC9" w14:textId="77777777" w:rsidR="00343E49" w:rsidRDefault="00343E49">
            <w:pPr>
              <w:spacing w:before="40" w:after="40"/>
              <w:jc w:val="center"/>
              <w:rPr>
                <w:sz w:val="18"/>
                <w:szCs w:val="18"/>
              </w:rPr>
            </w:pPr>
            <w:r>
              <w:rPr>
                <w:sz w:val="18"/>
                <w:szCs w:val="18"/>
              </w:rPr>
              <w:t>UW Medical Center Expansion &amp; MHSC Replacement</w:t>
            </w:r>
          </w:p>
        </w:tc>
        <w:tc>
          <w:tcPr>
            <w:tcW w:w="718" w:type="pct"/>
          </w:tcPr>
          <w:p w14:paraId="27671408" w14:textId="77777777" w:rsidR="00343E49" w:rsidRDefault="00343E49">
            <w:pPr>
              <w:spacing w:before="40" w:after="40"/>
              <w:jc w:val="center"/>
              <w:rPr>
                <w:sz w:val="18"/>
                <w:szCs w:val="18"/>
              </w:rPr>
            </w:pPr>
            <w:r>
              <w:rPr>
                <w:sz w:val="18"/>
                <w:szCs w:val="18"/>
              </w:rPr>
              <w:t>UW Medicine - Executive Office</w:t>
            </w:r>
          </w:p>
        </w:tc>
        <w:tc>
          <w:tcPr>
            <w:tcW w:w="512" w:type="pct"/>
          </w:tcPr>
          <w:p w14:paraId="76D62E10" w14:textId="1DDAEB5F" w:rsidR="00343E49" w:rsidRDefault="00343E49">
            <w:pPr>
              <w:spacing w:before="40" w:after="40"/>
              <w:jc w:val="center"/>
              <w:rPr>
                <w:sz w:val="18"/>
                <w:szCs w:val="18"/>
              </w:rPr>
            </w:pPr>
            <w:r>
              <w:rPr>
                <w:sz w:val="18"/>
                <w:szCs w:val="18"/>
              </w:rPr>
              <w:t>Strategic</w:t>
            </w:r>
          </w:p>
        </w:tc>
        <w:tc>
          <w:tcPr>
            <w:tcW w:w="549" w:type="pct"/>
          </w:tcPr>
          <w:p w14:paraId="11B203E4" w14:textId="375E0C1E" w:rsidR="00343E49" w:rsidRDefault="00CA0DF0">
            <w:pPr>
              <w:spacing w:before="40" w:after="40"/>
              <w:jc w:val="center"/>
              <w:rPr>
                <w:sz w:val="18"/>
                <w:szCs w:val="18"/>
              </w:rPr>
            </w:pPr>
            <w:r>
              <w:rPr>
                <w:sz w:val="18"/>
                <w:szCs w:val="18"/>
              </w:rPr>
              <w:t>TBD</w:t>
            </w:r>
            <w:r w:rsidR="00BF6D01">
              <w:rPr>
                <w:sz w:val="18"/>
                <w:szCs w:val="18"/>
              </w:rPr>
              <w:t xml:space="preserve"> (multibillion)</w:t>
            </w:r>
          </w:p>
        </w:tc>
        <w:tc>
          <w:tcPr>
            <w:tcW w:w="774" w:type="pct"/>
          </w:tcPr>
          <w:p w14:paraId="754C00D7" w14:textId="77777777" w:rsidR="00343E49" w:rsidRDefault="00343E49">
            <w:pPr>
              <w:spacing w:before="40" w:after="40"/>
              <w:ind w:right="-69"/>
              <w:jc w:val="center"/>
              <w:rPr>
                <w:sz w:val="18"/>
                <w:szCs w:val="18"/>
              </w:rPr>
            </w:pPr>
            <w:r>
              <w:rPr>
                <w:sz w:val="18"/>
                <w:szCs w:val="18"/>
              </w:rPr>
              <w:t>TBD</w:t>
            </w:r>
          </w:p>
        </w:tc>
        <w:tc>
          <w:tcPr>
            <w:tcW w:w="899" w:type="pct"/>
          </w:tcPr>
          <w:p w14:paraId="7FC92F17" w14:textId="77777777" w:rsidR="00343E49" w:rsidRDefault="00343E49">
            <w:pPr>
              <w:spacing w:before="40" w:after="40"/>
              <w:jc w:val="center"/>
              <w:rPr>
                <w:sz w:val="18"/>
                <w:szCs w:val="18"/>
              </w:rPr>
            </w:pPr>
            <w:r>
              <w:rPr>
                <w:sz w:val="18"/>
                <w:szCs w:val="18"/>
              </w:rPr>
              <w:t>TBD</w:t>
            </w:r>
          </w:p>
        </w:tc>
      </w:tr>
      <w:tr w:rsidR="00343E49" w:rsidRPr="003C6E92" w14:paraId="492D93BD" w14:textId="77777777">
        <w:tc>
          <w:tcPr>
            <w:tcW w:w="759" w:type="pct"/>
            <w:vMerge/>
            <w:shd w:val="clear" w:color="auto" w:fill="E5DFEC" w:themeFill="accent4" w:themeFillTint="33"/>
            <w:vAlign w:val="center"/>
          </w:tcPr>
          <w:p w14:paraId="4B80356D" w14:textId="77777777" w:rsidR="00343E49" w:rsidRPr="00437563" w:rsidRDefault="00343E49">
            <w:pPr>
              <w:spacing w:before="40" w:after="40"/>
              <w:ind w:left="-20"/>
              <w:jc w:val="center"/>
              <w:rPr>
                <w:rFonts w:cs="Open Sans"/>
                <w:b/>
                <w:bCs/>
                <w:sz w:val="18"/>
                <w:szCs w:val="18"/>
              </w:rPr>
            </w:pPr>
          </w:p>
        </w:tc>
        <w:tc>
          <w:tcPr>
            <w:tcW w:w="789" w:type="pct"/>
          </w:tcPr>
          <w:p w14:paraId="108E6414" w14:textId="77777777" w:rsidR="00343E49" w:rsidRDefault="00343E49">
            <w:pPr>
              <w:spacing w:before="40" w:after="40"/>
              <w:jc w:val="center"/>
              <w:rPr>
                <w:sz w:val="18"/>
                <w:szCs w:val="18"/>
              </w:rPr>
            </w:pPr>
            <w:r>
              <w:rPr>
                <w:sz w:val="18"/>
                <w:szCs w:val="18"/>
              </w:rPr>
              <w:t>Animal Care and Use Program</w:t>
            </w:r>
          </w:p>
        </w:tc>
        <w:tc>
          <w:tcPr>
            <w:tcW w:w="718" w:type="pct"/>
          </w:tcPr>
          <w:p w14:paraId="41A1FFB3" w14:textId="77777777" w:rsidR="00343E49" w:rsidRDefault="00343E49">
            <w:pPr>
              <w:spacing w:before="40" w:after="40"/>
              <w:jc w:val="center"/>
              <w:rPr>
                <w:sz w:val="18"/>
                <w:szCs w:val="18"/>
              </w:rPr>
            </w:pPr>
            <w:r>
              <w:rPr>
                <w:sz w:val="18"/>
                <w:szCs w:val="18"/>
              </w:rPr>
              <w:t>School of Medicine</w:t>
            </w:r>
          </w:p>
        </w:tc>
        <w:tc>
          <w:tcPr>
            <w:tcW w:w="512" w:type="pct"/>
          </w:tcPr>
          <w:p w14:paraId="7EDB44D9" w14:textId="77777777" w:rsidR="00343E49" w:rsidRDefault="00343E49">
            <w:pPr>
              <w:spacing w:before="40" w:after="40"/>
              <w:jc w:val="center"/>
              <w:rPr>
                <w:sz w:val="18"/>
                <w:szCs w:val="18"/>
              </w:rPr>
            </w:pPr>
            <w:r>
              <w:rPr>
                <w:sz w:val="18"/>
                <w:szCs w:val="18"/>
              </w:rPr>
              <w:t>Renewal</w:t>
            </w:r>
          </w:p>
        </w:tc>
        <w:tc>
          <w:tcPr>
            <w:tcW w:w="549" w:type="pct"/>
          </w:tcPr>
          <w:p w14:paraId="3CED3C55" w14:textId="77777777" w:rsidR="00343E49" w:rsidRDefault="00343E49">
            <w:pPr>
              <w:spacing w:before="40" w:after="40"/>
              <w:jc w:val="center"/>
              <w:rPr>
                <w:sz w:val="18"/>
                <w:szCs w:val="18"/>
              </w:rPr>
            </w:pPr>
            <w:r>
              <w:rPr>
                <w:sz w:val="18"/>
                <w:szCs w:val="18"/>
              </w:rPr>
              <w:t>$30M</w:t>
            </w:r>
          </w:p>
        </w:tc>
        <w:tc>
          <w:tcPr>
            <w:tcW w:w="774" w:type="pct"/>
          </w:tcPr>
          <w:p w14:paraId="74305A53" w14:textId="77777777" w:rsidR="00343E49" w:rsidRDefault="00343E49">
            <w:pPr>
              <w:spacing w:before="40" w:after="40"/>
              <w:ind w:right="-69"/>
              <w:jc w:val="center"/>
              <w:rPr>
                <w:sz w:val="18"/>
                <w:szCs w:val="18"/>
              </w:rPr>
            </w:pPr>
            <w:r>
              <w:rPr>
                <w:sz w:val="18"/>
                <w:szCs w:val="18"/>
              </w:rPr>
              <w:t>TBD</w:t>
            </w:r>
          </w:p>
        </w:tc>
        <w:tc>
          <w:tcPr>
            <w:tcW w:w="899" w:type="pct"/>
          </w:tcPr>
          <w:p w14:paraId="7E060CFF" w14:textId="77777777" w:rsidR="00343E49" w:rsidRDefault="00343E49">
            <w:pPr>
              <w:spacing w:before="40" w:after="40"/>
              <w:jc w:val="center"/>
              <w:rPr>
                <w:sz w:val="18"/>
                <w:szCs w:val="18"/>
              </w:rPr>
            </w:pPr>
            <w:r>
              <w:rPr>
                <w:sz w:val="18"/>
                <w:szCs w:val="18"/>
              </w:rPr>
              <w:t>Need to consider as part of other MHSC efforts.</w:t>
            </w:r>
          </w:p>
        </w:tc>
      </w:tr>
      <w:tr w:rsidR="00343E49" w:rsidRPr="003C6E92" w14:paraId="6BD5E7D6" w14:textId="77777777">
        <w:tc>
          <w:tcPr>
            <w:tcW w:w="759" w:type="pct"/>
            <w:vMerge/>
            <w:shd w:val="clear" w:color="auto" w:fill="E5DFEC" w:themeFill="accent4" w:themeFillTint="33"/>
            <w:vAlign w:val="center"/>
          </w:tcPr>
          <w:p w14:paraId="7489924C" w14:textId="77777777" w:rsidR="00343E49" w:rsidRPr="00437563" w:rsidRDefault="00343E49">
            <w:pPr>
              <w:spacing w:before="40" w:after="40"/>
              <w:ind w:left="-20"/>
              <w:jc w:val="center"/>
              <w:rPr>
                <w:rFonts w:cs="Open Sans"/>
                <w:b/>
                <w:bCs/>
                <w:sz w:val="18"/>
                <w:szCs w:val="18"/>
              </w:rPr>
            </w:pPr>
          </w:p>
        </w:tc>
        <w:tc>
          <w:tcPr>
            <w:tcW w:w="789" w:type="pct"/>
          </w:tcPr>
          <w:p w14:paraId="5CBE693D" w14:textId="77777777" w:rsidR="00343E49" w:rsidRDefault="00343E49">
            <w:pPr>
              <w:spacing w:before="40" w:after="40"/>
              <w:jc w:val="center"/>
              <w:rPr>
                <w:sz w:val="18"/>
                <w:szCs w:val="18"/>
              </w:rPr>
            </w:pPr>
            <w:r>
              <w:rPr>
                <w:sz w:val="18"/>
                <w:szCs w:val="18"/>
              </w:rPr>
              <w:t>Dentistry Predoctoral Clinics</w:t>
            </w:r>
          </w:p>
        </w:tc>
        <w:tc>
          <w:tcPr>
            <w:tcW w:w="718" w:type="pct"/>
          </w:tcPr>
          <w:p w14:paraId="0FD83E47" w14:textId="77777777" w:rsidR="00343E49" w:rsidRDefault="00343E49">
            <w:pPr>
              <w:spacing w:before="40" w:after="40"/>
              <w:jc w:val="center"/>
              <w:rPr>
                <w:sz w:val="18"/>
                <w:szCs w:val="18"/>
              </w:rPr>
            </w:pPr>
            <w:r>
              <w:rPr>
                <w:sz w:val="18"/>
                <w:szCs w:val="18"/>
              </w:rPr>
              <w:t>School of Dentistry</w:t>
            </w:r>
          </w:p>
        </w:tc>
        <w:tc>
          <w:tcPr>
            <w:tcW w:w="512" w:type="pct"/>
          </w:tcPr>
          <w:p w14:paraId="75D9D998" w14:textId="77777777" w:rsidR="00343E49" w:rsidRDefault="00343E49">
            <w:pPr>
              <w:spacing w:before="40" w:after="40"/>
              <w:jc w:val="center"/>
              <w:rPr>
                <w:sz w:val="18"/>
                <w:szCs w:val="18"/>
              </w:rPr>
            </w:pPr>
            <w:r>
              <w:rPr>
                <w:sz w:val="18"/>
                <w:szCs w:val="18"/>
              </w:rPr>
              <w:t>Renewal</w:t>
            </w:r>
          </w:p>
        </w:tc>
        <w:tc>
          <w:tcPr>
            <w:tcW w:w="549" w:type="pct"/>
          </w:tcPr>
          <w:p w14:paraId="417D9813" w14:textId="77777777" w:rsidR="00343E49" w:rsidRDefault="00343E49">
            <w:pPr>
              <w:spacing w:before="40" w:after="40"/>
              <w:jc w:val="center"/>
              <w:rPr>
                <w:sz w:val="18"/>
                <w:szCs w:val="18"/>
              </w:rPr>
            </w:pPr>
            <w:r>
              <w:rPr>
                <w:sz w:val="18"/>
                <w:szCs w:val="18"/>
              </w:rPr>
              <w:t>$4.5M</w:t>
            </w:r>
          </w:p>
        </w:tc>
        <w:tc>
          <w:tcPr>
            <w:tcW w:w="774" w:type="pct"/>
          </w:tcPr>
          <w:p w14:paraId="0A3FF47C" w14:textId="77777777" w:rsidR="00343E49" w:rsidRDefault="00343E49">
            <w:pPr>
              <w:spacing w:before="40" w:after="40"/>
              <w:ind w:right="-69"/>
              <w:jc w:val="center"/>
              <w:rPr>
                <w:sz w:val="18"/>
                <w:szCs w:val="18"/>
              </w:rPr>
            </w:pPr>
            <w:r>
              <w:rPr>
                <w:sz w:val="18"/>
                <w:szCs w:val="18"/>
              </w:rPr>
              <w:t>TBD</w:t>
            </w:r>
          </w:p>
        </w:tc>
        <w:tc>
          <w:tcPr>
            <w:tcW w:w="899" w:type="pct"/>
          </w:tcPr>
          <w:p w14:paraId="5292FBE2" w14:textId="77777777" w:rsidR="00343E49" w:rsidRDefault="00343E49">
            <w:pPr>
              <w:spacing w:before="40" w:after="40"/>
              <w:jc w:val="center"/>
              <w:rPr>
                <w:sz w:val="18"/>
                <w:szCs w:val="18"/>
              </w:rPr>
            </w:pPr>
            <w:r>
              <w:rPr>
                <w:sz w:val="18"/>
                <w:szCs w:val="18"/>
              </w:rPr>
              <w:t>Same as above.</w:t>
            </w:r>
          </w:p>
        </w:tc>
      </w:tr>
      <w:tr w:rsidR="00343E49" w:rsidRPr="003C6E92" w14:paraId="4DB99FDF" w14:textId="77777777">
        <w:tc>
          <w:tcPr>
            <w:tcW w:w="759" w:type="pct"/>
            <w:vMerge/>
            <w:shd w:val="clear" w:color="auto" w:fill="E5DFEC" w:themeFill="accent4" w:themeFillTint="33"/>
            <w:vAlign w:val="center"/>
          </w:tcPr>
          <w:p w14:paraId="082BFBAD" w14:textId="77777777" w:rsidR="00343E49" w:rsidRPr="00437563" w:rsidRDefault="00343E49">
            <w:pPr>
              <w:spacing w:before="40" w:after="40"/>
              <w:ind w:left="-20"/>
              <w:jc w:val="center"/>
              <w:rPr>
                <w:rFonts w:cs="Open Sans"/>
                <w:b/>
                <w:bCs/>
                <w:sz w:val="18"/>
                <w:szCs w:val="18"/>
              </w:rPr>
            </w:pPr>
          </w:p>
        </w:tc>
        <w:tc>
          <w:tcPr>
            <w:tcW w:w="789" w:type="pct"/>
          </w:tcPr>
          <w:p w14:paraId="1A62C3F0" w14:textId="77777777" w:rsidR="00343E49" w:rsidRDefault="00343E49">
            <w:pPr>
              <w:spacing w:before="40" w:after="40"/>
              <w:jc w:val="center"/>
              <w:rPr>
                <w:sz w:val="18"/>
                <w:szCs w:val="18"/>
              </w:rPr>
            </w:pPr>
            <w:r>
              <w:rPr>
                <w:sz w:val="18"/>
                <w:szCs w:val="18"/>
              </w:rPr>
              <w:t>S1 Parking Capacity Replacement</w:t>
            </w:r>
          </w:p>
        </w:tc>
        <w:tc>
          <w:tcPr>
            <w:tcW w:w="718" w:type="pct"/>
          </w:tcPr>
          <w:p w14:paraId="5A03887B" w14:textId="77777777" w:rsidR="00343E49" w:rsidRDefault="00343E49">
            <w:pPr>
              <w:spacing w:before="40" w:after="40"/>
              <w:jc w:val="center"/>
              <w:rPr>
                <w:sz w:val="18"/>
                <w:szCs w:val="18"/>
              </w:rPr>
            </w:pPr>
            <w:r>
              <w:rPr>
                <w:sz w:val="18"/>
                <w:szCs w:val="18"/>
              </w:rPr>
              <w:t>Transportation Services</w:t>
            </w:r>
          </w:p>
        </w:tc>
        <w:tc>
          <w:tcPr>
            <w:tcW w:w="512" w:type="pct"/>
          </w:tcPr>
          <w:p w14:paraId="5497BCA9" w14:textId="77777777" w:rsidR="00343E49" w:rsidRDefault="00343E49">
            <w:pPr>
              <w:spacing w:before="40" w:after="40"/>
              <w:jc w:val="center"/>
              <w:rPr>
                <w:sz w:val="18"/>
                <w:szCs w:val="18"/>
              </w:rPr>
            </w:pPr>
            <w:r>
              <w:rPr>
                <w:sz w:val="18"/>
                <w:szCs w:val="18"/>
              </w:rPr>
              <w:t>Renewal</w:t>
            </w:r>
          </w:p>
        </w:tc>
        <w:tc>
          <w:tcPr>
            <w:tcW w:w="549" w:type="pct"/>
          </w:tcPr>
          <w:p w14:paraId="5C2D8166" w14:textId="77777777" w:rsidR="00343E49" w:rsidRDefault="00343E49">
            <w:pPr>
              <w:spacing w:before="40" w:after="40"/>
              <w:jc w:val="center"/>
              <w:rPr>
                <w:sz w:val="18"/>
                <w:szCs w:val="18"/>
              </w:rPr>
            </w:pPr>
            <w:r>
              <w:rPr>
                <w:sz w:val="18"/>
                <w:szCs w:val="18"/>
              </w:rPr>
              <w:t>$150M</w:t>
            </w:r>
          </w:p>
        </w:tc>
        <w:tc>
          <w:tcPr>
            <w:tcW w:w="774" w:type="pct"/>
          </w:tcPr>
          <w:p w14:paraId="58CA165F" w14:textId="77777777" w:rsidR="00343E49" w:rsidRDefault="00343E49">
            <w:pPr>
              <w:spacing w:before="40" w:after="40"/>
              <w:ind w:right="-69"/>
              <w:jc w:val="center"/>
              <w:rPr>
                <w:sz w:val="18"/>
                <w:szCs w:val="18"/>
              </w:rPr>
            </w:pPr>
            <w:r>
              <w:rPr>
                <w:sz w:val="18"/>
                <w:szCs w:val="18"/>
              </w:rPr>
              <w:t>TBD</w:t>
            </w:r>
          </w:p>
        </w:tc>
        <w:tc>
          <w:tcPr>
            <w:tcW w:w="899" w:type="pct"/>
          </w:tcPr>
          <w:p w14:paraId="5BC91F10" w14:textId="77777777" w:rsidR="00343E49" w:rsidRDefault="00343E49">
            <w:pPr>
              <w:spacing w:before="40" w:after="40"/>
              <w:jc w:val="center"/>
              <w:rPr>
                <w:sz w:val="18"/>
                <w:szCs w:val="18"/>
              </w:rPr>
            </w:pPr>
            <w:r>
              <w:rPr>
                <w:sz w:val="18"/>
                <w:szCs w:val="18"/>
              </w:rPr>
              <w:t>University may consider alternatives to replace capacity as part of other MHSC projects.</w:t>
            </w:r>
          </w:p>
        </w:tc>
      </w:tr>
      <w:tr w:rsidR="00343E49" w:rsidRPr="003C6E92" w14:paraId="20D153A3" w14:textId="77777777">
        <w:tc>
          <w:tcPr>
            <w:tcW w:w="759" w:type="pct"/>
            <w:vMerge/>
            <w:shd w:val="clear" w:color="auto" w:fill="E5DFEC" w:themeFill="accent4" w:themeFillTint="33"/>
          </w:tcPr>
          <w:p w14:paraId="65371FE7" w14:textId="77777777" w:rsidR="00343E49" w:rsidRPr="00437563" w:rsidRDefault="00343E49">
            <w:pPr>
              <w:spacing w:before="40" w:after="40"/>
              <w:ind w:left="-20"/>
              <w:jc w:val="center"/>
              <w:rPr>
                <w:rFonts w:cs="Open Sans"/>
                <w:b/>
                <w:bCs/>
                <w:sz w:val="18"/>
                <w:szCs w:val="18"/>
              </w:rPr>
            </w:pPr>
          </w:p>
        </w:tc>
        <w:tc>
          <w:tcPr>
            <w:tcW w:w="789" w:type="pct"/>
          </w:tcPr>
          <w:p w14:paraId="0ECFBE5B" w14:textId="77777777" w:rsidR="00343E49" w:rsidRPr="00A975E1" w:rsidRDefault="00343E49">
            <w:pPr>
              <w:spacing w:before="40" w:after="40"/>
              <w:jc w:val="center"/>
              <w:rPr>
                <w:sz w:val="18"/>
                <w:szCs w:val="18"/>
              </w:rPr>
            </w:pPr>
            <w:r w:rsidRPr="00A975E1">
              <w:rPr>
                <w:sz w:val="18"/>
                <w:szCs w:val="18"/>
              </w:rPr>
              <w:t>Power Plant</w:t>
            </w:r>
          </w:p>
          <w:p w14:paraId="52C66FF1" w14:textId="77777777" w:rsidR="00343E49" w:rsidRPr="00A975E1" w:rsidRDefault="00343E49">
            <w:pPr>
              <w:spacing w:before="40" w:after="40"/>
              <w:jc w:val="center"/>
              <w:rPr>
                <w:sz w:val="18"/>
                <w:szCs w:val="18"/>
              </w:rPr>
            </w:pPr>
            <w:r w:rsidRPr="00A975E1">
              <w:rPr>
                <w:sz w:val="18"/>
                <w:szCs w:val="18"/>
              </w:rPr>
              <w:t>Decarbonization</w:t>
            </w:r>
          </w:p>
          <w:p w14:paraId="21C143F3" w14:textId="77777777" w:rsidR="00343E49" w:rsidRPr="00A975E1" w:rsidRDefault="00343E49">
            <w:pPr>
              <w:spacing w:before="40" w:after="40"/>
              <w:jc w:val="center"/>
              <w:rPr>
                <w:sz w:val="18"/>
                <w:szCs w:val="18"/>
              </w:rPr>
            </w:pPr>
            <w:r w:rsidRPr="00A975E1">
              <w:rPr>
                <w:sz w:val="18"/>
                <w:szCs w:val="18"/>
              </w:rPr>
              <w:t>(formerly Energy</w:t>
            </w:r>
          </w:p>
          <w:p w14:paraId="0E587B20" w14:textId="77777777" w:rsidR="00343E49" w:rsidRDefault="00343E49">
            <w:pPr>
              <w:spacing w:before="40" w:after="40"/>
              <w:jc w:val="center"/>
              <w:rPr>
                <w:sz w:val="18"/>
                <w:szCs w:val="18"/>
              </w:rPr>
            </w:pPr>
            <w:r w:rsidRPr="00A975E1">
              <w:rPr>
                <w:sz w:val="18"/>
                <w:szCs w:val="18"/>
              </w:rPr>
              <w:t>Renewal Program)</w:t>
            </w:r>
          </w:p>
        </w:tc>
        <w:tc>
          <w:tcPr>
            <w:tcW w:w="718" w:type="pct"/>
          </w:tcPr>
          <w:p w14:paraId="737836CA" w14:textId="77777777" w:rsidR="00343E49" w:rsidRDefault="00343E49">
            <w:pPr>
              <w:spacing w:before="40" w:after="40"/>
              <w:jc w:val="center"/>
              <w:rPr>
                <w:sz w:val="18"/>
                <w:szCs w:val="18"/>
              </w:rPr>
            </w:pPr>
            <w:r w:rsidRPr="000D0F2F">
              <w:rPr>
                <w:sz w:val="18"/>
                <w:szCs w:val="18"/>
              </w:rPr>
              <w:t>Facilities</w:t>
            </w:r>
          </w:p>
        </w:tc>
        <w:tc>
          <w:tcPr>
            <w:tcW w:w="512" w:type="pct"/>
          </w:tcPr>
          <w:p w14:paraId="65DADE1D" w14:textId="77777777" w:rsidR="00343E49" w:rsidRDefault="00343E49">
            <w:pPr>
              <w:spacing w:before="40" w:after="40"/>
              <w:jc w:val="center"/>
              <w:rPr>
                <w:sz w:val="18"/>
                <w:szCs w:val="18"/>
              </w:rPr>
            </w:pPr>
            <w:r>
              <w:rPr>
                <w:sz w:val="18"/>
                <w:szCs w:val="18"/>
              </w:rPr>
              <w:t>Renewal</w:t>
            </w:r>
          </w:p>
        </w:tc>
        <w:tc>
          <w:tcPr>
            <w:tcW w:w="549" w:type="pct"/>
          </w:tcPr>
          <w:p w14:paraId="1887ECC2" w14:textId="37EC3D5D" w:rsidR="00343E49" w:rsidRDefault="00343E49">
            <w:pPr>
              <w:spacing w:before="40" w:after="40"/>
              <w:jc w:val="center"/>
              <w:rPr>
                <w:sz w:val="18"/>
                <w:szCs w:val="18"/>
              </w:rPr>
            </w:pPr>
            <w:r>
              <w:rPr>
                <w:sz w:val="18"/>
                <w:szCs w:val="18"/>
              </w:rPr>
              <w:t>$1.6B</w:t>
            </w:r>
          </w:p>
          <w:p w14:paraId="3192895F" w14:textId="77777777" w:rsidR="00343E49" w:rsidRDefault="00343E49">
            <w:pPr>
              <w:spacing w:before="40" w:after="40"/>
              <w:jc w:val="center"/>
              <w:rPr>
                <w:sz w:val="18"/>
                <w:szCs w:val="18"/>
              </w:rPr>
            </w:pPr>
            <w:r>
              <w:rPr>
                <w:sz w:val="18"/>
                <w:szCs w:val="18"/>
              </w:rPr>
              <w:t>(2024 Dollars)</w:t>
            </w:r>
          </w:p>
        </w:tc>
        <w:tc>
          <w:tcPr>
            <w:tcW w:w="774" w:type="pct"/>
          </w:tcPr>
          <w:p w14:paraId="5DACD282" w14:textId="1C1D8407" w:rsidR="00343E49" w:rsidRDefault="00343E49">
            <w:pPr>
              <w:spacing w:before="40" w:after="40"/>
              <w:ind w:right="-69"/>
              <w:jc w:val="center"/>
              <w:rPr>
                <w:sz w:val="18"/>
                <w:szCs w:val="18"/>
              </w:rPr>
            </w:pPr>
            <w:r>
              <w:rPr>
                <w:sz w:val="18"/>
                <w:szCs w:val="18"/>
              </w:rPr>
              <w:t>TBD</w:t>
            </w:r>
          </w:p>
          <w:p w14:paraId="4A14ACA1" w14:textId="77777777" w:rsidR="00343E49" w:rsidRDefault="00343E49">
            <w:pPr>
              <w:spacing w:before="40" w:after="40"/>
              <w:ind w:right="-69"/>
              <w:jc w:val="center"/>
              <w:rPr>
                <w:sz w:val="18"/>
                <w:szCs w:val="18"/>
              </w:rPr>
            </w:pPr>
            <w:r>
              <w:rPr>
                <w:sz w:val="18"/>
                <w:szCs w:val="18"/>
              </w:rPr>
              <w:t>(including CCA)</w:t>
            </w:r>
          </w:p>
        </w:tc>
        <w:tc>
          <w:tcPr>
            <w:tcW w:w="899" w:type="pct"/>
          </w:tcPr>
          <w:p w14:paraId="162F6971" w14:textId="77777777" w:rsidR="00343E49" w:rsidRPr="009A7B4A" w:rsidRDefault="00343E49">
            <w:pPr>
              <w:spacing w:before="40" w:after="40"/>
              <w:jc w:val="center"/>
              <w:rPr>
                <w:sz w:val="18"/>
                <w:szCs w:val="18"/>
              </w:rPr>
            </w:pPr>
            <w:r w:rsidRPr="009A7B4A">
              <w:rPr>
                <w:sz w:val="18"/>
                <w:szCs w:val="18"/>
              </w:rPr>
              <w:t>Dependent on state CCA</w:t>
            </w:r>
            <w:r>
              <w:rPr>
                <w:sz w:val="18"/>
                <w:szCs w:val="18"/>
              </w:rPr>
              <w:t xml:space="preserve"> </w:t>
            </w:r>
            <w:r w:rsidRPr="009A7B4A">
              <w:rPr>
                <w:sz w:val="18"/>
                <w:szCs w:val="18"/>
              </w:rPr>
              <w:t>funding but likely</w:t>
            </w:r>
            <w:r>
              <w:rPr>
                <w:sz w:val="18"/>
                <w:szCs w:val="18"/>
              </w:rPr>
              <w:t xml:space="preserve"> </w:t>
            </w:r>
            <w:r w:rsidRPr="009A7B4A">
              <w:rPr>
                <w:sz w:val="18"/>
                <w:szCs w:val="18"/>
              </w:rPr>
              <w:t>need to</w:t>
            </w:r>
            <w:r>
              <w:rPr>
                <w:sz w:val="18"/>
                <w:szCs w:val="18"/>
              </w:rPr>
              <w:t xml:space="preserve"> </w:t>
            </w:r>
            <w:r w:rsidRPr="009A7B4A">
              <w:rPr>
                <w:sz w:val="18"/>
                <w:szCs w:val="18"/>
              </w:rPr>
              <w:t>identify additional sources.</w:t>
            </w:r>
          </w:p>
          <w:p w14:paraId="33ECDC6F" w14:textId="77777777" w:rsidR="00343E49" w:rsidRDefault="00343E49">
            <w:pPr>
              <w:spacing w:before="40" w:after="40"/>
              <w:jc w:val="center"/>
              <w:rPr>
                <w:sz w:val="18"/>
                <w:szCs w:val="18"/>
              </w:rPr>
            </w:pPr>
            <w:r w:rsidRPr="009A7B4A">
              <w:rPr>
                <w:sz w:val="18"/>
                <w:szCs w:val="18"/>
              </w:rPr>
              <w:t>Anticipated to be multiple</w:t>
            </w:r>
            <w:r>
              <w:rPr>
                <w:sz w:val="18"/>
                <w:szCs w:val="18"/>
              </w:rPr>
              <w:t xml:space="preserve"> </w:t>
            </w:r>
            <w:r w:rsidRPr="009A7B4A">
              <w:rPr>
                <w:sz w:val="18"/>
                <w:szCs w:val="18"/>
              </w:rPr>
              <w:t>phases over multiple</w:t>
            </w:r>
            <w:r>
              <w:rPr>
                <w:sz w:val="18"/>
                <w:szCs w:val="18"/>
              </w:rPr>
              <w:t xml:space="preserve"> </w:t>
            </w:r>
            <w:r w:rsidRPr="009A7B4A">
              <w:rPr>
                <w:sz w:val="18"/>
                <w:szCs w:val="18"/>
              </w:rPr>
              <w:t>biennia.</w:t>
            </w:r>
          </w:p>
        </w:tc>
      </w:tr>
    </w:tbl>
    <w:p w14:paraId="6FE0A17D" w14:textId="692A53F6" w:rsidR="003A69F2" w:rsidRDefault="003A69F2" w:rsidP="00964512"/>
    <w:p w14:paraId="17E3F1B1" w14:textId="77777777" w:rsidR="003A69F2" w:rsidRDefault="003A69F2">
      <w:r>
        <w:br w:type="page"/>
      </w:r>
    </w:p>
    <w:p w14:paraId="4655EB22" w14:textId="0F73DE22" w:rsidR="005E3104" w:rsidRDefault="00022B5B" w:rsidP="00022B5B">
      <w:pPr>
        <w:pStyle w:val="Heading3"/>
      </w:pPr>
      <w:bookmarkStart w:id="105" w:name="_Toc230684764"/>
      <w:r>
        <w:lastRenderedPageBreak/>
        <w:t>Capital for the Clinical Enterprise</w:t>
      </w:r>
      <w:bookmarkEnd w:id="105"/>
    </w:p>
    <w:p w14:paraId="68C8AB9C" w14:textId="2E70EB7D" w:rsidR="00786E8B" w:rsidRPr="00786E8B" w:rsidRDefault="00786E8B" w:rsidP="00786E8B">
      <w:bookmarkStart w:id="106" w:name="_Hlk212102827"/>
      <w:r w:rsidRPr="00786E8B">
        <w:t xml:space="preserve">UW Medicine's capital program represents $743 million of the five-year plan, addressing deferred renewal, infrastructure renewal, </w:t>
      </w:r>
      <w:r w:rsidR="00CF577C">
        <w:t xml:space="preserve">technology modernization, </w:t>
      </w:r>
      <w:r w:rsidRPr="00786E8B">
        <w:t>and targeted clinical growth across the Montlake and Northwest clinical campuses.</w:t>
      </w:r>
    </w:p>
    <w:p w14:paraId="756C74C8" w14:textId="3177418D" w:rsidR="00786E8B" w:rsidRPr="00786E8B" w:rsidRDefault="00786E8B" w:rsidP="00786E8B">
      <w:r w:rsidRPr="00786E8B">
        <w:t>As described in greater detail in the “Institutional Debt Scenarios” section, the University’s forecasted debt capacity totals $625 million over five years. Since the FY21 Capital Budget, UW Medicine has collaborated with FPB to reserve a portion of this capacity (commonly referred to as a capital “debt wedge”) to provide an additional source of funding for clinical projects. Access to this debt is contingent upon comprehensive financial due diligence and risk assessment, including evaluation of the clinical enterprise’s ability to service the debt.</w:t>
      </w:r>
    </w:p>
    <w:bookmarkEnd w:id="106"/>
    <w:p w14:paraId="5CC91930" w14:textId="36B56273" w:rsidR="00786E8B" w:rsidRPr="00786E8B" w:rsidRDefault="00786E8B" w:rsidP="00786E8B">
      <w:r w:rsidRPr="00786E8B">
        <w:t xml:space="preserve">Table </w:t>
      </w:r>
      <w:r w:rsidR="000921F8">
        <w:t>1</w:t>
      </w:r>
      <w:r w:rsidR="002120CF">
        <w:t>2</w:t>
      </w:r>
      <w:r w:rsidRPr="00786E8B">
        <w:t xml:space="preserve"> presents UW Medicine's project-specific debt projections for FY27 across both campuses. Projects valued at less than $25 million are designated "Small Works" and are approved in the aggregate by the </w:t>
      </w:r>
      <w:r w:rsidR="001208F9">
        <w:t xml:space="preserve">Board of </w:t>
      </w:r>
      <w:r w:rsidRPr="00786E8B">
        <w:t>Regents as a separate action item.</w:t>
      </w:r>
    </w:p>
    <w:p w14:paraId="7078068C" w14:textId="5CCFF65D" w:rsidR="000921F8" w:rsidRPr="00E06978" w:rsidRDefault="000921F8" w:rsidP="000921F8">
      <w:pPr>
        <w:spacing w:after="0"/>
        <w:rPr>
          <w:sz w:val="16"/>
          <w:szCs w:val="16"/>
        </w:rPr>
      </w:pPr>
      <w:r w:rsidRPr="36521572">
        <w:rPr>
          <w:rFonts w:eastAsia="Times New Roman" w:cs="Open Sans"/>
          <w:b/>
          <w:bCs/>
          <w:color w:val="000000" w:themeColor="text1"/>
        </w:rPr>
        <w:t xml:space="preserve">Table </w:t>
      </w:r>
      <w:r>
        <w:rPr>
          <w:rFonts w:eastAsia="Times New Roman" w:cs="Open Sans"/>
          <w:b/>
          <w:bCs/>
          <w:color w:val="000000" w:themeColor="text1"/>
        </w:rPr>
        <w:t>1</w:t>
      </w:r>
      <w:r w:rsidR="002120CF">
        <w:rPr>
          <w:rFonts w:eastAsia="Times New Roman" w:cs="Open Sans"/>
          <w:b/>
          <w:bCs/>
          <w:color w:val="000000" w:themeColor="text1"/>
        </w:rPr>
        <w:t>2</w:t>
      </w:r>
      <w:r w:rsidRPr="36521572">
        <w:rPr>
          <w:rFonts w:eastAsia="Times New Roman" w:cs="Open Sans"/>
          <w:b/>
          <w:bCs/>
          <w:color w:val="000000" w:themeColor="text1"/>
        </w:rPr>
        <w:t xml:space="preserve">. </w:t>
      </w:r>
      <w:r>
        <w:rPr>
          <w:rFonts w:eastAsia="Times New Roman" w:cs="Open Sans"/>
          <w:b/>
          <w:bCs/>
          <w:color w:val="000000" w:themeColor="text1"/>
        </w:rPr>
        <w:t>UWMC FY27 Debt Requests (in millions)</w:t>
      </w:r>
    </w:p>
    <w:tbl>
      <w:tblPr>
        <w:tblStyle w:val="TableGrid"/>
        <w:tblW w:w="10066" w:type="dxa"/>
        <w:jc w:val="center"/>
        <w:tblLook w:val="04A0" w:firstRow="1" w:lastRow="0" w:firstColumn="1" w:lastColumn="0" w:noHBand="0" w:noVBand="1"/>
      </w:tblPr>
      <w:tblGrid>
        <w:gridCol w:w="5772"/>
        <w:gridCol w:w="1431"/>
        <w:gridCol w:w="1431"/>
        <w:gridCol w:w="1432"/>
      </w:tblGrid>
      <w:tr w:rsidR="00DC68F3" w:rsidRPr="002F3FF3" w14:paraId="7465AB41" w14:textId="77777777">
        <w:trPr>
          <w:jc w:val="center"/>
        </w:trPr>
        <w:tc>
          <w:tcPr>
            <w:tcW w:w="5772" w:type="dxa"/>
            <w:shd w:val="clear" w:color="auto" w:fill="E8D3A2"/>
            <w:vAlign w:val="center"/>
          </w:tcPr>
          <w:p w14:paraId="4E2B0B32" w14:textId="77777777" w:rsidR="00DC68F3" w:rsidRPr="002E1239" w:rsidRDefault="00DC68F3">
            <w:pPr>
              <w:spacing w:before="20" w:after="20"/>
              <w:jc w:val="center"/>
              <w:rPr>
                <w:rFonts w:eastAsia="Open Sans" w:cs="Open Sans"/>
                <w:b/>
                <w:szCs w:val="20"/>
              </w:rPr>
            </w:pPr>
            <w:r w:rsidRPr="002E1239">
              <w:rPr>
                <w:rFonts w:eastAsia="Open Sans" w:cs="Open Sans"/>
                <w:b/>
                <w:szCs w:val="20"/>
              </w:rPr>
              <w:t>Project Name</w:t>
            </w:r>
          </w:p>
        </w:tc>
        <w:tc>
          <w:tcPr>
            <w:tcW w:w="1431" w:type="dxa"/>
            <w:shd w:val="clear" w:color="auto" w:fill="E8D3A2"/>
            <w:vAlign w:val="center"/>
          </w:tcPr>
          <w:p w14:paraId="64595D25" w14:textId="77777777" w:rsidR="00DC68F3" w:rsidRPr="002E1239" w:rsidRDefault="00DC68F3">
            <w:pPr>
              <w:spacing w:before="20" w:after="20"/>
              <w:jc w:val="center"/>
              <w:rPr>
                <w:rFonts w:eastAsia="Open Sans" w:cs="Open Sans"/>
                <w:b/>
                <w:szCs w:val="20"/>
              </w:rPr>
            </w:pPr>
            <w:r w:rsidRPr="002E1239">
              <w:rPr>
                <w:rFonts w:eastAsia="Open Sans" w:cs="Open Sans"/>
                <w:b/>
                <w:szCs w:val="20"/>
              </w:rPr>
              <w:t>Total</w:t>
            </w:r>
          </w:p>
          <w:p w14:paraId="5357486E" w14:textId="77777777" w:rsidR="00DC68F3" w:rsidRPr="002E1239" w:rsidRDefault="00DC68F3">
            <w:pPr>
              <w:spacing w:before="20" w:after="20"/>
              <w:jc w:val="center"/>
              <w:rPr>
                <w:rFonts w:eastAsia="Open Sans" w:cs="Open Sans"/>
                <w:b/>
                <w:szCs w:val="20"/>
              </w:rPr>
            </w:pPr>
            <w:r w:rsidRPr="002E1239">
              <w:rPr>
                <w:rFonts w:eastAsia="Open Sans" w:cs="Open Sans"/>
                <w:b/>
                <w:szCs w:val="20"/>
              </w:rPr>
              <w:t>Forecast</w:t>
            </w:r>
          </w:p>
        </w:tc>
        <w:tc>
          <w:tcPr>
            <w:tcW w:w="1431" w:type="dxa"/>
            <w:shd w:val="clear" w:color="auto" w:fill="E8D3A2"/>
            <w:vAlign w:val="center"/>
          </w:tcPr>
          <w:p w14:paraId="568284B1" w14:textId="77777777" w:rsidR="00DC68F3" w:rsidRPr="002E1239" w:rsidRDefault="00DC68F3">
            <w:pPr>
              <w:spacing w:before="20" w:after="20"/>
              <w:jc w:val="center"/>
              <w:rPr>
                <w:rFonts w:eastAsia="Open Sans" w:cs="Open Sans"/>
                <w:b/>
                <w:szCs w:val="20"/>
              </w:rPr>
            </w:pPr>
            <w:r w:rsidRPr="002E1239">
              <w:rPr>
                <w:rFonts w:eastAsia="Open Sans" w:cs="Open Sans"/>
                <w:b/>
                <w:szCs w:val="20"/>
              </w:rPr>
              <w:t>FY27</w:t>
            </w:r>
          </w:p>
          <w:p w14:paraId="6829673F" w14:textId="77777777" w:rsidR="00DC68F3" w:rsidRPr="002E1239" w:rsidRDefault="00DC68F3">
            <w:pPr>
              <w:spacing w:before="20" w:after="20"/>
              <w:jc w:val="center"/>
              <w:rPr>
                <w:rFonts w:eastAsia="Open Sans" w:cs="Open Sans"/>
                <w:b/>
                <w:szCs w:val="20"/>
              </w:rPr>
            </w:pPr>
            <w:r w:rsidRPr="002E1239">
              <w:rPr>
                <w:rFonts w:eastAsia="Open Sans" w:cs="Open Sans"/>
                <w:b/>
                <w:szCs w:val="20"/>
              </w:rPr>
              <w:t>Debt</w:t>
            </w:r>
          </w:p>
        </w:tc>
        <w:tc>
          <w:tcPr>
            <w:tcW w:w="1432" w:type="dxa"/>
            <w:shd w:val="clear" w:color="auto" w:fill="E8D3A2"/>
            <w:vAlign w:val="center"/>
          </w:tcPr>
          <w:p w14:paraId="176AB9C6" w14:textId="77777777" w:rsidR="00DC68F3" w:rsidRPr="002E1239" w:rsidRDefault="00DC68F3">
            <w:pPr>
              <w:spacing w:before="20" w:after="20"/>
              <w:jc w:val="center"/>
              <w:rPr>
                <w:rFonts w:eastAsia="Open Sans" w:cs="Open Sans"/>
                <w:b/>
                <w:szCs w:val="20"/>
              </w:rPr>
            </w:pPr>
            <w:r w:rsidRPr="002E1239">
              <w:rPr>
                <w:rFonts w:eastAsia="Open Sans" w:cs="Open Sans"/>
                <w:b/>
                <w:szCs w:val="20"/>
              </w:rPr>
              <w:t>FY27-FY31 Debt</w:t>
            </w:r>
          </w:p>
        </w:tc>
      </w:tr>
      <w:tr w:rsidR="00DC68F3" w:rsidRPr="002F3FF3" w14:paraId="327B29D8" w14:textId="77777777">
        <w:trPr>
          <w:jc w:val="center"/>
        </w:trPr>
        <w:tc>
          <w:tcPr>
            <w:tcW w:w="5772" w:type="dxa"/>
          </w:tcPr>
          <w:p w14:paraId="7B67E401" w14:textId="77777777" w:rsidR="00DC68F3" w:rsidRPr="002E1239" w:rsidRDefault="00DC68F3">
            <w:pPr>
              <w:spacing w:before="20" w:after="20"/>
              <w:jc w:val="center"/>
              <w:rPr>
                <w:szCs w:val="20"/>
              </w:rPr>
            </w:pPr>
            <w:r w:rsidRPr="002E1239">
              <w:rPr>
                <w:szCs w:val="20"/>
              </w:rPr>
              <w:t>UWMC ML - Kitchen Cafeteria Exp. Renovation</w:t>
            </w:r>
          </w:p>
        </w:tc>
        <w:tc>
          <w:tcPr>
            <w:tcW w:w="1431" w:type="dxa"/>
          </w:tcPr>
          <w:p w14:paraId="5BA30342" w14:textId="77777777" w:rsidR="00DC68F3" w:rsidRPr="002E1239" w:rsidRDefault="00DC68F3">
            <w:pPr>
              <w:spacing w:before="20" w:after="20"/>
              <w:jc w:val="center"/>
              <w:rPr>
                <w:szCs w:val="20"/>
              </w:rPr>
            </w:pPr>
            <w:r w:rsidRPr="002E1239">
              <w:rPr>
                <w:szCs w:val="20"/>
              </w:rPr>
              <w:t>$95.0</w:t>
            </w:r>
          </w:p>
        </w:tc>
        <w:tc>
          <w:tcPr>
            <w:tcW w:w="1431" w:type="dxa"/>
          </w:tcPr>
          <w:p w14:paraId="17C0CF6C" w14:textId="77777777" w:rsidR="00DC68F3" w:rsidRPr="002E1239" w:rsidRDefault="00DC68F3">
            <w:pPr>
              <w:spacing w:before="20" w:after="20"/>
              <w:jc w:val="center"/>
              <w:rPr>
                <w:szCs w:val="20"/>
              </w:rPr>
            </w:pPr>
            <w:r w:rsidRPr="002E1239">
              <w:rPr>
                <w:szCs w:val="20"/>
              </w:rPr>
              <w:t>$20.0</w:t>
            </w:r>
          </w:p>
        </w:tc>
        <w:tc>
          <w:tcPr>
            <w:tcW w:w="1432" w:type="dxa"/>
          </w:tcPr>
          <w:p w14:paraId="5AE230E8" w14:textId="77777777" w:rsidR="00DC68F3" w:rsidRPr="002E1239" w:rsidRDefault="00DC68F3">
            <w:pPr>
              <w:spacing w:before="20" w:after="20"/>
              <w:jc w:val="center"/>
              <w:rPr>
                <w:szCs w:val="20"/>
              </w:rPr>
            </w:pPr>
            <w:r w:rsidRPr="002E1239">
              <w:rPr>
                <w:szCs w:val="20"/>
              </w:rPr>
              <w:t>$83.7</w:t>
            </w:r>
          </w:p>
        </w:tc>
      </w:tr>
      <w:tr w:rsidR="00DC68F3" w:rsidRPr="002F3FF3" w14:paraId="13857F17" w14:textId="77777777">
        <w:trPr>
          <w:jc w:val="center"/>
        </w:trPr>
        <w:tc>
          <w:tcPr>
            <w:tcW w:w="5772" w:type="dxa"/>
          </w:tcPr>
          <w:p w14:paraId="3A011D15" w14:textId="77777777" w:rsidR="00DC68F3" w:rsidRPr="002E1239" w:rsidRDefault="00DC68F3">
            <w:pPr>
              <w:spacing w:before="20" w:after="20"/>
              <w:jc w:val="center"/>
              <w:rPr>
                <w:rFonts w:eastAsia="Open Sans" w:cs="Open Sans"/>
                <w:szCs w:val="20"/>
              </w:rPr>
            </w:pPr>
            <w:r w:rsidRPr="002E1239">
              <w:rPr>
                <w:szCs w:val="20"/>
              </w:rPr>
              <w:t>UWMC NW - A-Wing Floor 4-5 Renovation</w:t>
            </w:r>
          </w:p>
        </w:tc>
        <w:tc>
          <w:tcPr>
            <w:tcW w:w="1431" w:type="dxa"/>
          </w:tcPr>
          <w:p w14:paraId="57C591C2" w14:textId="77777777" w:rsidR="00DC68F3" w:rsidRPr="002E1239" w:rsidRDefault="00DC68F3">
            <w:pPr>
              <w:spacing w:before="20" w:after="20"/>
              <w:jc w:val="center"/>
              <w:rPr>
                <w:rFonts w:eastAsia="Open Sans" w:cs="Open Sans"/>
                <w:szCs w:val="20"/>
              </w:rPr>
            </w:pPr>
            <w:r w:rsidRPr="002E1239">
              <w:rPr>
                <w:szCs w:val="20"/>
              </w:rPr>
              <w:t>$20.8</w:t>
            </w:r>
          </w:p>
        </w:tc>
        <w:tc>
          <w:tcPr>
            <w:tcW w:w="1431" w:type="dxa"/>
          </w:tcPr>
          <w:p w14:paraId="5175A53A" w14:textId="77777777" w:rsidR="00DC68F3" w:rsidRPr="002E1239" w:rsidRDefault="00DC68F3">
            <w:pPr>
              <w:spacing w:before="20" w:after="20"/>
              <w:jc w:val="center"/>
              <w:rPr>
                <w:rFonts w:eastAsia="Open Sans" w:cs="Open Sans"/>
                <w:szCs w:val="20"/>
              </w:rPr>
            </w:pPr>
            <w:r w:rsidRPr="002E1239">
              <w:rPr>
                <w:szCs w:val="20"/>
              </w:rPr>
              <w:t>$9.3</w:t>
            </w:r>
          </w:p>
        </w:tc>
        <w:tc>
          <w:tcPr>
            <w:tcW w:w="1432" w:type="dxa"/>
          </w:tcPr>
          <w:p w14:paraId="29509589" w14:textId="77777777" w:rsidR="00DC68F3" w:rsidRPr="002E1239" w:rsidRDefault="00DC68F3">
            <w:pPr>
              <w:spacing w:before="20" w:after="20"/>
              <w:jc w:val="center"/>
              <w:rPr>
                <w:rFonts w:eastAsia="Open Sans" w:cs="Open Sans"/>
                <w:szCs w:val="20"/>
              </w:rPr>
            </w:pPr>
            <w:r w:rsidRPr="002E1239">
              <w:rPr>
                <w:szCs w:val="20"/>
              </w:rPr>
              <w:t>$11.4</w:t>
            </w:r>
          </w:p>
        </w:tc>
      </w:tr>
      <w:tr w:rsidR="00DC68F3" w:rsidRPr="002F3FF3" w14:paraId="132506B3" w14:textId="77777777">
        <w:trPr>
          <w:jc w:val="center"/>
        </w:trPr>
        <w:tc>
          <w:tcPr>
            <w:tcW w:w="5772" w:type="dxa"/>
          </w:tcPr>
          <w:p w14:paraId="0369526D" w14:textId="77777777" w:rsidR="00DC68F3" w:rsidRPr="002E1239" w:rsidRDefault="00DC68F3">
            <w:pPr>
              <w:spacing w:before="20" w:after="20"/>
              <w:jc w:val="center"/>
              <w:rPr>
                <w:rFonts w:eastAsia="Open Sans" w:cs="Open Sans"/>
                <w:szCs w:val="20"/>
              </w:rPr>
            </w:pPr>
            <w:r w:rsidRPr="002E1239">
              <w:rPr>
                <w:rFonts w:eastAsia="Open Sans" w:cs="Open Sans"/>
                <w:szCs w:val="20"/>
              </w:rPr>
              <w:t>UWMC - Small Works Projects</w:t>
            </w:r>
          </w:p>
        </w:tc>
        <w:tc>
          <w:tcPr>
            <w:tcW w:w="1431" w:type="dxa"/>
          </w:tcPr>
          <w:p w14:paraId="7A8BD47E" w14:textId="77777777" w:rsidR="00DC68F3" w:rsidRPr="002E1239" w:rsidRDefault="00DC68F3">
            <w:pPr>
              <w:spacing w:before="20" w:after="20"/>
              <w:jc w:val="center"/>
              <w:rPr>
                <w:szCs w:val="20"/>
              </w:rPr>
            </w:pPr>
            <w:r w:rsidRPr="002E1239">
              <w:rPr>
                <w:szCs w:val="20"/>
              </w:rPr>
              <w:t>$237.7</w:t>
            </w:r>
          </w:p>
        </w:tc>
        <w:tc>
          <w:tcPr>
            <w:tcW w:w="1431" w:type="dxa"/>
          </w:tcPr>
          <w:p w14:paraId="6163EF1E" w14:textId="77777777" w:rsidR="00DC68F3" w:rsidRPr="002E1239" w:rsidRDefault="00DC68F3">
            <w:pPr>
              <w:spacing w:before="20" w:after="20"/>
              <w:jc w:val="center"/>
              <w:rPr>
                <w:rFonts w:eastAsia="Open Sans" w:cs="Open Sans"/>
                <w:szCs w:val="20"/>
                <w:highlight w:val="yellow"/>
              </w:rPr>
            </w:pPr>
            <w:r w:rsidRPr="002E1239">
              <w:rPr>
                <w:rFonts w:eastAsia="Open Sans" w:cs="Open Sans"/>
                <w:szCs w:val="20"/>
              </w:rPr>
              <w:t>$11.9</w:t>
            </w:r>
          </w:p>
        </w:tc>
        <w:tc>
          <w:tcPr>
            <w:tcW w:w="1432" w:type="dxa"/>
          </w:tcPr>
          <w:p w14:paraId="51D929CA" w14:textId="499393AF" w:rsidR="00DC68F3" w:rsidRPr="002E1239" w:rsidRDefault="00DC68F3">
            <w:pPr>
              <w:spacing w:before="20" w:after="20"/>
              <w:jc w:val="center"/>
              <w:rPr>
                <w:rFonts w:eastAsia="Open Sans" w:cs="Open Sans"/>
                <w:szCs w:val="20"/>
                <w:highlight w:val="yellow"/>
              </w:rPr>
            </w:pPr>
            <w:r w:rsidRPr="002E1239">
              <w:rPr>
                <w:szCs w:val="20"/>
              </w:rPr>
              <w:t>$</w:t>
            </w:r>
            <w:r w:rsidR="00F72737">
              <w:rPr>
                <w:szCs w:val="20"/>
              </w:rPr>
              <w:t>82.3</w:t>
            </w:r>
          </w:p>
        </w:tc>
      </w:tr>
      <w:tr w:rsidR="00DC68F3" w:rsidRPr="002F3FF3" w14:paraId="72A759AF" w14:textId="77777777">
        <w:trPr>
          <w:jc w:val="center"/>
        </w:trPr>
        <w:tc>
          <w:tcPr>
            <w:tcW w:w="5772" w:type="dxa"/>
            <w:shd w:val="clear" w:color="auto" w:fill="E8D3A2"/>
            <w:vAlign w:val="center"/>
          </w:tcPr>
          <w:p w14:paraId="0E7EAC1D" w14:textId="18E4A255" w:rsidR="00DC68F3" w:rsidRPr="002E1239" w:rsidRDefault="007B4C3B">
            <w:pPr>
              <w:spacing w:before="20" w:after="20"/>
              <w:jc w:val="right"/>
              <w:rPr>
                <w:rFonts w:eastAsia="Open Sans" w:cs="Open Sans"/>
                <w:b/>
                <w:szCs w:val="20"/>
              </w:rPr>
            </w:pPr>
            <w:r w:rsidRPr="002E1239">
              <w:rPr>
                <w:rFonts w:eastAsia="Open Sans" w:cs="Open Sans"/>
                <w:b/>
                <w:bCs/>
                <w:szCs w:val="20"/>
              </w:rPr>
              <w:t>Totals</w:t>
            </w:r>
          </w:p>
        </w:tc>
        <w:tc>
          <w:tcPr>
            <w:tcW w:w="1431" w:type="dxa"/>
            <w:shd w:val="clear" w:color="auto" w:fill="E8D3A2"/>
          </w:tcPr>
          <w:p w14:paraId="2C9D9905" w14:textId="77777777" w:rsidR="00DC68F3" w:rsidRPr="002E1239" w:rsidRDefault="00DC68F3">
            <w:pPr>
              <w:spacing w:before="20" w:after="20"/>
              <w:jc w:val="center"/>
              <w:rPr>
                <w:rFonts w:eastAsia="Open Sans" w:cs="Open Sans"/>
                <w:b/>
                <w:szCs w:val="20"/>
              </w:rPr>
            </w:pPr>
            <w:r w:rsidRPr="002E1239">
              <w:rPr>
                <w:rFonts w:eastAsia="Open Sans" w:cs="Open Sans"/>
                <w:b/>
                <w:szCs w:val="20"/>
              </w:rPr>
              <w:t>$353.5</w:t>
            </w:r>
          </w:p>
        </w:tc>
        <w:tc>
          <w:tcPr>
            <w:tcW w:w="1431" w:type="dxa"/>
            <w:shd w:val="clear" w:color="auto" w:fill="E8D3A2"/>
            <w:vAlign w:val="center"/>
          </w:tcPr>
          <w:p w14:paraId="35042F68" w14:textId="77777777" w:rsidR="00DC68F3" w:rsidRPr="002E1239" w:rsidRDefault="00DC68F3">
            <w:pPr>
              <w:spacing w:before="20" w:after="20"/>
              <w:jc w:val="center"/>
              <w:rPr>
                <w:rFonts w:eastAsia="Open Sans" w:cs="Open Sans"/>
                <w:b/>
                <w:szCs w:val="20"/>
              </w:rPr>
            </w:pPr>
            <w:r w:rsidRPr="002E1239">
              <w:rPr>
                <w:rFonts w:eastAsia="Open Sans" w:cs="Open Sans"/>
                <w:b/>
                <w:szCs w:val="20"/>
              </w:rPr>
              <w:t>$41.2</w:t>
            </w:r>
          </w:p>
        </w:tc>
        <w:tc>
          <w:tcPr>
            <w:tcW w:w="1432" w:type="dxa"/>
            <w:shd w:val="clear" w:color="auto" w:fill="E8D3A2"/>
            <w:vAlign w:val="center"/>
          </w:tcPr>
          <w:p w14:paraId="7C9B7368" w14:textId="12669726" w:rsidR="00DC68F3" w:rsidRPr="002E1239" w:rsidRDefault="00DC68F3">
            <w:pPr>
              <w:spacing w:before="20" w:after="20"/>
              <w:jc w:val="center"/>
              <w:rPr>
                <w:rFonts w:eastAsia="Open Sans" w:cs="Open Sans"/>
                <w:b/>
                <w:szCs w:val="20"/>
              </w:rPr>
            </w:pPr>
            <w:r w:rsidRPr="002E1239">
              <w:rPr>
                <w:rFonts w:eastAsia="Open Sans" w:cs="Open Sans"/>
                <w:b/>
                <w:szCs w:val="20"/>
              </w:rPr>
              <w:t>$</w:t>
            </w:r>
            <w:r w:rsidR="000373EA">
              <w:rPr>
                <w:rFonts w:eastAsia="Open Sans" w:cs="Open Sans"/>
                <w:b/>
                <w:szCs w:val="20"/>
              </w:rPr>
              <w:t>177.4</w:t>
            </w:r>
          </w:p>
        </w:tc>
      </w:tr>
    </w:tbl>
    <w:p w14:paraId="7DA422FA" w14:textId="216D1A5F" w:rsidR="00D21D58" w:rsidRDefault="00706CCD" w:rsidP="00783B0B">
      <w:pPr>
        <w:pStyle w:val="Heading4"/>
      </w:pPr>
      <w:r>
        <w:t>Clinical Projects Summary Table</w:t>
      </w:r>
    </w:p>
    <w:p w14:paraId="24AACF0D" w14:textId="71729671" w:rsidR="00331FDA" w:rsidRPr="00E06978" w:rsidRDefault="00331FDA" w:rsidP="00331FDA">
      <w:pPr>
        <w:spacing w:after="0"/>
        <w:rPr>
          <w:sz w:val="16"/>
          <w:szCs w:val="16"/>
        </w:rPr>
      </w:pPr>
      <w:r w:rsidRPr="36521572">
        <w:rPr>
          <w:rFonts w:eastAsia="Times New Roman" w:cs="Open Sans"/>
          <w:b/>
          <w:bCs/>
          <w:color w:val="000000" w:themeColor="text1"/>
        </w:rPr>
        <w:t xml:space="preserve">Table </w:t>
      </w:r>
      <w:r w:rsidR="002E71FC">
        <w:rPr>
          <w:rFonts w:eastAsia="Times New Roman" w:cs="Open Sans"/>
          <w:b/>
          <w:bCs/>
          <w:color w:val="000000" w:themeColor="text1"/>
        </w:rPr>
        <w:t>1</w:t>
      </w:r>
      <w:r w:rsidR="002120CF">
        <w:rPr>
          <w:rFonts w:eastAsia="Times New Roman" w:cs="Open Sans"/>
          <w:b/>
          <w:bCs/>
          <w:color w:val="000000" w:themeColor="text1"/>
        </w:rPr>
        <w:t>3</w:t>
      </w:r>
      <w:r w:rsidRPr="36521572">
        <w:rPr>
          <w:rFonts w:eastAsia="Times New Roman" w:cs="Open Sans"/>
          <w:b/>
          <w:bCs/>
          <w:color w:val="000000" w:themeColor="text1"/>
        </w:rPr>
        <w:t xml:space="preserve">. </w:t>
      </w:r>
      <w:r>
        <w:rPr>
          <w:rFonts w:eastAsia="Times New Roman" w:cs="Open Sans"/>
          <w:b/>
          <w:bCs/>
          <w:color w:val="000000" w:themeColor="text1"/>
        </w:rPr>
        <w:t>Clinical Projects Summary - Projected Expenditures FY27–FY31 (in millions)</w:t>
      </w:r>
    </w:p>
    <w:tbl>
      <w:tblPr>
        <w:tblStyle w:val="TableGrid"/>
        <w:tblW w:w="10292" w:type="dxa"/>
        <w:tblCellMar>
          <w:left w:w="0" w:type="dxa"/>
          <w:right w:w="0" w:type="dxa"/>
        </w:tblCellMar>
        <w:tblLook w:val="04A0" w:firstRow="1" w:lastRow="0" w:firstColumn="1" w:lastColumn="0" w:noHBand="0" w:noVBand="1"/>
      </w:tblPr>
      <w:tblGrid>
        <w:gridCol w:w="2480"/>
        <w:gridCol w:w="935"/>
        <w:gridCol w:w="696"/>
        <w:gridCol w:w="574"/>
        <w:gridCol w:w="574"/>
        <w:gridCol w:w="574"/>
        <w:gridCol w:w="441"/>
        <w:gridCol w:w="524"/>
        <w:gridCol w:w="441"/>
        <w:gridCol w:w="574"/>
        <w:gridCol w:w="574"/>
        <w:gridCol w:w="441"/>
        <w:gridCol w:w="574"/>
        <w:gridCol w:w="443"/>
        <w:gridCol w:w="447"/>
      </w:tblGrid>
      <w:tr w:rsidR="00285E5C" w:rsidRPr="00467C59" w14:paraId="07BE2AA5" w14:textId="77777777" w:rsidTr="00A53BB2">
        <w:trPr>
          <w:cantSplit/>
          <w:trHeight w:val="1584"/>
          <w:tblHeader/>
        </w:trPr>
        <w:tc>
          <w:tcPr>
            <w:tcW w:w="2480" w:type="dxa"/>
            <w:tcBorders>
              <w:bottom w:val="single" w:sz="4" w:space="0" w:color="auto"/>
            </w:tcBorders>
            <w:shd w:val="clear" w:color="auto" w:fill="E8D3A2"/>
            <w:vAlign w:val="center"/>
          </w:tcPr>
          <w:p w14:paraId="05B16271" w14:textId="244CD259" w:rsidR="00147328" w:rsidRPr="000C09C1" w:rsidRDefault="005B2594" w:rsidP="000C09C1">
            <w:pPr>
              <w:spacing w:before="20" w:after="20"/>
              <w:ind w:left="80" w:right="110"/>
              <w:jc w:val="center"/>
              <w:rPr>
                <w:rFonts w:asciiTheme="minorHAnsi" w:eastAsia="Open Sans" w:hAnsiTheme="minorHAnsi" w:cstheme="minorHAnsi"/>
                <w:b/>
                <w:szCs w:val="20"/>
              </w:rPr>
            </w:pPr>
            <w:r w:rsidRPr="000C09C1">
              <w:rPr>
                <w:rFonts w:asciiTheme="minorHAnsi" w:eastAsia="Open Sans" w:hAnsiTheme="minorHAnsi" w:cstheme="minorHAnsi"/>
                <w:b/>
                <w:szCs w:val="20"/>
              </w:rPr>
              <w:t>Project Name</w:t>
            </w:r>
          </w:p>
        </w:tc>
        <w:tc>
          <w:tcPr>
            <w:tcW w:w="935" w:type="dxa"/>
            <w:tcBorders>
              <w:bottom w:val="single" w:sz="4" w:space="0" w:color="auto"/>
            </w:tcBorders>
            <w:shd w:val="clear" w:color="auto" w:fill="E8D3A2"/>
            <w:textDirection w:val="btLr"/>
            <w:vAlign w:val="center"/>
          </w:tcPr>
          <w:p w14:paraId="011A39C2" w14:textId="77475B81" w:rsidR="00147328" w:rsidRPr="002E1239" w:rsidRDefault="005B2594" w:rsidP="00C33F80">
            <w:pPr>
              <w:ind w:left="-115" w:right="-101"/>
              <w:contextualSpacing/>
              <w:jc w:val="center"/>
              <w:rPr>
                <w:rFonts w:eastAsia="Open Sans" w:cs="Open Sans"/>
                <w:b/>
                <w:szCs w:val="20"/>
              </w:rPr>
            </w:pPr>
            <w:r w:rsidRPr="002E1239">
              <w:rPr>
                <w:rFonts w:eastAsia="Open Sans" w:cs="Open Sans"/>
                <w:b/>
                <w:szCs w:val="20"/>
              </w:rPr>
              <w:t>Demand</w:t>
            </w:r>
          </w:p>
          <w:p w14:paraId="66267D7F" w14:textId="2FC2BFB0" w:rsidR="00147328" w:rsidRPr="002E1239" w:rsidRDefault="005B2594" w:rsidP="00C33F80">
            <w:pPr>
              <w:ind w:left="-115" w:right="-101"/>
              <w:contextualSpacing/>
              <w:jc w:val="center"/>
              <w:rPr>
                <w:rFonts w:eastAsia="Open Sans" w:cs="Open Sans"/>
                <w:b/>
                <w:szCs w:val="20"/>
              </w:rPr>
            </w:pPr>
            <w:r w:rsidRPr="002E1239">
              <w:rPr>
                <w:rFonts w:eastAsia="Open Sans" w:cs="Open Sans"/>
                <w:b/>
                <w:szCs w:val="20"/>
              </w:rPr>
              <w:t xml:space="preserve"> Area</w:t>
            </w:r>
          </w:p>
        </w:tc>
        <w:tc>
          <w:tcPr>
            <w:tcW w:w="696" w:type="dxa"/>
            <w:tcBorders>
              <w:bottom w:val="single" w:sz="4" w:space="0" w:color="auto"/>
            </w:tcBorders>
            <w:shd w:val="clear" w:color="auto" w:fill="E8D3A2"/>
            <w:textDirection w:val="btLr"/>
            <w:vAlign w:val="center"/>
          </w:tcPr>
          <w:p w14:paraId="6DA96FEA" w14:textId="050D1400" w:rsidR="00147328" w:rsidRPr="002E1239" w:rsidRDefault="005B2594">
            <w:pPr>
              <w:ind w:left="-115" w:right="-101"/>
              <w:contextualSpacing/>
              <w:jc w:val="center"/>
              <w:rPr>
                <w:rFonts w:eastAsia="Open Sans" w:cs="Open Sans"/>
                <w:b/>
                <w:szCs w:val="20"/>
              </w:rPr>
            </w:pPr>
            <w:r w:rsidRPr="002E1239">
              <w:rPr>
                <w:rFonts w:eastAsia="Open Sans" w:cs="Open Sans"/>
                <w:b/>
                <w:szCs w:val="20"/>
              </w:rPr>
              <w:t>Project</w:t>
            </w:r>
          </w:p>
          <w:p w14:paraId="18375634" w14:textId="3860B4DA" w:rsidR="00147328" w:rsidRPr="002E1239" w:rsidRDefault="005B2594">
            <w:pPr>
              <w:ind w:left="-115" w:right="-101"/>
              <w:contextualSpacing/>
              <w:jc w:val="center"/>
              <w:rPr>
                <w:rFonts w:eastAsia="Open Sans" w:cs="Open Sans"/>
                <w:b/>
                <w:szCs w:val="20"/>
              </w:rPr>
            </w:pPr>
            <w:r w:rsidRPr="002E1239">
              <w:rPr>
                <w:rFonts w:eastAsia="Open Sans" w:cs="Open Sans"/>
                <w:b/>
                <w:szCs w:val="20"/>
              </w:rPr>
              <w:t xml:space="preserve"> Budget</w:t>
            </w:r>
          </w:p>
        </w:tc>
        <w:tc>
          <w:tcPr>
            <w:tcW w:w="574" w:type="dxa"/>
            <w:tcBorders>
              <w:bottom w:val="single" w:sz="4" w:space="0" w:color="auto"/>
            </w:tcBorders>
            <w:shd w:val="clear" w:color="auto" w:fill="E8D3A2"/>
            <w:textDirection w:val="btLr"/>
            <w:vAlign w:val="center"/>
          </w:tcPr>
          <w:p w14:paraId="1DF2B57A" w14:textId="623DB955" w:rsidR="00147328" w:rsidRPr="002E1239" w:rsidRDefault="005B2594">
            <w:pPr>
              <w:ind w:left="-115" w:right="-101"/>
              <w:contextualSpacing/>
              <w:jc w:val="center"/>
              <w:rPr>
                <w:rFonts w:eastAsia="Open Sans" w:cs="Open Sans"/>
                <w:b/>
                <w:szCs w:val="20"/>
              </w:rPr>
            </w:pPr>
            <w:r w:rsidRPr="002E1239">
              <w:rPr>
                <w:rFonts w:eastAsia="Open Sans" w:cs="Open Sans"/>
                <w:b/>
                <w:szCs w:val="20"/>
              </w:rPr>
              <w:t>Prior</w:t>
            </w:r>
          </w:p>
          <w:p w14:paraId="0328BFB9" w14:textId="4309166B" w:rsidR="00147328" w:rsidRPr="002E1239" w:rsidRDefault="005B2594">
            <w:pPr>
              <w:ind w:left="-115" w:right="-101"/>
              <w:contextualSpacing/>
              <w:jc w:val="center"/>
              <w:rPr>
                <w:rFonts w:eastAsia="Open Sans" w:cs="Open Sans"/>
                <w:b/>
                <w:szCs w:val="20"/>
              </w:rPr>
            </w:pPr>
            <w:r w:rsidRPr="002E1239">
              <w:rPr>
                <w:rFonts w:eastAsia="Open Sans" w:cs="Open Sans"/>
                <w:b/>
                <w:szCs w:val="20"/>
              </w:rPr>
              <w:t xml:space="preserve"> Spend</w:t>
            </w:r>
          </w:p>
        </w:tc>
        <w:tc>
          <w:tcPr>
            <w:tcW w:w="574" w:type="dxa"/>
            <w:tcBorders>
              <w:bottom w:val="single" w:sz="4" w:space="0" w:color="auto"/>
            </w:tcBorders>
            <w:shd w:val="clear" w:color="auto" w:fill="E8D3A2"/>
            <w:textDirection w:val="btLr"/>
            <w:vAlign w:val="center"/>
          </w:tcPr>
          <w:p w14:paraId="4D4FCABD" w14:textId="47A96C0F" w:rsidR="00147328" w:rsidRPr="002E1239" w:rsidRDefault="005B2594">
            <w:pPr>
              <w:ind w:left="-115" w:right="-101"/>
              <w:contextualSpacing/>
              <w:jc w:val="center"/>
              <w:rPr>
                <w:rFonts w:eastAsia="Open Sans" w:cs="Open Sans"/>
                <w:b/>
                <w:szCs w:val="20"/>
              </w:rPr>
            </w:pPr>
            <w:r w:rsidRPr="002E1239">
              <w:rPr>
                <w:rFonts w:eastAsia="Open Sans" w:cs="Open Sans"/>
                <w:b/>
                <w:szCs w:val="20"/>
              </w:rPr>
              <w:t>State</w:t>
            </w:r>
          </w:p>
          <w:p w14:paraId="092186CA" w14:textId="176847F3" w:rsidR="00147328" w:rsidRPr="002E1239" w:rsidRDefault="005B2594">
            <w:pPr>
              <w:ind w:left="-115" w:right="-101"/>
              <w:contextualSpacing/>
              <w:jc w:val="center"/>
              <w:rPr>
                <w:rFonts w:eastAsia="Open Sans" w:cs="Open Sans"/>
                <w:b/>
                <w:szCs w:val="20"/>
              </w:rPr>
            </w:pPr>
            <w:r w:rsidRPr="002E1239">
              <w:rPr>
                <w:rFonts w:eastAsia="Open Sans" w:cs="Open Sans"/>
                <w:b/>
                <w:szCs w:val="20"/>
              </w:rPr>
              <w:t>Bond</w:t>
            </w:r>
          </w:p>
        </w:tc>
        <w:tc>
          <w:tcPr>
            <w:tcW w:w="574" w:type="dxa"/>
            <w:tcBorders>
              <w:bottom w:val="single" w:sz="4" w:space="0" w:color="auto"/>
            </w:tcBorders>
            <w:shd w:val="clear" w:color="auto" w:fill="E8D3A2"/>
            <w:textDirection w:val="btLr"/>
            <w:vAlign w:val="center"/>
          </w:tcPr>
          <w:p w14:paraId="663C9A7E" w14:textId="76A7A903" w:rsidR="00147328" w:rsidRPr="002E1239" w:rsidRDefault="005B2594">
            <w:pPr>
              <w:ind w:left="-115" w:right="-101"/>
              <w:contextualSpacing/>
              <w:jc w:val="center"/>
              <w:rPr>
                <w:rFonts w:eastAsia="Open Sans" w:cs="Open Sans"/>
                <w:b/>
                <w:szCs w:val="20"/>
              </w:rPr>
            </w:pPr>
            <w:r w:rsidRPr="002E1239">
              <w:rPr>
                <w:rFonts w:eastAsia="Open Sans" w:cs="Open Sans"/>
                <w:b/>
                <w:szCs w:val="20"/>
              </w:rPr>
              <w:t>Bldg</w:t>
            </w:r>
            <w:r w:rsidR="00AE5DF8">
              <w:rPr>
                <w:rFonts w:eastAsia="Open Sans" w:cs="Open Sans"/>
                <w:b/>
                <w:szCs w:val="20"/>
              </w:rPr>
              <w:t>.</w:t>
            </w:r>
          </w:p>
          <w:p w14:paraId="3DFFCCEF" w14:textId="18F54238" w:rsidR="00147328" w:rsidRPr="002E1239" w:rsidRDefault="005B2594">
            <w:pPr>
              <w:ind w:left="-115" w:right="-101"/>
              <w:contextualSpacing/>
              <w:jc w:val="center"/>
              <w:rPr>
                <w:rFonts w:eastAsia="Open Sans" w:cs="Open Sans"/>
                <w:b/>
                <w:szCs w:val="20"/>
              </w:rPr>
            </w:pPr>
            <w:r w:rsidRPr="002E1239">
              <w:rPr>
                <w:rFonts w:eastAsia="Open Sans" w:cs="Open Sans"/>
                <w:b/>
                <w:szCs w:val="20"/>
              </w:rPr>
              <w:t xml:space="preserve"> Account</w:t>
            </w:r>
          </w:p>
        </w:tc>
        <w:tc>
          <w:tcPr>
            <w:tcW w:w="441" w:type="dxa"/>
            <w:tcBorders>
              <w:bottom w:val="single" w:sz="4" w:space="0" w:color="auto"/>
            </w:tcBorders>
            <w:shd w:val="clear" w:color="auto" w:fill="E8D3A2"/>
            <w:textDirection w:val="btLr"/>
            <w:vAlign w:val="center"/>
          </w:tcPr>
          <w:p w14:paraId="1965BBA7" w14:textId="61899861" w:rsidR="00147328" w:rsidRPr="002E1239" w:rsidRDefault="005B2594">
            <w:pPr>
              <w:ind w:left="-115" w:right="-101"/>
              <w:contextualSpacing/>
              <w:jc w:val="center"/>
              <w:rPr>
                <w:rFonts w:eastAsia="Open Sans" w:cs="Open Sans"/>
                <w:b/>
                <w:szCs w:val="20"/>
              </w:rPr>
            </w:pPr>
            <w:r w:rsidRPr="002E1239">
              <w:rPr>
                <w:rFonts w:eastAsia="Open Sans" w:cs="Open Sans"/>
                <w:b/>
                <w:szCs w:val="20"/>
              </w:rPr>
              <w:t>C</w:t>
            </w:r>
            <w:r w:rsidR="00AE5DF8">
              <w:rPr>
                <w:rFonts w:eastAsia="Open Sans" w:cs="Open Sans"/>
                <w:b/>
                <w:szCs w:val="20"/>
              </w:rPr>
              <w:t>CA</w:t>
            </w:r>
          </w:p>
        </w:tc>
        <w:tc>
          <w:tcPr>
            <w:tcW w:w="524" w:type="dxa"/>
            <w:tcBorders>
              <w:bottom w:val="single" w:sz="4" w:space="0" w:color="auto"/>
            </w:tcBorders>
            <w:shd w:val="clear" w:color="auto" w:fill="E8D3A2"/>
            <w:textDirection w:val="btLr"/>
            <w:vAlign w:val="center"/>
          </w:tcPr>
          <w:p w14:paraId="6EDCAC70" w14:textId="4E6C3616" w:rsidR="00147328" w:rsidRPr="002E1239" w:rsidRDefault="005B2594">
            <w:pPr>
              <w:ind w:left="-115" w:right="-101"/>
              <w:contextualSpacing/>
              <w:jc w:val="center"/>
              <w:rPr>
                <w:rFonts w:eastAsia="Open Sans" w:cs="Open Sans"/>
                <w:b/>
                <w:szCs w:val="20"/>
              </w:rPr>
            </w:pPr>
            <w:r w:rsidRPr="002E1239">
              <w:rPr>
                <w:rFonts w:eastAsia="Open Sans" w:cs="Open Sans"/>
                <w:b/>
                <w:szCs w:val="20"/>
              </w:rPr>
              <w:t>Debt</w:t>
            </w:r>
          </w:p>
        </w:tc>
        <w:tc>
          <w:tcPr>
            <w:tcW w:w="441" w:type="dxa"/>
            <w:tcBorders>
              <w:bottom w:val="single" w:sz="4" w:space="0" w:color="auto"/>
            </w:tcBorders>
            <w:shd w:val="clear" w:color="auto" w:fill="E8D3A2"/>
            <w:textDirection w:val="btLr"/>
            <w:vAlign w:val="center"/>
          </w:tcPr>
          <w:p w14:paraId="22D03C6D" w14:textId="18259F7E" w:rsidR="00147328" w:rsidRPr="002E1239" w:rsidRDefault="005B2594">
            <w:pPr>
              <w:ind w:left="-115" w:right="-101"/>
              <w:contextualSpacing/>
              <w:jc w:val="center"/>
              <w:rPr>
                <w:rFonts w:eastAsia="Open Sans" w:cs="Open Sans"/>
                <w:b/>
                <w:szCs w:val="20"/>
              </w:rPr>
            </w:pPr>
            <w:r w:rsidRPr="002E1239">
              <w:rPr>
                <w:rFonts w:eastAsia="Open Sans" w:cs="Open Sans"/>
                <w:b/>
                <w:szCs w:val="20"/>
              </w:rPr>
              <w:t>Donor</w:t>
            </w:r>
          </w:p>
        </w:tc>
        <w:tc>
          <w:tcPr>
            <w:tcW w:w="574" w:type="dxa"/>
            <w:tcBorders>
              <w:bottom w:val="single" w:sz="4" w:space="0" w:color="auto"/>
            </w:tcBorders>
            <w:shd w:val="clear" w:color="auto" w:fill="E8D3A2"/>
            <w:textDirection w:val="btLr"/>
            <w:vAlign w:val="center"/>
          </w:tcPr>
          <w:p w14:paraId="29AADF44" w14:textId="02134701" w:rsidR="00147328" w:rsidRPr="002E1239" w:rsidRDefault="005B2594">
            <w:pPr>
              <w:ind w:left="-115" w:right="-101"/>
              <w:contextualSpacing/>
              <w:jc w:val="center"/>
              <w:rPr>
                <w:rFonts w:eastAsia="Open Sans" w:cs="Open Sans"/>
                <w:b/>
                <w:szCs w:val="20"/>
              </w:rPr>
            </w:pPr>
            <w:r w:rsidRPr="002E1239">
              <w:rPr>
                <w:rFonts w:eastAsia="Open Sans" w:cs="Open Sans"/>
                <w:b/>
                <w:szCs w:val="20"/>
              </w:rPr>
              <w:t>Central</w:t>
            </w:r>
          </w:p>
          <w:p w14:paraId="1B43F9FD" w14:textId="6694A8C6" w:rsidR="00147328" w:rsidRPr="002E1239" w:rsidRDefault="005B2594">
            <w:pPr>
              <w:ind w:left="-115" w:right="-101"/>
              <w:contextualSpacing/>
              <w:jc w:val="center"/>
              <w:rPr>
                <w:rFonts w:eastAsia="Open Sans" w:cs="Open Sans"/>
                <w:b/>
                <w:szCs w:val="20"/>
              </w:rPr>
            </w:pPr>
            <w:r w:rsidRPr="002E1239">
              <w:rPr>
                <w:rFonts w:eastAsia="Open Sans" w:cs="Open Sans"/>
                <w:b/>
                <w:szCs w:val="20"/>
              </w:rPr>
              <w:t xml:space="preserve"> Equity</w:t>
            </w:r>
          </w:p>
        </w:tc>
        <w:tc>
          <w:tcPr>
            <w:tcW w:w="574" w:type="dxa"/>
            <w:tcBorders>
              <w:bottom w:val="single" w:sz="4" w:space="0" w:color="auto"/>
            </w:tcBorders>
            <w:shd w:val="clear" w:color="auto" w:fill="E8D3A2"/>
            <w:textDirection w:val="btLr"/>
            <w:vAlign w:val="center"/>
          </w:tcPr>
          <w:p w14:paraId="19DA20ED" w14:textId="20892827" w:rsidR="00147328" w:rsidRPr="002E1239" w:rsidRDefault="005B2594">
            <w:pPr>
              <w:ind w:left="-115" w:right="-101"/>
              <w:contextualSpacing/>
              <w:jc w:val="center"/>
              <w:rPr>
                <w:rFonts w:eastAsia="Open Sans" w:cs="Open Sans"/>
                <w:b/>
                <w:szCs w:val="20"/>
              </w:rPr>
            </w:pPr>
            <w:r w:rsidRPr="002E1239">
              <w:rPr>
                <w:rFonts w:eastAsia="Open Sans" w:cs="Open Sans"/>
                <w:b/>
                <w:szCs w:val="20"/>
              </w:rPr>
              <w:t>Unit</w:t>
            </w:r>
          </w:p>
          <w:p w14:paraId="602DD88C" w14:textId="3B0630F7" w:rsidR="00147328" w:rsidRPr="002E1239" w:rsidRDefault="005B2594">
            <w:pPr>
              <w:ind w:left="-115" w:right="-101"/>
              <w:contextualSpacing/>
              <w:jc w:val="center"/>
              <w:rPr>
                <w:rFonts w:eastAsia="Open Sans" w:cs="Open Sans"/>
                <w:b/>
                <w:szCs w:val="20"/>
              </w:rPr>
            </w:pPr>
            <w:r w:rsidRPr="002E1239">
              <w:rPr>
                <w:rFonts w:eastAsia="Open Sans" w:cs="Open Sans"/>
                <w:b/>
                <w:szCs w:val="20"/>
              </w:rPr>
              <w:t xml:space="preserve"> Equity</w:t>
            </w:r>
          </w:p>
        </w:tc>
        <w:tc>
          <w:tcPr>
            <w:tcW w:w="441" w:type="dxa"/>
            <w:tcBorders>
              <w:bottom w:val="single" w:sz="4" w:space="0" w:color="auto"/>
            </w:tcBorders>
            <w:shd w:val="clear" w:color="auto" w:fill="E8D3A2"/>
            <w:textDirection w:val="btLr"/>
            <w:vAlign w:val="center"/>
          </w:tcPr>
          <w:p w14:paraId="59D95264" w14:textId="549ACAC8" w:rsidR="00147328" w:rsidRPr="002E1239" w:rsidRDefault="005B2594">
            <w:pPr>
              <w:ind w:left="-115" w:right="-101"/>
              <w:contextualSpacing/>
              <w:jc w:val="center"/>
              <w:rPr>
                <w:rFonts w:eastAsia="Open Sans" w:cs="Open Sans"/>
                <w:b/>
                <w:szCs w:val="20"/>
              </w:rPr>
            </w:pPr>
            <w:r w:rsidRPr="002E1239">
              <w:rPr>
                <w:rFonts w:eastAsia="Open Sans" w:cs="Open Sans"/>
                <w:b/>
                <w:szCs w:val="20"/>
              </w:rPr>
              <w:t>Other</w:t>
            </w:r>
          </w:p>
        </w:tc>
        <w:tc>
          <w:tcPr>
            <w:tcW w:w="574" w:type="dxa"/>
            <w:tcBorders>
              <w:bottom w:val="single" w:sz="4" w:space="0" w:color="auto"/>
            </w:tcBorders>
            <w:shd w:val="clear" w:color="auto" w:fill="E8D3A2"/>
            <w:textDirection w:val="btLr"/>
            <w:vAlign w:val="center"/>
          </w:tcPr>
          <w:p w14:paraId="013AB6E0" w14:textId="20C90FA3" w:rsidR="00147328" w:rsidRPr="002E1239" w:rsidRDefault="005B2594">
            <w:pPr>
              <w:ind w:left="-115" w:right="-101"/>
              <w:contextualSpacing/>
              <w:jc w:val="center"/>
              <w:rPr>
                <w:rFonts w:eastAsia="Open Sans" w:cs="Open Sans"/>
                <w:b/>
                <w:szCs w:val="20"/>
              </w:rPr>
            </w:pPr>
            <w:r w:rsidRPr="002E1239">
              <w:rPr>
                <w:rFonts w:eastAsia="Open Sans" w:cs="Open Sans"/>
                <w:b/>
                <w:szCs w:val="20"/>
              </w:rPr>
              <w:t>U</w:t>
            </w:r>
            <w:r w:rsidR="00AE5DF8">
              <w:rPr>
                <w:rFonts w:eastAsia="Open Sans" w:cs="Open Sans"/>
                <w:b/>
                <w:szCs w:val="20"/>
              </w:rPr>
              <w:t>W</w:t>
            </w:r>
            <w:r w:rsidRPr="002E1239">
              <w:rPr>
                <w:rFonts w:eastAsia="Open Sans" w:cs="Open Sans"/>
                <w:b/>
                <w:szCs w:val="20"/>
              </w:rPr>
              <w:t xml:space="preserve"> Total</w:t>
            </w:r>
          </w:p>
          <w:p w14:paraId="44865C1B" w14:textId="19EBC56F" w:rsidR="00147328" w:rsidRPr="002E1239" w:rsidRDefault="005B2594">
            <w:pPr>
              <w:ind w:left="-115" w:right="-101"/>
              <w:contextualSpacing/>
              <w:jc w:val="center"/>
              <w:rPr>
                <w:rFonts w:eastAsia="Open Sans" w:cs="Open Sans"/>
                <w:b/>
                <w:szCs w:val="20"/>
              </w:rPr>
            </w:pPr>
            <w:r w:rsidRPr="002E1239">
              <w:rPr>
                <w:rFonts w:eastAsia="Open Sans" w:cs="Open Sans"/>
                <w:b/>
                <w:szCs w:val="20"/>
              </w:rPr>
              <w:t>27-31</w:t>
            </w:r>
          </w:p>
        </w:tc>
        <w:tc>
          <w:tcPr>
            <w:tcW w:w="443" w:type="dxa"/>
            <w:tcBorders>
              <w:bottom w:val="single" w:sz="4" w:space="0" w:color="auto"/>
            </w:tcBorders>
            <w:shd w:val="clear" w:color="auto" w:fill="E8D3A2"/>
            <w:textDirection w:val="btLr"/>
            <w:vAlign w:val="center"/>
          </w:tcPr>
          <w:p w14:paraId="71886281" w14:textId="77777777" w:rsidR="00147328" w:rsidRPr="002E1239" w:rsidRDefault="00147328">
            <w:pPr>
              <w:ind w:left="-115" w:right="-101"/>
              <w:contextualSpacing/>
              <w:jc w:val="center"/>
              <w:rPr>
                <w:rFonts w:eastAsia="Open Sans" w:cs="Open Sans"/>
                <w:b/>
                <w:szCs w:val="20"/>
              </w:rPr>
            </w:pPr>
            <w:r w:rsidRPr="002E1239">
              <w:rPr>
                <w:rFonts w:eastAsia="Open Sans" w:cs="Open Sans"/>
                <w:b/>
                <w:szCs w:val="20"/>
              </w:rPr>
              <w:t>P3</w:t>
            </w:r>
          </w:p>
        </w:tc>
        <w:tc>
          <w:tcPr>
            <w:tcW w:w="447" w:type="dxa"/>
            <w:tcBorders>
              <w:bottom w:val="single" w:sz="4" w:space="0" w:color="auto"/>
            </w:tcBorders>
            <w:shd w:val="clear" w:color="auto" w:fill="E8D3A2"/>
            <w:textDirection w:val="btLr"/>
            <w:vAlign w:val="center"/>
          </w:tcPr>
          <w:p w14:paraId="1837ED58" w14:textId="01040BEE" w:rsidR="00147328" w:rsidRPr="002E1239" w:rsidRDefault="005B2594">
            <w:pPr>
              <w:ind w:left="-115" w:right="-101"/>
              <w:contextualSpacing/>
              <w:jc w:val="center"/>
              <w:rPr>
                <w:rFonts w:eastAsia="Open Sans" w:cs="Open Sans"/>
                <w:b/>
                <w:szCs w:val="20"/>
              </w:rPr>
            </w:pPr>
            <w:r w:rsidRPr="002E1239">
              <w:rPr>
                <w:rFonts w:eastAsia="Open Sans" w:cs="Open Sans"/>
                <w:b/>
                <w:szCs w:val="20"/>
              </w:rPr>
              <w:t>Future</w:t>
            </w:r>
          </w:p>
        </w:tc>
      </w:tr>
      <w:tr w:rsidR="001C6F7E" w:rsidRPr="00467C59" w14:paraId="0C672BE7" w14:textId="77777777" w:rsidTr="00255915">
        <w:trPr>
          <w:trHeight w:val="20"/>
        </w:trPr>
        <w:tc>
          <w:tcPr>
            <w:tcW w:w="2480" w:type="dxa"/>
            <w:tcBorders>
              <w:top w:val="single" w:sz="4" w:space="0" w:color="auto"/>
              <w:left w:val="single" w:sz="4" w:space="0" w:color="auto"/>
              <w:bottom w:val="single" w:sz="4" w:space="0" w:color="auto"/>
              <w:right w:val="nil"/>
            </w:tcBorders>
            <w:shd w:val="clear" w:color="auto" w:fill="D9D9D9" w:themeFill="background1" w:themeFillShade="D9"/>
            <w:vAlign w:val="center"/>
          </w:tcPr>
          <w:p w14:paraId="7F15E772" w14:textId="4ABB7C13" w:rsidR="001C6F7E" w:rsidRPr="000C09C1" w:rsidRDefault="001C6F7E" w:rsidP="00255915">
            <w:pPr>
              <w:ind w:left="90"/>
              <w:rPr>
                <w:rFonts w:asciiTheme="minorHAnsi" w:hAnsiTheme="minorHAnsi" w:cstheme="minorHAnsi"/>
                <w:sz w:val="19"/>
                <w:szCs w:val="19"/>
              </w:rPr>
            </w:pPr>
            <w:r w:rsidRPr="00255915">
              <w:rPr>
                <w:rFonts w:asciiTheme="minorHAnsi" w:eastAsia="Open Sans" w:hAnsiTheme="minorHAnsi" w:cstheme="minorHAnsi"/>
                <w:b/>
                <w:bCs/>
                <w:sz w:val="18"/>
                <w:szCs w:val="18"/>
              </w:rPr>
              <w:t>Individual Regent Projects</w:t>
            </w:r>
          </w:p>
        </w:tc>
        <w:tc>
          <w:tcPr>
            <w:tcW w:w="935" w:type="dxa"/>
            <w:tcBorders>
              <w:top w:val="single" w:sz="4" w:space="0" w:color="auto"/>
              <w:left w:val="nil"/>
              <w:bottom w:val="single" w:sz="4" w:space="0" w:color="auto"/>
              <w:right w:val="nil"/>
            </w:tcBorders>
            <w:shd w:val="clear" w:color="auto" w:fill="D9D9D9" w:themeFill="background1" w:themeFillShade="D9"/>
          </w:tcPr>
          <w:p w14:paraId="065CF874" w14:textId="77777777" w:rsidR="001C6F7E" w:rsidRPr="002E1239" w:rsidRDefault="001C6F7E" w:rsidP="00442448">
            <w:pPr>
              <w:spacing w:before="20" w:after="20"/>
              <w:jc w:val="center"/>
              <w:rPr>
                <w:rFonts w:asciiTheme="minorHAnsi" w:hAnsiTheme="minorHAnsi" w:cstheme="minorHAnsi"/>
                <w:szCs w:val="20"/>
              </w:rPr>
            </w:pPr>
          </w:p>
        </w:tc>
        <w:tc>
          <w:tcPr>
            <w:tcW w:w="696" w:type="dxa"/>
            <w:tcBorders>
              <w:top w:val="single" w:sz="4" w:space="0" w:color="auto"/>
              <w:left w:val="nil"/>
              <w:bottom w:val="single" w:sz="4" w:space="0" w:color="auto"/>
              <w:right w:val="nil"/>
            </w:tcBorders>
            <w:shd w:val="clear" w:color="auto" w:fill="D9D9D9" w:themeFill="background1" w:themeFillShade="D9"/>
          </w:tcPr>
          <w:p w14:paraId="37B42D51" w14:textId="77777777" w:rsidR="001C6F7E" w:rsidRPr="002E1239" w:rsidRDefault="001C6F7E" w:rsidP="00442448">
            <w:pPr>
              <w:spacing w:before="20" w:after="20"/>
              <w:jc w:val="center"/>
              <w:rPr>
                <w:rFonts w:asciiTheme="minorHAnsi" w:hAnsiTheme="minorHAnsi" w:cstheme="minorHAnsi"/>
                <w:b/>
                <w:szCs w:val="20"/>
              </w:rPr>
            </w:pPr>
          </w:p>
        </w:tc>
        <w:tc>
          <w:tcPr>
            <w:tcW w:w="574" w:type="dxa"/>
            <w:tcBorders>
              <w:top w:val="single" w:sz="4" w:space="0" w:color="auto"/>
              <w:left w:val="nil"/>
              <w:bottom w:val="single" w:sz="4" w:space="0" w:color="auto"/>
              <w:right w:val="nil"/>
            </w:tcBorders>
            <w:shd w:val="clear" w:color="auto" w:fill="D9D9D9" w:themeFill="background1" w:themeFillShade="D9"/>
          </w:tcPr>
          <w:p w14:paraId="163B5897" w14:textId="77777777" w:rsidR="001C6F7E" w:rsidRPr="002E1239" w:rsidRDefault="001C6F7E" w:rsidP="00442448">
            <w:pPr>
              <w:spacing w:before="20" w:after="20"/>
              <w:jc w:val="center"/>
              <w:rPr>
                <w:rFonts w:asciiTheme="minorHAnsi" w:hAnsiTheme="minorHAnsi" w:cstheme="minorHAnsi"/>
                <w:szCs w:val="20"/>
              </w:rPr>
            </w:pPr>
          </w:p>
        </w:tc>
        <w:tc>
          <w:tcPr>
            <w:tcW w:w="574" w:type="dxa"/>
            <w:tcBorders>
              <w:top w:val="single" w:sz="4" w:space="0" w:color="auto"/>
              <w:left w:val="nil"/>
              <w:bottom w:val="single" w:sz="4" w:space="0" w:color="auto"/>
              <w:right w:val="nil"/>
            </w:tcBorders>
            <w:shd w:val="clear" w:color="auto" w:fill="D9D9D9" w:themeFill="background1" w:themeFillShade="D9"/>
          </w:tcPr>
          <w:p w14:paraId="7DC25C5D" w14:textId="77777777" w:rsidR="001C6F7E" w:rsidRPr="002E1239" w:rsidRDefault="001C6F7E" w:rsidP="00442448">
            <w:pPr>
              <w:spacing w:before="20" w:after="20"/>
              <w:jc w:val="center"/>
              <w:rPr>
                <w:rFonts w:asciiTheme="minorHAnsi" w:hAnsiTheme="minorHAnsi" w:cstheme="minorHAnsi"/>
                <w:szCs w:val="20"/>
              </w:rPr>
            </w:pPr>
          </w:p>
        </w:tc>
        <w:tc>
          <w:tcPr>
            <w:tcW w:w="574" w:type="dxa"/>
            <w:tcBorders>
              <w:top w:val="single" w:sz="4" w:space="0" w:color="auto"/>
              <w:left w:val="nil"/>
              <w:bottom w:val="single" w:sz="4" w:space="0" w:color="auto"/>
              <w:right w:val="nil"/>
            </w:tcBorders>
            <w:shd w:val="clear" w:color="auto" w:fill="D9D9D9" w:themeFill="background1" w:themeFillShade="D9"/>
          </w:tcPr>
          <w:p w14:paraId="245E4EE1" w14:textId="77777777" w:rsidR="001C6F7E" w:rsidRPr="002E1239" w:rsidRDefault="001C6F7E" w:rsidP="00442448">
            <w:pPr>
              <w:spacing w:before="20" w:after="20"/>
              <w:jc w:val="center"/>
              <w:rPr>
                <w:rFonts w:asciiTheme="minorHAnsi" w:hAnsiTheme="minorHAnsi" w:cstheme="minorHAnsi"/>
                <w:szCs w:val="20"/>
              </w:rPr>
            </w:pPr>
          </w:p>
        </w:tc>
        <w:tc>
          <w:tcPr>
            <w:tcW w:w="441" w:type="dxa"/>
            <w:tcBorders>
              <w:top w:val="single" w:sz="4" w:space="0" w:color="auto"/>
              <w:left w:val="nil"/>
              <w:bottom w:val="single" w:sz="4" w:space="0" w:color="auto"/>
              <w:right w:val="nil"/>
            </w:tcBorders>
            <w:shd w:val="clear" w:color="auto" w:fill="D9D9D9" w:themeFill="background1" w:themeFillShade="D9"/>
          </w:tcPr>
          <w:p w14:paraId="5104C137" w14:textId="77777777" w:rsidR="001C6F7E" w:rsidRPr="002E1239" w:rsidRDefault="001C6F7E" w:rsidP="00442448">
            <w:pPr>
              <w:spacing w:before="20" w:after="20"/>
              <w:jc w:val="center"/>
              <w:rPr>
                <w:rFonts w:asciiTheme="minorHAnsi" w:hAnsiTheme="minorHAnsi" w:cstheme="minorHAnsi"/>
                <w:szCs w:val="20"/>
              </w:rPr>
            </w:pPr>
          </w:p>
        </w:tc>
        <w:tc>
          <w:tcPr>
            <w:tcW w:w="524" w:type="dxa"/>
            <w:tcBorders>
              <w:top w:val="single" w:sz="4" w:space="0" w:color="auto"/>
              <w:left w:val="nil"/>
              <w:bottom w:val="single" w:sz="4" w:space="0" w:color="auto"/>
              <w:right w:val="nil"/>
            </w:tcBorders>
            <w:shd w:val="clear" w:color="auto" w:fill="D9D9D9" w:themeFill="background1" w:themeFillShade="D9"/>
          </w:tcPr>
          <w:p w14:paraId="3E752CA7" w14:textId="77777777" w:rsidR="001C6F7E" w:rsidRPr="002E1239" w:rsidRDefault="001C6F7E" w:rsidP="00442448">
            <w:pPr>
              <w:spacing w:before="20" w:after="20"/>
              <w:jc w:val="center"/>
              <w:rPr>
                <w:rFonts w:asciiTheme="minorHAnsi" w:hAnsiTheme="minorHAnsi" w:cstheme="minorHAnsi"/>
                <w:szCs w:val="20"/>
              </w:rPr>
            </w:pPr>
          </w:p>
        </w:tc>
        <w:tc>
          <w:tcPr>
            <w:tcW w:w="441" w:type="dxa"/>
            <w:tcBorders>
              <w:top w:val="single" w:sz="4" w:space="0" w:color="auto"/>
              <w:left w:val="nil"/>
              <w:bottom w:val="single" w:sz="4" w:space="0" w:color="auto"/>
              <w:right w:val="nil"/>
            </w:tcBorders>
            <w:shd w:val="clear" w:color="auto" w:fill="D9D9D9" w:themeFill="background1" w:themeFillShade="D9"/>
          </w:tcPr>
          <w:p w14:paraId="303EDC0F" w14:textId="77777777" w:rsidR="001C6F7E" w:rsidRPr="002E1239" w:rsidRDefault="001C6F7E" w:rsidP="00442448">
            <w:pPr>
              <w:spacing w:before="20" w:after="20"/>
              <w:jc w:val="center"/>
              <w:rPr>
                <w:rFonts w:asciiTheme="minorHAnsi" w:hAnsiTheme="minorHAnsi" w:cstheme="minorHAnsi"/>
                <w:szCs w:val="20"/>
              </w:rPr>
            </w:pPr>
          </w:p>
        </w:tc>
        <w:tc>
          <w:tcPr>
            <w:tcW w:w="574" w:type="dxa"/>
            <w:tcBorders>
              <w:top w:val="single" w:sz="4" w:space="0" w:color="auto"/>
              <w:left w:val="nil"/>
              <w:bottom w:val="single" w:sz="4" w:space="0" w:color="auto"/>
              <w:right w:val="nil"/>
            </w:tcBorders>
            <w:shd w:val="clear" w:color="auto" w:fill="D9D9D9" w:themeFill="background1" w:themeFillShade="D9"/>
          </w:tcPr>
          <w:p w14:paraId="768CF9AC" w14:textId="77777777" w:rsidR="001C6F7E" w:rsidRPr="002E1239" w:rsidRDefault="001C6F7E" w:rsidP="00442448">
            <w:pPr>
              <w:spacing w:before="20" w:after="20"/>
              <w:jc w:val="center"/>
              <w:rPr>
                <w:rFonts w:asciiTheme="minorHAnsi" w:hAnsiTheme="minorHAnsi" w:cstheme="minorHAnsi"/>
                <w:szCs w:val="20"/>
              </w:rPr>
            </w:pPr>
          </w:p>
        </w:tc>
        <w:tc>
          <w:tcPr>
            <w:tcW w:w="574" w:type="dxa"/>
            <w:tcBorders>
              <w:top w:val="single" w:sz="4" w:space="0" w:color="auto"/>
              <w:left w:val="nil"/>
              <w:bottom w:val="single" w:sz="4" w:space="0" w:color="auto"/>
              <w:right w:val="nil"/>
            </w:tcBorders>
            <w:shd w:val="clear" w:color="auto" w:fill="D9D9D9" w:themeFill="background1" w:themeFillShade="D9"/>
          </w:tcPr>
          <w:p w14:paraId="19532D9A" w14:textId="77777777" w:rsidR="001C6F7E" w:rsidRPr="002E1239" w:rsidRDefault="001C6F7E" w:rsidP="00442448">
            <w:pPr>
              <w:spacing w:before="20" w:after="20"/>
              <w:jc w:val="center"/>
              <w:rPr>
                <w:rFonts w:asciiTheme="minorHAnsi" w:hAnsiTheme="minorHAnsi" w:cstheme="minorHAnsi"/>
                <w:szCs w:val="20"/>
              </w:rPr>
            </w:pPr>
          </w:p>
        </w:tc>
        <w:tc>
          <w:tcPr>
            <w:tcW w:w="441" w:type="dxa"/>
            <w:tcBorders>
              <w:top w:val="single" w:sz="4" w:space="0" w:color="auto"/>
              <w:left w:val="nil"/>
              <w:bottom w:val="single" w:sz="4" w:space="0" w:color="auto"/>
              <w:right w:val="nil"/>
            </w:tcBorders>
            <w:shd w:val="clear" w:color="auto" w:fill="D9D9D9" w:themeFill="background1" w:themeFillShade="D9"/>
          </w:tcPr>
          <w:p w14:paraId="27093900" w14:textId="77777777" w:rsidR="001C6F7E" w:rsidRPr="002E1239" w:rsidRDefault="001C6F7E" w:rsidP="00442448">
            <w:pPr>
              <w:spacing w:before="20" w:after="20"/>
              <w:jc w:val="center"/>
              <w:rPr>
                <w:rFonts w:asciiTheme="minorHAnsi" w:hAnsiTheme="minorHAnsi" w:cstheme="minorHAnsi"/>
                <w:szCs w:val="20"/>
              </w:rPr>
            </w:pPr>
          </w:p>
        </w:tc>
        <w:tc>
          <w:tcPr>
            <w:tcW w:w="574" w:type="dxa"/>
            <w:tcBorders>
              <w:top w:val="single" w:sz="4" w:space="0" w:color="auto"/>
              <w:left w:val="nil"/>
              <w:bottom w:val="single" w:sz="4" w:space="0" w:color="auto"/>
              <w:right w:val="nil"/>
            </w:tcBorders>
            <w:shd w:val="clear" w:color="auto" w:fill="D9D9D9" w:themeFill="background1" w:themeFillShade="D9"/>
          </w:tcPr>
          <w:p w14:paraId="27DC767D" w14:textId="77777777" w:rsidR="001C6F7E" w:rsidRPr="002E1239" w:rsidRDefault="001C6F7E" w:rsidP="00442448">
            <w:pPr>
              <w:spacing w:before="20" w:after="20"/>
              <w:jc w:val="center"/>
              <w:rPr>
                <w:rFonts w:asciiTheme="minorHAnsi" w:hAnsiTheme="minorHAnsi" w:cstheme="minorHAnsi"/>
                <w:b/>
                <w:szCs w:val="20"/>
              </w:rPr>
            </w:pPr>
          </w:p>
        </w:tc>
        <w:tc>
          <w:tcPr>
            <w:tcW w:w="443" w:type="dxa"/>
            <w:tcBorders>
              <w:top w:val="single" w:sz="4" w:space="0" w:color="auto"/>
              <w:left w:val="nil"/>
              <w:bottom w:val="single" w:sz="4" w:space="0" w:color="auto"/>
              <w:right w:val="nil"/>
            </w:tcBorders>
            <w:shd w:val="clear" w:color="auto" w:fill="D9D9D9" w:themeFill="background1" w:themeFillShade="D9"/>
          </w:tcPr>
          <w:p w14:paraId="4FBA69CF" w14:textId="77777777" w:rsidR="001C6F7E" w:rsidRPr="002E1239" w:rsidRDefault="001C6F7E" w:rsidP="00442448">
            <w:pPr>
              <w:spacing w:before="20" w:after="20"/>
              <w:jc w:val="center"/>
              <w:rPr>
                <w:rFonts w:asciiTheme="minorHAnsi" w:hAnsiTheme="minorHAnsi" w:cstheme="minorHAnsi"/>
                <w:szCs w:val="20"/>
              </w:rPr>
            </w:pPr>
          </w:p>
        </w:tc>
        <w:tc>
          <w:tcPr>
            <w:tcW w:w="447" w:type="dxa"/>
            <w:tcBorders>
              <w:top w:val="single" w:sz="4" w:space="0" w:color="auto"/>
              <w:left w:val="nil"/>
              <w:bottom w:val="single" w:sz="4" w:space="0" w:color="auto"/>
              <w:right w:val="single" w:sz="4" w:space="0" w:color="auto"/>
            </w:tcBorders>
            <w:shd w:val="clear" w:color="auto" w:fill="D9D9D9" w:themeFill="background1" w:themeFillShade="D9"/>
          </w:tcPr>
          <w:p w14:paraId="3D7A0038" w14:textId="77777777" w:rsidR="001C6F7E" w:rsidRPr="002E1239" w:rsidRDefault="001C6F7E" w:rsidP="00442448">
            <w:pPr>
              <w:spacing w:before="20" w:after="20"/>
              <w:jc w:val="center"/>
              <w:rPr>
                <w:rFonts w:asciiTheme="minorHAnsi" w:hAnsiTheme="minorHAnsi" w:cstheme="minorHAnsi"/>
                <w:szCs w:val="20"/>
              </w:rPr>
            </w:pPr>
          </w:p>
        </w:tc>
      </w:tr>
      <w:tr w:rsidR="00754780" w:rsidRPr="00467C59" w14:paraId="59302C3C" w14:textId="77777777" w:rsidTr="00C15A7A">
        <w:trPr>
          <w:trHeight w:val="907"/>
        </w:trPr>
        <w:tc>
          <w:tcPr>
            <w:tcW w:w="2480" w:type="dxa"/>
            <w:tcBorders>
              <w:top w:val="single" w:sz="4" w:space="0" w:color="auto"/>
              <w:left w:val="single" w:sz="4" w:space="0" w:color="auto"/>
              <w:bottom w:val="single" w:sz="4" w:space="0" w:color="auto"/>
              <w:right w:val="single" w:sz="4" w:space="0" w:color="auto"/>
            </w:tcBorders>
          </w:tcPr>
          <w:p w14:paraId="515AF92A" w14:textId="77777777" w:rsidR="00147328" w:rsidRPr="002E1239" w:rsidRDefault="00147328" w:rsidP="00442448">
            <w:pPr>
              <w:spacing w:before="20" w:after="20"/>
              <w:ind w:left="80" w:right="110"/>
              <w:jc w:val="center"/>
              <w:rPr>
                <w:rFonts w:asciiTheme="minorHAnsi" w:eastAsia="Open Sans" w:hAnsiTheme="minorHAnsi" w:cstheme="minorHAnsi"/>
                <w:szCs w:val="20"/>
              </w:rPr>
            </w:pPr>
            <w:r w:rsidRPr="002E1239">
              <w:rPr>
                <w:rFonts w:asciiTheme="minorHAnsi" w:hAnsiTheme="minorHAnsi" w:cstheme="minorHAnsi"/>
                <w:szCs w:val="20"/>
              </w:rPr>
              <w:t>UWMC ML - Kitchen Cafeteria Exp. Renovation</w:t>
            </w:r>
          </w:p>
        </w:tc>
        <w:tc>
          <w:tcPr>
            <w:tcW w:w="935" w:type="dxa"/>
            <w:tcBorders>
              <w:top w:val="single" w:sz="4" w:space="0" w:color="auto"/>
              <w:left w:val="single" w:sz="4" w:space="0" w:color="auto"/>
              <w:bottom w:val="single" w:sz="4" w:space="0" w:color="auto"/>
              <w:right w:val="single" w:sz="4" w:space="0" w:color="auto"/>
            </w:tcBorders>
          </w:tcPr>
          <w:p w14:paraId="2A15A0C4" w14:textId="77777777" w:rsidR="00147328" w:rsidRPr="002E1239" w:rsidRDefault="00147328" w:rsidP="00442448">
            <w:pPr>
              <w:spacing w:before="20" w:after="20"/>
              <w:jc w:val="center"/>
              <w:rPr>
                <w:rFonts w:asciiTheme="minorHAnsi" w:eastAsia="Open Sans" w:hAnsiTheme="minorHAnsi" w:cstheme="minorHAnsi"/>
                <w:szCs w:val="20"/>
              </w:rPr>
            </w:pPr>
            <w:r w:rsidRPr="002E1239">
              <w:rPr>
                <w:rFonts w:asciiTheme="minorHAnsi" w:hAnsiTheme="minorHAnsi" w:cstheme="minorHAnsi"/>
                <w:szCs w:val="20"/>
              </w:rPr>
              <w:t>Renewal</w:t>
            </w:r>
          </w:p>
        </w:tc>
        <w:tc>
          <w:tcPr>
            <w:tcW w:w="696" w:type="dxa"/>
            <w:tcBorders>
              <w:top w:val="single" w:sz="4" w:space="0" w:color="auto"/>
              <w:left w:val="single" w:sz="4" w:space="0" w:color="auto"/>
              <w:bottom w:val="single" w:sz="4" w:space="0" w:color="auto"/>
              <w:right w:val="single" w:sz="4" w:space="0" w:color="auto"/>
            </w:tcBorders>
            <w:shd w:val="clear" w:color="auto" w:fill="E8D3A2"/>
          </w:tcPr>
          <w:p w14:paraId="1AC5573F" w14:textId="77777777" w:rsidR="00147328" w:rsidRPr="002E1239" w:rsidRDefault="00147328" w:rsidP="00442448">
            <w:pPr>
              <w:spacing w:before="20" w:after="20"/>
              <w:jc w:val="center"/>
              <w:rPr>
                <w:rFonts w:asciiTheme="minorHAnsi" w:hAnsiTheme="minorHAnsi" w:cstheme="minorHAnsi"/>
                <w:b/>
                <w:szCs w:val="20"/>
              </w:rPr>
            </w:pPr>
            <w:r w:rsidRPr="002E1239">
              <w:rPr>
                <w:rFonts w:asciiTheme="minorHAnsi" w:hAnsiTheme="minorHAnsi" w:cstheme="minorHAnsi"/>
                <w:b/>
                <w:szCs w:val="20"/>
              </w:rPr>
              <w:t>95.0</w:t>
            </w:r>
          </w:p>
        </w:tc>
        <w:tc>
          <w:tcPr>
            <w:tcW w:w="574" w:type="dxa"/>
            <w:tcBorders>
              <w:top w:val="single" w:sz="4" w:space="0" w:color="auto"/>
              <w:left w:val="single" w:sz="4" w:space="0" w:color="auto"/>
              <w:bottom w:val="single" w:sz="4" w:space="0" w:color="auto"/>
              <w:right w:val="single" w:sz="4" w:space="0" w:color="auto"/>
            </w:tcBorders>
          </w:tcPr>
          <w:p w14:paraId="1FB0CFC6" w14:textId="77777777" w:rsidR="00147328" w:rsidRPr="002E1239" w:rsidRDefault="00147328" w:rsidP="00442448">
            <w:pPr>
              <w:spacing w:before="20" w:after="20"/>
              <w:jc w:val="center"/>
              <w:rPr>
                <w:rFonts w:asciiTheme="minorHAnsi" w:hAnsiTheme="minorHAnsi" w:cstheme="minorHAnsi"/>
                <w:szCs w:val="20"/>
              </w:rPr>
            </w:pPr>
            <w:r w:rsidRPr="002E1239">
              <w:rPr>
                <w:rFonts w:asciiTheme="minorHAnsi" w:hAnsiTheme="minorHAnsi" w:cstheme="minorHAnsi"/>
                <w:szCs w:val="20"/>
              </w:rPr>
              <w:t>7.9</w:t>
            </w:r>
          </w:p>
        </w:tc>
        <w:tc>
          <w:tcPr>
            <w:tcW w:w="574" w:type="dxa"/>
            <w:tcBorders>
              <w:top w:val="single" w:sz="4" w:space="0" w:color="auto"/>
              <w:left w:val="single" w:sz="4" w:space="0" w:color="auto"/>
              <w:bottom w:val="single" w:sz="4" w:space="0" w:color="auto"/>
              <w:right w:val="single" w:sz="4" w:space="0" w:color="auto"/>
            </w:tcBorders>
          </w:tcPr>
          <w:p w14:paraId="5D1FA822" w14:textId="2B36308D" w:rsidR="00147328" w:rsidRPr="002E1239" w:rsidRDefault="00147328" w:rsidP="00442448">
            <w:pPr>
              <w:spacing w:before="20" w:after="20"/>
              <w:jc w:val="center"/>
              <w:rPr>
                <w:rFonts w:asciiTheme="minorHAnsi" w:hAnsiTheme="minorHAnsi" w:cstheme="minorHAnsi"/>
                <w:szCs w:val="20"/>
              </w:rPr>
            </w:pPr>
          </w:p>
        </w:tc>
        <w:tc>
          <w:tcPr>
            <w:tcW w:w="574" w:type="dxa"/>
            <w:tcBorders>
              <w:top w:val="single" w:sz="4" w:space="0" w:color="auto"/>
              <w:left w:val="single" w:sz="4" w:space="0" w:color="auto"/>
              <w:bottom w:val="single" w:sz="4" w:space="0" w:color="auto"/>
              <w:right w:val="single" w:sz="4" w:space="0" w:color="auto"/>
            </w:tcBorders>
          </w:tcPr>
          <w:p w14:paraId="22820BF3" w14:textId="58F15AE0" w:rsidR="00147328" w:rsidRPr="002E1239" w:rsidRDefault="00147328" w:rsidP="00442448">
            <w:pPr>
              <w:spacing w:before="20" w:after="20"/>
              <w:jc w:val="center"/>
              <w:rPr>
                <w:rFonts w:asciiTheme="minorHAnsi" w:hAnsiTheme="minorHAnsi" w:cstheme="minorHAnsi"/>
                <w:szCs w:val="20"/>
              </w:rPr>
            </w:pPr>
          </w:p>
        </w:tc>
        <w:tc>
          <w:tcPr>
            <w:tcW w:w="441" w:type="dxa"/>
            <w:tcBorders>
              <w:top w:val="single" w:sz="4" w:space="0" w:color="auto"/>
              <w:left w:val="single" w:sz="4" w:space="0" w:color="auto"/>
              <w:bottom w:val="single" w:sz="4" w:space="0" w:color="auto"/>
              <w:right w:val="single" w:sz="4" w:space="0" w:color="auto"/>
            </w:tcBorders>
          </w:tcPr>
          <w:p w14:paraId="72113CD2" w14:textId="3E38326B" w:rsidR="00147328" w:rsidRPr="002E1239" w:rsidRDefault="00147328" w:rsidP="00442448">
            <w:pPr>
              <w:spacing w:before="20" w:after="20"/>
              <w:jc w:val="center"/>
              <w:rPr>
                <w:rFonts w:asciiTheme="minorHAnsi" w:hAnsiTheme="minorHAnsi" w:cstheme="minorHAnsi"/>
                <w:szCs w:val="20"/>
              </w:rPr>
            </w:pPr>
          </w:p>
        </w:tc>
        <w:tc>
          <w:tcPr>
            <w:tcW w:w="524" w:type="dxa"/>
            <w:tcBorders>
              <w:top w:val="single" w:sz="4" w:space="0" w:color="auto"/>
              <w:left w:val="single" w:sz="4" w:space="0" w:color="auto"/>
              <w:bottom w:val="single" w:sz="4" w:space="0" w:color="auto"/>
              <w:right w:val="single" w:sz="4" w:space="0" w:color="auto"/>
            </w:tcBorders>
          </w:tcPr>
          <w:p w14:paraId="1A573270" w14:textId="77777777" w:rsidR="00147328" w:rsidRPr="002E1239" w:rsidRDefault="00147328" w:rsidP="00442448">
            <w:pPr>
              <w:spacing w:before="20" w:after="20"/>
              <w:jc w:val="center"/>
              <w:rPr>
                <w:rFonts w:asciiTheme="minorHAnsi" w:hAnsiTheme="minorHAnsi" w:cstheme="minorHAnsi"/>
                <w:szCs w:val="20"/>
              </w:rPr>
            </w:pPr>
            <w:r w:rsidRPr="002E1239">
              <w:rPr>
                <w:rFonts w:asciiTheme="minorHAnsi" w:hAnsiTheme="minorHAnsi" w:cstheme="minorHAnsi"/>
                <w:szCs w:val="20"/>
              </w:rPr>
              <w:t>83.7</w:t>
            </w:r>
          </w:p>
        </w:tc>
        <w:tc>
          <w:tcPr>
            <w:tcW w:w="441" w:type="dxa"/>
            <w:tcBorders>
              <w:top w:val="single" w:sz="4" w:space="0" w:color="auto"/>
              <w:left w:val="single" w:sz="4" w:space="0" w:color="auto"/>
              <w:bottom w:val="single" w:sz="4" w:space="0" w:color="auto"/>
              <w:right w:val="single" w:sz="4" w:space="0" w:color="auto"/>
            </w:tcBorders>
          </w:tcPr>
          <w:p w14:paraId="1E36A6C4" w14:textId="0CF3140E" w:rsidR="00147328" w:rsidRPr="002E1239" w:rsidRDefault="00147328" w:rsidP="00442448">
            <w:pPr>
              <w:spacing w:before="20" w:after="20"/>
              <w:jc w:val="center"/>
              <w:rPr>
                <w:rFonts w:asciiTheme="minorHAnsi" w:hAnsiTheme="minorHAnsi" w:cstheme="minorHAnsi"/>
                <w:szCs w:val="20"/>
              </w:rPr>
            </w:pPr>
          </w:p>
        </w:tc>
        <w:tc>
          <w:tcPr>
            <w:tcW w:w="574" w:type="dxa"/>
            <w:tcBorders>
              <w:top w:val="single" w:sz="4" w:space="0" w:color="auto"/>
              <w:left w:val="single" w:sz="4" w:space="0" w:color="auto"/>
              <w:bottom w:val="single" w:sz="4" w:space="0" w:color="auto"/>
              <w:right w:val="single" w:sz="4" w:space="0" w:color="auto"/>
            </w:tcBorders>
          </w:tcPr>
          <w:p w14:paraId="31A869E5" w14:textId="6455271D" w:rsidR="00147328" w:rsidRPr="002E1239" w:rsidRDefault="00147328" w:rsidP="00442448">
            <w:pPr>
              <w:spacing w:before="20" w:after="20"/>
              <w:jc w:val="center"/>
              <w:rPr>
                <w:rFonts w:asciiTheme="minorHAnsi" w:hAnsiTheme="minorHAnsi" w:cstheme="minorHAnsi"/>
                <w:szCs w:val="20"/>
              </w:rPr>
            </w:pPr>
          </w:p>
        </w:tc>
        <w:tc>
          <w:tcPr>
            <w:tcW w:w="574" w:type="dxa"/>
            <w:tcBorders>
              <w:top w:val="single" w:sz="4" w:space="0" w:color="auto"/>
              <w:left w:val="single" w:sz="4" w:space="0" w:color="auto"/>
              <w:bottom w:val="single" w:sz="4" w:space="0" w:color="auto"/>
              <w:right w:val="single" w:sz="4" w:space="0" w:color="auto"/>
            </w:tcBorders>
          </w:tcPr>
          <w:p w14:paraId="24F354FA" w14:textId="77777777" w:rsidR="00147328" w:rsidRPr="002E1239" w:rsidRDefault="00147328" w:rsidP="00442448">
            <w:pPr>
              <w:spacing w:before="20" w:after="20"/>
              <w:jc w:val="center"/>
              <w:rPr>
                <w:rFonts w:asciiTheme="minorHAnsi" w:hAnsiTheme="minorHAnsi" w:cstheme="minorHAnsi"/>
                <w:szCs w:val="20"/>
              </w:rPr>
            </w:pPr>
            <w:r w:rsidRPr="002E1239">
              <w:rPr>
                <w:rFonts w:asciiTheme="minorHAnsi" w:hAnsiTheme="minorHAnsi" w:cstheme="minorHAnsi"/>
                <w:szCs w:val="20"/>
              </w:rPr>
              <w:t>3.4</w:t>
            </w:r>
          </w:p>
        </w:tc>
        <w:tc>
          <w:tcPr>
            <w:tcW w:w="441" w:type="dxa"/>
            <w:tcBorders>
              <w:top w:val="single" w:sz="4" w:space="0" w:color="auto"/>
              <w:left w:val="single" w:sz="4" w:space="0" w:color="auto"/>
              <w:bottom w:val="single" w:sz="4" w:space="0" w:color="auto"/>
              <w:right w:val="single" w:sz="4" w:space="0" w:color="auto"/>
            </w:tcBorders>
          </w:tcPr>
          <w:p w14:paraId="260FCC0B" w14:textId="31CA6F0F" w:rsidR="00147328" w:rsidRPr="002E1239" w:rsidRDefault="00147328" w:rsidP="00442448">
            <w:pPr>
              <w:spacing w:before="20" w:after="20"/>
              <w:jc w:val="center"/>
              <w:rPr>
                <w:rFonts w:asciiTheme="minorHAnsi" w:hAnsiTheme="minorHAnsi" w:cstheme="minorHAnsi"/>
                <w:szCs w:val="20"/>
              </w:rPr>
            </w:pPr>
          </w:p>
        </w:tc>
        <w:tc>
          <w:tcPr>
            <w:tcW w:w="574" w:type="dxa"/>
            <w:tcBorders>
              <w:top w:val="single" w:sz="4" w:space="0" w:color="auto"/>
              <w:left w:val="single" w:sz="4" w:space="0" w:color="auto"/>
              <w:bottom w:val="single" w:sz="4" w:space="0" w:color="auto"/>
              <w:right w:val="single" w:sz="4" w:space="0" w:color="auto"/>
            </w:tcBorders>
            <w:shd w:val="clear" w:color="auto" w:fill="E8D3A2"/>
          </w:tcPr>
          <w:p w14:paraId="471397F0" w14:textId="77777777" w:rsidR="00147328" w:rsidRPr="002E1239" w:rsidRDefault="00147328" w:rsidP="00442448">
            <w:pPr>
              <w:spacing w:before="20" w:after="20"/>
              <w:jc w:val="center"/>
              <w:rPr>
                <w:rFonts w:asciiTheme="minorHAnsi" w:hAnsiTheme="minorHAnsi" w:cstheme="minorHAnsi"/>
                <w:b/>
                <w:szCs w:val="20"/>
              </w:rPr>
            </w:pPr>
            <w:r w:rsidRPr="002E1239">
              <w:rPr>
                <w:rFonts w:asciiTheme="minorHAnsi" w:hAnsiTheme="minorHAnsi" w:cstheme="minorHAnsi"/>
                <w:b/>
                <w:szCs w:val="20"/>
              </w:rPr>
              <w:t>87.1</w:t>
            </w:r>
          </w:p>
        </w:tc>
        <w:tc>
          <w:tcPr>
            <w:tcW w:w="443" w:type="dxa"/>
            <w:tcBorders>
              <w:top w:val="single" w:sz="4" w:space="0" w:color="auto"/>
              <w:left w:val="single" w:sz="4" w:space="0" w:color="auto"/>
              <w:bottom w:val="single" w:sz="4" w:space="0" w:color="auto"/>
              <w:right w:val="single" w:sz="4" w:space="0" w:color="auto"/>
            </w:tcBorders>
          </w:tcPr>
          <w:p w14:paraId="55B8B923" w14:textId="3E135F07" w:rsidR="00147328" w:rsidRPr="002E1239" w:rsidRDefault="00147328" w:rsidP="00442448">
            <w:pPr>
              <w:spacing w:before="20" w:after="20"/>
              <w:jc w:val="center"/>
              <w:rPr>
                <w:rFonts w:asciiTheme="minorHAnsi" w:hAnsiTheme="minorHAnsi" w:cstheme="minorHAnsi"/>
                <w:szCs w:val="20"/>
              </w:rPr>
            </w:pPr>
          </w:p>
        </w:tc>
        <w:tc>
          <w:tcPr>
            <w:tcW w:w="447" w:type="dxa"/>
            <w:tcBorders>
              <w:top w:val="single" w:sz="4" w:space="0" w:color="auto"/>
              <w:left w:val="single" w:sz="4" w:space="0" w:color="auto"/>
              <w:bottom w:val="single" w:sz="4" w:space="0" w:color="auto"/>
              <w:right w:val="single" w:sz="4" w:space="0" w:color="auto"/>
            </w:tcBorders>
          </w:tcPr>
          <w:p w14:paraId="2AA36396" w14:textId="08315B73" w:rsidR="00147328" w:rsidRPr="002E1239" w:rsidRDefault="00147328" w:rsidP="00442448">
            <w:pPr>
              <w:spacing w:before="20" w:after="20"/>
              <w:jc w:val="center"/>
              <w:rPr>
                <w:rFonts w:asciiTheme="minorHAnsi" w:hAnsiTheme="minorHAnsi" w:cstheme="minorHAnsi"/>
                <w:szCs w:val="20"/>
              </w:rPr>
            </w:pPr>
          </w:p>
        </w:tc>
      </w:tr>
      <w:tr w:rsidR="00754780" w:rsidRPr="00467C59" w14:paraId="496E8DD7" w14:textId="77777777" w:rsidTr="00C15A7A">
        <w:trPr>
          <w:trHeight w:val="907"/>
        </w:trPr>
        <w:tc>
          <w:tcPr>
            <w:tcW w:w="2480" w:type="dxa"/>
            <w:tcBorders>
              <w:top w:val="single" w:sz="4" w:space="0" w:color="auto"/>
              <w:left w:val="single" w:sz="4" w:space="0" w:color="auto"/>
              <w:bottom w:val="single" w:sz="4" w:space="0" w:color="auto"/>
              <w:right w:val="single" w:sz="4" w:space="0" w:color="auto"/>
            </w:tcBorders>
          </w:tcPr>
          <w:p w14:paraId="281DE339" w14:textId="77777777" w:rsidR="00147328" w:rsidRPr="002E1239" w:rsidRDefault="00147328" w:rsidP="00442448">
            <w:pPr>
              <w:spacing w:before="20" w:after="20"/>
              <w:ind w:left="80" w:right="110"/>
              <w:jc w:val="center"/>
              <w:rPr>
                <w:rFonts w:asciiTheme="minorHAnsi" w:eastAsia="Open Sans" w:hAnsiTheme="minorHAnsi" w:cstheme="minorHAnsi"/>
                <w:szCs w:val="20"/>
              </w:rPr>
            </w:pPr>
            <w:r w:rsidRPr="002E1239">
              <w:rPr>
                <w:rFonts w:asciiTheme="minorHAnsi" w:hAnsiTheme="minorHAnsi" w:cstheme="minorHAnsi"/>
                <w:szCs w:val="20"/>
              </w:rPr>
              <w:t>UWMC NW - A Wing Floor 4-5 Renovation</w:t>
            </w:r>
          </w:p>
        </w:tc>
        <w:tc>
          <w:tcPr>
            <w:tcW w:w="935" w:type="dxa"/>
            <w:tcBorders>
              <w:top w:val="single" w:sz="4" w:space="0" w:color="auto"/>
              <w:left w:val="single" w:sz="4" w:space="0" w:color="auto"/>
              <w:bottom w:val="single" w:sz="4" w:space="0" w:color="auto"/>
              <w:right w:val="single" w:sz="4" w:space="0" w:color="auto"/>
            </w:tcBorders>
          </w:tcPr>
          <w:p w14:paraId="1DA2CAFD" w14:textId="77777777" w:rsidR="00147328" w:rsidRPr="002E1239" w:rsidRDefault="00147328" w:rsidP="00442448">
            <w:pPr>
              <w:spacing w:before="20" w:after="20"/>
              <w:jc w:val="center"/>
              <w:rPr>
                <w:rFonts w:asciiTheme="minorHAnsi" w:eastAsia="Open Sans" w:hAnsiTheme="minorHAnsi" w:cstheme="minorHAnsi"/>
                <w:szCs w:val="20"/>
              </w:rPr>
            </w:pPr>
            <w:r w:rsidRPr="002E1239">
              <w:rPr>
                <w:rFonts w:asciiTheme="minorHAnsi" w:eastAsia="Open Sans" w:hAnsiTheme="minorHAnsi" w:cstheme="minorHAnsi"/>
                <w:szCs w:val="20"/>
              </w:rPr>
              <w:t>Renewal</w:t>
            </w:r>
          </w:p>
        </w:tc>
        <w:tc>
          <w:tcPr>
            <w:tcW w:w="696" w:type="dxa"/>
            <w:tcBorders>
              <w:top w:val="single" w:sz="4" w:space="0" w:color="auto"/>
              <w:left w:val="single" w:sz="4" w:space="0" w:color="auto"/>
              <w:bottom w:val="single" w:sz="4" w:space="0" w:color="auto"/>
              <w:right w:val="single" w:sz="4" w:space="0" w:color="auto"/>
            </w:tcBorders>
            <w:shd w:val="clear" w:color="auto" w:fill="E8D3A2"/>
          </w:tcPr>
          <w:p w14:paraId="0952181E" w14:textId="77777777" w:rsidR="00147328" w:rsidRPr="002E1239" w:rsidRDefault="00147328" w:rsidP="00442448">
            <w:pPr>
              <w:spacing w:before="20" w:after="20"/>
              <w:jc w:val="center"/>
              <w:rPr>
                <w:rFonts w:asciiTheme="minorHAnsi" w:hAnsiTheme="minorHAnsi" w:cstheme="minorHAnsi"/>
                <w:b/>
                <w:szCs w:val="20"/>
              </w:rPr>
            </w:pPr>
            <w:r w:rsidRPr="002E1239">
              <w:rPr>
                <w:rFonts w:asciiTheme="minorHAnsi" w:hAnsiTheme="minorHAnsi" w:cstheme="minorHAnsi"/>
                <w:b/>
                <w:szCs w:val="20"/>
              </w:rPr>
              <w:t>20.8</w:t>
            </w:r>
          </w:p>
        </w:tc>
        <w:tc>
          <w:tcPr>
            <w:tcW w:w="574" w:type="dxa"/>
            <w:tcBorders>
              <w:top w:val="single" w:sz="4" w:space="0" w:color="auto"/>
              <w:left w:val="single" w:sz="4" w:space="0" w:color="auto"/>
              <w:bottom w:val="single" w:sz="4" w:space="0" w:color="auto"/>
              <w:right w:val="single" w:sz="4" w:space="0" w:color="auto"/>
            </w:tcBorders>
          </w:tcPr>
          <w:p w14:paraId="2D73DFF6" w14:textId="77777777" w:rsidR="00147328" w:rsidRPr="002E1239" w:rsidRDefault="00147328" w:rsidP="00442448">
            <w:pPr>
              <w:spacing w:before="20" w:after="20"/>
              <w:jc w:val="center"/>
              <w:rPr>
                <w:rFonts w:asciiTheme="minorHAnsi" w:hAnsiTheme="minorHAnsi" w:cstheme="minorHAnsi"/>
                <w:szCs w:val="20"/>
              </w:rPr>
            </w:pPr>
            <w:r w:rsidRPr="002E1239">
              <w:rPr>
                <w:rFonts w:asciiTheme="minorHAnsi" w:hAnsiTheme="minorHAnsi" w:cstheme="minorHAnsi"/>
                <w:szCs w:val="20"/>
              </w:rPr>
              <w:t>9.3</w:t>
            </w:r>
          </w:p>
        </w:tc>
        <w:tc>
          <w:tcPr>
            <w:tcW w:w="574" w:type="dxa"/>
            <w:tcBorders>
              <w:top w:val="single" w:sz="4" w:space="0" w:color="auto"/>
              <w:left w:val="single" w:sz="4" w:space="0" w:color="auto"/>
              <w:bottom w:val="single" w:sz="4" w:space="0" w:color="auto"/>
              <w:right w:val="single" w:sz="4" w:space="0" w:color="auto"/>
            </w:tcBorders>
          </w:tcPr>
          <w:p w14:paraId="5163A886" w14:textId="53BAC530" w:rsidR="00147328" w:rsidRPr="002E1239" w:rsidRDefault="00147328" w:rsidP="00442448">
            <w:pPr>
              <w:spacing w:before="20" w:after="20"/>
              <w:jc w:val="center"/>
              <w:rPr>
                <w:rFonts w:asciiTheme="minorHAnsi" w:hAnsiTheme="minorHAnsi" w:cstheme="minorHAnsi"/>
                <w:szCs w:val="20"/>
              </w:rPr>
            </w:pPr>
          </w:p>
        </w:tc>
        <w:tc>
          <w:tcPr>
            <w:tcW w:w="574" w:type="dxa"/>
            <w:tcBorders>
              <w:top w:val="single" w:sz="4" w:space="0" w:color="auto"/>
              <w:left w:val="single" w:sz="4" w:space="0" w:color="auto"/>
              <w:bottom w:val="single" w:sz="4" w:space="0" w:color="auto"/>
              <w:right w:val="single" w:sz="4" w:space="0" w:color="auto"/>
            </w:tcBorders>
          </w:tcPr>
          <w:p w14:paraId="7744F372" w14:textId="2E9CE2EF" w:rsidR="00147328" w:rsidRPr="002E1239" w:rsidRDefault="00147328" w:rsidP="00442448">
            <w:pPr>
              <w:spacing w:before="20" w:after="20"/>
              <w:jc w:val="center"/>
              <w:rPr>
                <w:rFonts w:asciiTheme="minorHAnsi" w:hAnsiTheme="minorHAnsi" w:cstheme="minorHAnsi"/>
                <w:szCs w:val="20"/>
              </w:rPr>
            </w:pPr>
          </w:p>
        </w:tc>
        <w:tc>
          <w:tcPr>
            <w:tcW w:w="441" w:type="dxa"/>
            <w:tcBorders>
              <w:top w:val="single" w:sz="4" w:space="0" w:color="auto"/>
              <w:left w:val="single" w:sz="4" w:space="0" w:color="auto"/>
              <w:bottom w:val="single" w:sz="4" w:space="0" w:color="auto"/>
              <w:right w:val="single" w:sz="4" w:space="0" w:color="auto"/>
            </w:tcBorders>
          </w:tcPr>
          <w:p w14:paraId="2B3C434B" w14:textId="45CB9842" w:rsidR="00147328" w:rsidRPr="002E1239" w:rsidRDefault="00147328" w:rsidP="00442448">
            <w:pPr>
              <w:spacing w:before="20" w:after="20"/>
              <w:jc w:val="center"/>
              <w:rPr>
                <w:rFonts w:asciiTheme="minorHAnsi" w:hAnsiTheme="minorHAnsi" w:cstheme="minorHAnsi"/>
                <w:szCs w:val="20"/>
              </w:rPr>
            </w:pPr>
          </w:p>
        </w:tc>
        <w:tc>
          <w:tcPr>
            <w:tcW w:w="524" w:type="dxa"/>
            <w:tcBorders>
              <w:top w:val="single" w:sz="4" w:space="0" w:color="auto"/>
              <w:left w:val="single" w:sz="4" w:space="0" w:color="auto"/>
              <w:bottom w:val="single" w:sz="4" w:space="0" w:color="auto"/>
              <w:right w:val="single" w:sz="4" w:space="0" w:color="auto"/>
            </w:tcBorders>
          </w:tcPr>
          <w:p w14:paraId="41EE56DC" w14:textId="77777777" w:rsidR="00147328" w:rsidRPr="002E1239" w:rsidRDefault="00147328" w:rsidP="00442448">
            <w:pPr>
              <w:spacing w:before="20" w:after="20"/>
              <w:jc w:val="center"/>
              <w:rPr>
                <w:rFonts w:asciiTheme="minorHAnsi" w:hAnsiTheme="minorHAnsi" w:cstheme="minorHAnsi"/>
                <w:szCs w:val="20"/>
              </w:rPr>
            </w:pPr>
            <w:r w:rsidRPr="002E1239">
              <w:rPr>
                <w:rFonts w:asciiTheme="minorHAnsi" w:hAnsiTheme="minorHAnsi" w:cstheme="minorHAnsi"/>
                <w:szCs w:val="20"/>
              </w:rPr>
              <w:t>11.4</w:t>
            </w:r>
          </w:p>
        </w:tc>
        <w:tc>
          <w:tcPr>
            <w:tcW w:w="441" w:type="dxa"/>
            <w:tcBorders>
              <w:top w:val="single" w:sz="4" w:space="0" w:color="auto"/>
              <w:left w:val="single" w:sz="4" w:space="0" w:color="auto"/>
              <w:bottom w:val="single" w:sz="4" w:space="0" w:color="auto"/>
              <w:right w:val="single" w:sz="4" w:space="0" w:color="auto"/>
            </w:tcBorders>
          </w:tcPr>
          <w:p w14:paraId="6F86FBC1" w14:textId="50401753" w:rsidR="00147328" w:rsidRPr="002E1239" w:rsidRDefault="00147328" w:rsidP="00442448">
            <w:pPr>
              <w:spacing w:before="20" w:after="20"/>
              <w:jc w:val="center"/>
              <w:rPr>
                <w:rFonts w:asciiTheme="minorHAnsi" w:hAnsiTheme="minorHAnsi" w:cstheme="minorHAnsi"/>
                <w:szCs w:val="20"/>
              </w:rPr>
            </w:pPr>
          </w:p>
        </w:tc>
        <w:tc>
          <w:tcPr>
            <w:tcW w:w="574" w:type="dxa"/>
            <w:tcBorders>
              <w:top w:val="single" w:sz="4" w:space="0" w:color="auto"/>
              <w:left w:val="single" w:sz="4" w:space="0" w:color="auto"/>
              <w:bottom w:val="single" w:sz="4" w:space="0" w:color="auto"/>
              <w:right w:val="single" w:sz="4" w:space="0" w:color="auto"/>
            </w:tcBorders>
          </w:tcPr>
          <w:p w14:paraId="2875000B" w14:textId="031B7ABB" w:rsidR="00147328" w:rsidRPr="002E1239" w:rsidRDefault="00147328" w:rsidP="00442448">
            <w:pPr>
              <w:spacing w:before="20" w:after="20"/>
              <w:jc w:val="center"/>
              <w:rPr>
                <w:rFonts w:asciiTheme="minorHAnsi" w:hAnsiTheme="minorHAnsi" w:cstheme="minorHAnsi"/>
                <w:szCs w:val="20"/>
              </w:rPr>
            </w:pPr>
          </w:p>
        </w:tc>
        <w:tc>
          <w:tcPr>
            <w:tcW w:w="574" w:type="dxa"/>
            <w:tcBorders>
              <w:top w:val="single" w:sz="4" w:space="0" w:color="auto"/>
              <w:left w:val="single" w:sz="4" w:space="0" w:color="auto"/>
              <w:bottom w:val="single" w:sz="4" w:space="0" w:color="auto"/>
              <w:right w:val="single" w:sz="4" w:space="0" w:color="auto"/>
            </w:tcBorders>
          </w:tcPr>
          <w:p w14:paraId="2B8F7340" w14:textId="074F2A6E" w:rsidR="00147328" w:rsidRPr="002E1239" w:rsidRDefault="00147328" w:rsidP="00442448">
            <w:pPr>
              <w:spacing w:before="20" w:after="20"/>
              <w:jc w:val="center"/>
              <w:rPr>
                <w:rFonts w:asciiTheme="minorHAnsi" w:hAnsiTheme="minorHAnsi" w:cstheme="minorHAnsi"/>
                <w:szCs w:val="20"/>
              </w:rPr>
            </w:pPr>
          </w:p>
        </w:tc>
        <w:tc>
          <w:tcPr>
            <w:tcW w:w="441" w:type="dxa"/>
            <w:tcBorders>
              <w:top w:val="single" w:sz="4" w:space="0" w:color="auto"/>
              <w:left w:val="single" w:sz="4" w:space="0" w:color="auto"/>
              <w:bottom w:val="single" w:sz="4" w:space="0" w:color="auto"/>
              <w:right w:val="single" w:sz="4" w:space="0" w:color="auto"/>
            </w:tcBorders>
          </w:tcPr>
          <w:p w14:paraId="39451C24" w14:textId="520AE710" w:rsidR="00147328" w:rsidRPr="002E1239" w:rsidRDefault="00147328" w:rsidP="00442448">
            <w:pPr>
              <w:spacing w:before="20" w:after="20"/>
              <w:jc w:val="center"/>
              <w:rPr>
                <w:rFonts w:asciiTheme="minorHAnsi" w:hAnsiTheme="minorHAnsi" w:cstheme="minorHAnsi"/>
                <w:szCs w:val="20"/>
              </w:rPr>
            </w:pPr>
          </w:p>
        </w:tc>
        <w:tc>
          <w:tcPr>
            <w:tcW w:w="574" w:type="dxa"/>
            <w:tcBorders>
              <w:top w:val="single" w:sz="4" w:space="0" w:color="auto"/>
              <w:left w:val="single" w:sz="4" w:space="0" w:color="auto"/>
              <w:bottom w:val="single" w:sz="4" w:space="0" w:color="auto"/>
              <w:right w:val="single" w:sz="4" w:space="0" w:color="auto"/>
            </w:tcBorders>
            <w:shd w:val="clear" w:color="auto" w:fill="E8D3A2"/>
          </w:tcPr>
          <w:p w14:paraId="2B556C44" w14:textId="77777777" w:rsidR="00147328" w:rsidRPr="002E1239" w:rsidRDefault="00147328" w:rsidP="00442448">
            <w:pPr>
              <w:spacing w:before="20" w:after="20"/>
              <w:jc w:val="center"/>
              <w:rPr>
                <w:rFonts w:asciiTheme="minorHAnsi" w:hAnsiTheme="minorHAnsi" w:cstheme="minorHAnsi"/>
                <w:b/>
                <w:szCs w:val="20"/>
              </w:rPr>
            </w:pPr>
            <w:r w:rsidRPr="002E1239">
              <w:rPr>
                <w:rFonts w:asciiTheme="minorHAnsi" w:hAnsiTheme="minorHAnsi" w:cstheme="minorHAnsi"/>
                <w:b/>
                <w:szCs w:val="20"/>
              </w:rPr>
              <w:t>11.4</w:t>
            </w:r>
          </w:p>
        </w:tc>
        <w:tc>
          <w:tcPr>
            <w:tcW w:w="443" w:type="dxa"/>
            <w:tcBorders>
              <w:top w:val="single" w:sz="4" w:space="0" w:color="auto"/>
              <w:left w:val="single" w:sz="4" w:space="0" w:color="auto"/>
              <w:bottom w:val="single" w:sz="4" w:space="0" w:color="auto"/>
              <w:right w:val="single" w:sz="4" w:space="0" w:color="auto"/>
            </w:tcBorders>
          </w:tcPr>
          <w:p w14:paraId="072748B8" w14:textId="1C039F81" w:rsidR="00147328" w:rsidRPr="002E1239" w:rsidRDefault="00147328" w:rsidP="00442448">
            <w:pPr>
              <w:spacing w:before="20" w:after="20"/>
              <w:jc w:val="center"/>
              <w:rPr>
                <w:rFonts w:asciiTheme="minorHAnsi" w:hAnsiTheme="minorHAnsi" w:cstheme="minorHAnsi"/>
                <w:szCs w:val="20"/>
              </w:rPr>
            </w:pPr>
          </w:p>
        </w:tc>
        <w:tc>
          <w:tcPr>
            <w:tcW w:w="447" w:type="dxa"/>
            <w:tcBorders>
              <w:top w:val="single" w:sz="4" w:space="0" w:color="auto"/>
              <w:left w:val="single" w:sz="4" w:space="0" w:color="auto"/>
              <w:bottom w:val="single" w:sz="4" w:space="0" w:color="auto"/>
              <w:right w:val="single" w:sz="4" w:space="0" w:color="auto"/>
            </w:tcBorders>
          </w:tcPr>
          <w:p w14:paraId="091D706C" w14:textId="44D0DEE4" w:rsidR="00147328" w:rsidRPr="002E1239" w:rsidRDefault="00147328" w:rsidP="00442448">
            <w:pPr>
              <w:spacing w:before="20" w:after="20"/>
              <w:jc w:val="center"/>
              <w:rPr>
                <w:rFonts w:asciiTheme="minorHAnsi" w:hAnsiTheme="minorHAnsi" w:cstheme="minorHAnsi"/>
                <w:szCs w:val="20"/>
              </w:rPr>
            </w:pPr>
          </w:p>
        </w:tc>
      </w:tr>
      <w:tr w:rsidR="00754780" w:rsidRPr="00467C59" w14:paraId="5B18A119" w14:textId="77777777" w:rsidTr="00C15A7A">
        <w:trPr>
          <w:trHeight w:val="907"/>
        </w:trPr>
        <w:tc>
          <w:tcPr>
            <w:tcW w:w="2480" w:type="dxa"/>
            <w:tcBorders>
              <w:top w:val="single" w:sz="4" w:space="0" w:color="auto"/>
              <w:left w:val="single" w:sz="4" w:space="0" w:color="auto"/>
              <w:bottom w:val="single" w:sz="4" w:space="0" w:color="auto"/>
              <w:right w:val="single" w:sz="4" w:space="0" w:color="auto"/>
            </w:tcBorders>
          </w:tcPr>
          <w:p w14:paraId="31444A32" w14:textId="77777777" w:rsidR="00147328" w:rsidRPr="002E1239" w:rsidRDefault="00147328" w:rsidP="00442448">
            <w:pPr>
              <w:spacing w:before="20" w:after="20"/>
              <w:ind w:left="80" w:right="110"/>
              <w:jc w:val="center"/>
              <w:rPr>
                <w:rFonts w:asciiTheme="minorHAnsi" w:eastAsia="Open Sans" w:hAnsiTheme="minorHAnsi" w:cstheme="minorHAnsi"/>
                <w:szCs w:val="20"/>
              </w:rPr>
            </w:pPr>
            <w:r w:rsidRPr="002E1239">
              <w:rPr>
                <w:rFonts w:asciiTheme="minorHAnsi" w:hAnsiTheme="minorHAnsi" w:cstheme="minorHAnsi"/>
                <w:szCs w:val="20"/>
              </w:rPr>
              <w:t>UWMC NW - OPMC OSC OR Expansion</w:t>
            </w:r>
          </w:p>
        </w:tc>
        <w:tc>
          <w:tcPr>
            <w:tcW w:w="935" w:type="dxa"/>
            <w:tcBorders>
              <w:top w:val="single" w:sz="4" w:space="0" w:color="auto"/>
              <w:left w:val="single" w:sz="4" w:space="0" w:color="auto"/>
              <w:bottom w:val="single" w:sz="4" w:space="0" w:color="auto"/>
              <w:right w:val="single" w:sz="4" w:space="0" w:color="auto"/>
            </w:tcBorders>
          </w:tcPr>
          <w:p w14:paraId="23DF38E2" w14:textId="77777777" w:rsidR="00147328" w:rsidRPr="002E1239" w:rsidRDefault="00147328" w:rsidP="00442448">
            <w:pPr>
              <w:spacing w:before="20" w:after="20"/>
              <w:jc w:val="center"/>
              <w:rPr>
                <w:rFonts w:asciiTheme="minorHAnsi" w:eastAsia="Open Sans" w:hAnsiTheme="minorHAnsi" w:cstheme="minorHAnsi"/>
                <w:szCs w:val="20"/>
              </w:rPr>
            </w:pPr>
            <w:r w:rsidRPr="002E1239">
              <w:rPr>
                <w:rFonts w:asciiTheme="minorHAnsi" w:hAnsiTheme="minorHAnsi" w:cstheme="minorHAnsi"/>
                <w:szCs w:val="20"/>
              </w:rPr>
              <w:t>Growth</w:t>
            </w:r>
          </w:p>
        </w:tc>
        <w:tc>
          <w:tcPr>
            <w:tcW w:w="696" w:type="dxa"/>
            <w:tcBorders>
              <w:top w:val="single" w:sz="4" w:space="0" w:color="auto"/>
              <w:left w:val="single" w:sz="4" w:space="0" w:color="auto"/>
              <w:bottom w:val="single" w:sz="4" w:space="0" w:color="auto"/>
              <w:right w:val="single" w:sz="4" w:space="0" w:color="auto"/>
            </w:tcBorders>
            <w:shd w:val="clear" w:color="auto" w:fill="E8D3A2"/>
          </w:tcPr>
          <w:p w14:paraId="4595EBFA" w14:textId="77777777" w:rsidR="00147328" w:rsidRPr="002E1239" w:rsidRDefault="00147328" w:rsidP="00442448">
            <w:pPr>
              <w:spacing w:before="20" w:after="20"/>
              <w:jc w:val="center"/>
              <w:rPr>
                <w:rFonts w:asciiTheme="minorHAnsi" w:hAnsiTheme="minorHAnsi" w:cstheme="minorHAnsi"/>
                <w:b/>
                <w:szCs w:val="20"/>
              </w:rPr>
            </w:pPr>
            <w:r w:rsidRPr="002E1239">
              <w:rPr>
                <w:rFonts w:asciiTheme="minorHAnsi" w:hAnsiTheme="minorHAnsi" w:cstheme="minorHAnsi"/>
                <w:b/>
                <w:szCs w:val="20"/>
              </w:rPr>
              <w:t>49.0</w:t>
            </w:r>
          </w:p>
        </w:tc>
        <w:tc>
          <w:tcPr>
            <w:tcW w:w="574" w:type="dxa"/>
            <w:tcBorders>
              <w:top w:val="single" w:sz="4" w:space="0" w:color="auto"/>
              <w:left w:val="single" w:sz="4" w:space="0" w:color="auto"/>
              <w:bottom w:val="single" w:sz="4" w:space="0" w:color="auto"/>
              <w:right w:val="single" w:sz="4" w:space="0" w:color="auto"/>
            </w:tcBorders>
          </w:tcPr>
          <w:p w14:paraId="238AA04D" w14:textId="77777777" w:rsidR="00147328" w:rsidRPr="002E1239" w:rsidRDefault="00147328" w:rsidP="00442448">
            <w:pPr>
              <w:spacing w:before="20" w:after="20"/>
              <w:jc w:val="center"/>
              <w:rPr>
                <w:rFonts w:asciiTheme="minorHAnsi" w:hAnsiTheme="minorHAnsi" w:cstheme="minorHAnsi"/>
                <w:szCs w:val="20"/>
              </w:rPr>
            </w:pPr>
            <w:r w:rsidRPr="002E1239">
              <w:rPr>
                <w:rFonts w:asciiTheme="minorHAnsi" w:hAnsiTheme="minorHAnsi" w:cstheme="minorHAnsi"/>
                <w:szCs w:val="20"/>
              </w:rPr>
              <w:t>2.2</w:t>
            </w:r>
          </w:p>
        </w:tc>
        <w:tc>
          <w:tcPr>
            <w:tcW w:w="574" w:type="dxa"/>
            <w:tcBorders>
              <w:top w:val="single" w:sz="4" w:space="0" w:color="auto"/>
              <w:left w:val="single" w:sz="4" w:space="0" w:color="auto"/>
              <w:bottom w:val="single" w:sz="4" w:space="0" w:color="auto"/>
              <w:right w:val="single" w:sz="4" w:space="0" w:color="auto"/>
            </w:tcBorders>
          </w:tcPr>
          <w:p w14:paraId="18347295" w14:textId="3F2B9E86" w:rsidR="00147328" w:rsidRPr="002E1239" w:rsidRDefault="00147328" w:rsidP="00442448">
            <w:pPr>
              <w:spacing w:before="20" w:after="20"/>
              <w:jc w:val="center"/>
              <w:rPr>
                <w:rFonts w:asciiTheme="minorHAnsi" w:hAnsiTheme="minorHAnsi" w:cstheme="minorHAnsi"/>
                <w:szCs w:val="20"/>
              </w:rPr>
            </w:pPr>
          </w:p>
        </w:tc>
        <w:tc>
          <w:tcPr>
            <w:tcW w:w="574" w:type="dxa"/>
            <w:tcBorders>
              <w:top w:val="single" w:sz="4" w:space="0" w:color="auto"/>
              <w:left w:val="single" w:sz="4" w:space="0" w:color="auto"/>
              <w:bottom w:val="single" w:sz="4" w:space="0" w:color="auto"/>
              <w:right w:val="single" w:sz="4" w:space="0" w:color="auto"/>
            </w:tcBorders>
          </w:tcPr>
          <w:p w14:paraId="2F1C71FB" w14:textId="076D5D97" w:rsidR="00147328" w:rsidRPr="002E1239" w:rsidRDefault="00147328" w:rsidP="00442448">
            <w:pPr>
              <w:spacing w:before="20" w:after="20"/>
              <w:jc w:val="center"/>
              <w:rPr>
                <w:rFonts w:asciiTheme="minorHAnsi" w:hAnsiTheme="minorHAnsi" w:cstheme="minorHAnsi"/>
                <w:szCs w:val="20"/>
              </w:rPr>
            </w:pPr>
          </w:p>
        </w:tc>
        <w:tc>
          <w:tcPr>
            <w:tcW w:w="441" w:type="dxa"/>
            <w:tcBorders>
              <w:top w:val="single" w:sz="4" w:space="0" w:color="auto"/>
              <w:left w:val="single" w:sz="4" w:space="0" w:color="auto"/>
              <w:bottom w:val="single" w:sz="4" w:space="0" w:color="auto"/>
              <w:right w:val="single" w:sz="4" w:space="0" w:color="auto"/>
            </w:tcBorders>
          </w:tcPr>
          <w:p w14:paraId="714D7855" w14:textId="09AC1458" w:rsidR="00147328" w:rsidRPr="002E1239" w:rsidRDefault="00147328" w:rsidP="00442448">
            <w:pPr>
              <w:spacing w:before="20" w:after="20"/>
              <w:jc w:val="center"/>
              <w:rPr>
                <w:rFonts w:asciiTheme="minorHAnsi" w:hAnsiTheme="minorHAnsi" w:cstheme="minorHAnsi"/>
                <w:szCs w:val="20"/>
              </w:rPr>
            </w:pPr>
          </w:p>
        </w:tc>
        <w:tc>
          <w:tcPr>
            <w:tcW w:w="524" w:type="dxa"/>
            <w:tcBorders>
              <w:top w:val="single" w:sz="4" w:space="0" w:color="auto"/>
              <w:left w:val="single" w:sz="4" w:space="0" w:color="auto"/>
              <w:bottom w:val="single" w:sz="4" w:space="0" w:color="auto"/>
              <w:right w:val="single" w:sz="4" w:space="0" w:color="auto"/>
            </w:tcBorders>
          </w:tcPr>
          <w:p w14:paraId="440E4007" w14:textId="29952712" w:rsidR="00147328" w:rsidRPr="002E1239" w:rsidRDefault="00147328" w:rsidP="00442448">
            <w:pPr>
              <w:spacing w:before="20" w:after="20"/>
              <w:jc w:val="center"/>
              <w:rPr>
                <w:rFonts w:asciiTheme="minorHAnsi" w:hAnsiTheme="minorHAnsi" w:cstheme="minorHAnsi"/>
                <w:szCs w:val="20"/>
              </w:rPr>
            </w:pPr>
          </w:p>
        </w:tc>
        <w:tc>
          <w:tcPr>
            <w:tcW w:w="441" w:type="dxa"/>
            <w:tcBorders>
              <w:top w:val="single" w:sz="4" w:space="0" w:color="auto"/>
              <w:left w:val="single" w:sz="4" w:space="0" w:color="auto"/>
              <w:bottom w:val="single" w:sz="4" w:space="0" w:color="auto"/>
              <w:right w:val="single" w:sz="4" w:space="0" w:color="auto"/>
            </w:tcBorders>
          </w:tcPr>
          <w:p w14:paraId="71BB1CCA" w14:textId="5A08B2BB" w:rsidR="00147328" w:rsidRPr="002E1239" w:rsidRDefault="00147328" w:rsidP="00442448">
            <w:pPr>
              <w:spacing w:before="20" w:after="20"/>
              <w:jc w:val="center"/>
              <w:rPr>
                <w:rFonts w:asciiTheme="minorHAnsi" w:hAnsiTheme="minorHAnsi" w:cstheme="minorHAnsi"/>
                <w:szCs w:val="20"/>
              </w:rPr>
            </w:pPr>
          </w:p>
        </w:tc>
        <w:tc>
          <w:tcPr>
            <w:tcW w:w="574" w:type="dxa"/>
            <w:tcBorders>
              <w:top w:val="single" w:sz="4" w:space="0" w:color="auto"/>
              <w:left w:val="single" w:sz="4" w:space="0" w:color="auto"/>
              <w:bottom w:val="single" w:sz="4" w:space="0" w:color="auto"/>
              <w:right w:val="single" w:sz="4" w:space="0" w:color="auto"/>
            </w:tcBorders>
          </w:tcPr>
          <w:p w14:paraId="324C5FD4" w14:textId="1ABD9DEE" w:rsidR="00147328" w:rsidRPr="002E1239" w:rsidRDefault="00147328" w:rsidP="00442448">
            <w:pPr>
              <w:spacing w:before="20" w:after="20"/>
              <w:jc w:val="center"/>
              <w:rPr>
                <w:rFonts w:asciiTheme="minorHAnsi" w:hAnsiTheme="minorHAnsi" w:cstheme="minorHAnsi"/>
                <w:szCs w:val="20"/>
              </w:rPr>
            </w:pPr>
          </w:p>
        </w:tc>
        <w:tc>
          <w:tcPr>
            <w:tcW w:w="574" w:type="dxa"/>
            <w:tcBorders>
              <w:top w:val="single" w:sz="4" w:space="0" w:color="auto"/>
              <w:left w:val="single" w:sz="4" w:space="0" w:color="auto"/>
              <w:bottom w:val="single" w:sz="4" w:space="0" w:color="auto"/>
              <w:right w:val="single" w:sz="4" w:space="0" w:color="auto"/>
            </w:tcBorders>
          </w:tcPr>
          <w:p w14:paraId="370517F7" w14:textId="77777777" w:rsidR="00147328" w:rsidRPr="002E1239" w:rsidRDefault="00147328" w:rsidP="00442448">
            <w:pPr>
              <w:spacing w:before="20" w:after="20"/>
              <w:jc w:val="center"/>
              <w:rPr>
                <w:rFonts w:asciiTheme="minorHAnsi" w:hAnsiTheme="minorHAnsi" w:cstheme="minorHAnsi"/>
                <w:szCs w:val="20"/>
              </w:rPr>
            </w:pPr>
            <w:r w:rsidRPr="002E1239">
              <w:rPr>
                <w:rFonts w:asciiTheme="minorHAnsi" w:hAnsiTheme="minorHAnsi" w:cstheme="minorHAnsi"/>
                <w:szCs w:val="20"/>
              </w:rPr>
              <w:t>46.8</w:t>
            </w:r>
          </w:p>
        </w:tc>
        <w:tc>
          <w:tcPr>
            <w:tcW w:w="441" w:type="dxa"/>
            <w:tcBorders>
              <w:top w:val="single" w:sz="4" w:space="0" w:color="auto"/>
              <w:left w:val="single" w:sz="4" w:space="0" w:color="auto"/>
              <w:bottom w:val="single" w:sz="4" w:space="0" w:color="auto"/>
              <w:right w:val="single" w:sz="4" w:space="0" w:color="auto"/>
            </w:tcBorders>
          </w:tcPr>
          <w:p w14:paraId="5975314D" w14:textId="77607FCF" w:rsidR="00147328" w:rsidRPr="002E1239" w:rsidRDefault="00147328" w:rsidP="00442448">
            <w:pPr>
              <w:spacing w:before="20" w:after="20"/>
              <w:jc w:val="center"/>
              <w:rPr>
                <w:rFonts w:asciiTheme="minorHAnsi" w:hAnsiTheme="minorHAnsi" w:cstheme="minorHAnsi"/>
                <w:szCs w:val="20"/>
              </w:rPr>
            </w:pPr>
          </w:p>
        </w:tc>
        <w:tc>
          <w:tcPr>
            <w:tcW w:w="574" w:type="dxa"/>
            <w:tcBorders>
              <w:top w:val="single" w:sz="4" w:space="0" w:color="auto"/>
              <w:left w:val="single" w:sz="4" w:space="0" w:color="auto"/>
              <w:bottom w:val="single" w:sz="4" w:space="0" w:color="auto"/>
              <w:right w:val="single" w:sz="4" w:space="0" w:color="auto"/>
            </w:tcBorders>
            <w:shd w:val="clear" w:color="auto" w:fill="E8D3A2"/>
          </w:tcPr>
          <w:p w14:paraId="7FF13740" w14:textId="77777777" w:rsidR="00147328" w:rsidRPr="002E1239" w:rsidRDefault="00147328" w:rsidP="00442448">
            <w:pPr>
              <w:spacing w:before="20" w:after="20"/>
              <w:jc w:val="center"/>
              <w:rPr>
                <w:rFonts w:asciiTheme="minorHAnsi" w:hAnsiTheme="minorHAnsi" w:cstheme="minorHAnsi"/>
                <w:b/>
                <w:szCs w:val="20"/>
              </w:rPr>
            </w:pPr>
            <w:r w:rsidRPr="002E1239">
              <w:rPr>
                <w:rFonts w:asciiTheme="minorHAnsi" w:hAnsiTheme="minorHAnsi" w:cstheme="minorHAnsi"/>
                <w:b/>
                <w:szCs w:val="20"/>
              </w:rPr>
              <w:t>46.8</w:t>
            </w:r>
          </w:p>
        </w:tc>
        <w:tc>
          <w:tcPr>
            <w:tcW w:w="443" w:type="dxa"/>
            <w:tcBorders>
              <w:top w:val="single" w:sz="4" w:space="0" w:color="auto"/>
              <w:left w:val="single" w:sz="4" w:space="0" w:color="auto"/>
              <w:bottom w:val="single" w:sz="4" w:space="0" w:color="auto"/>
              <w:right w:val="single" w:sz="4" w:space="0" w:color="auto"/>
            </w:tcBorders>
          </w:tcPr>
          <w:p w14:paraId="63E1A21C" w14:textId="4C142BEC" w:rsidR="00147328" w:rsidRPr="002E1239" w:rsidRDefault="00147328" w:rsidP="00442448">
            <w:pPr>
              <w:spacing w:before="20" w:after="20"/>
              <w:jc w:val="center"/>
              <w:rPr>
                <w:rFonts w:asciiTheme="minorHAnsi" w:hAnsiTheme="minorHAnsi" w:cstheme="minorHAnsi"/>
                <w:szCs w:val="20"/>
              </w:rPr>
            </w:pPr>
          </w:p>
        </w:tc>
        <w:tc>
          <w:tcPr>
            <w:tcW w:w="447" w:type="dxa"/>
            <w:tcBorders>
              <w:top w:val="single" w:sz="4" w:space="0" w:color="auto"/>
              <w:left w:val="single" w:sz="4" w:space="0" w:color="auto"/>
              <w:bottom w:val="single" w:sz="4" w:space="0" w:color="auto"/>
              <w:right w:val="single" w:sz="4" w:space="0" w:color="auto"/>
            </w:tcBorders>
          </w:tcPr>
          <w:p w14:paraId="621502C8" w14:textId="3CE5E329" w:rsidR="00147328" w:rsidRPr="002E1239" w:rsidRDefault="00147328" w:rsidP="00442448">
            <w:pPr>
              <w:spacing w:before="20" w:after="20"/>
              <w:jc w:val="center"/>
              <w:rPr>
                <w:rFonts w:asciiTheme="minorHAnsi" w:hAnsiTheme="minorHAnsi" w:cstheme="minorHAnsi"/>
                <w:szCs w:val="20"/>
              </w:rPr>
            </w:pPr>
          </w:p>
        </w:tc>
      </w:tr>
      <w:tr w:rsidR="00754780" w:rsidRPr="00467C59" w14:paraId="7AC44871" w14:textId="77777777" w:rsidTr="00C15A7A">
        <w:trPr>
          <w:trHeight w:val="907"/>
        </w:trPr>
        <w:tc>
          <w:tcPr>
            <w:tcW w:w="2480" w:type="dxa"/>
            <w:tcBorders>
              <w:top w:val="single" w:sz="4" w:space="0" w:color="auto"/>
              <w:left w:val="single" w:sz="4" w:space="0" w:color="auto"/>
              <w:bottom w:val="single" w:sz="4" w:space="0" w:color="auto"/>
              <w:right w:val="single" w:sz="4" w:space="0" w:color="auto"/>
            </w:tcBorders>
          </w:tcPr>
          <w:p w14:paraId="5AE9323E" w14:textId="77777777" w:rsidR="00147328" w:rsidRPr="00E3053F" w:rsidRDefault="00147328" w:rsidP="00442448">
            <w:pPr>
              <w:spacing w:before="20" w:after="20"/>
              <w:ind w:left="80" w:right="110"/>
              <w:jc w:val="center"/>
              <w:rPr>
                <w:rFonts w:asciiTheme="minorHAnsi" w:eastAsia="Open Sans" w:hAnsiTheme="minorHAnsi" w:cstheme="minorHAnsi"/>
                <w:szCs w:val="20"/>
              </w:rPr>
            </w:pPr>
            <w:r w:rsidRPr="00E3053F">
              <w:rPr>
                <w:rFonts w:asciiTheme="minorHAnsi" w:hAnsiTheme="minorHAnsi" w:cstheme="minorHAnsi"/>
                <w:szCs w:val="20"/>
              </w:rPr>
              <w:t>UWMC ML - 4NN/ 4EE- 24 IP Bed Expansion</w:t>
            </w:r>
          </w:p>
        </w:tc>
        <w:tc>
          <w:tcPr>
            <w:tcW w:w="935" w:type="dxa"/>
            <w:tcBorders>
              <w:top w:val="single" w:sz="4" w:space="0" w:color="auto"/>
              <w:left w:val="single" w:sz="4" w:space="0" w:color="auto"/>
              <w:bottom w:val="single" w:sz="4" w:space="0" w:color="auto"/>
              <w:right w:val="single" w:sz="4" w:space="0" w:color="auto"/>
            </w:tcBorders>
          </w:tcPr>
          <w:p w14:paraId="3F395F85" w14:textId="77777777" w:rsidR="00147328" w:rsidRPr="00E3053F" w:rsidRDefault="00147328" w:rsidP="00442448">
            <w:pPr>
              <w:spacing w:before="20" w:after="20"/>
              <w:jc w:val="center"/>
              <w:rPr>
                <w:rFonts w:asciiTheme="minorHAnsi" w:eastAsia="Open Sans" w:hAnsiTheme="minorHAnsi" w:cstheme="minorHAnsi"/>
                <w:szCs w:val="20"/>
              </w:rPr>
            </w:pPr>
            <w:r w:rsidRPr="00E3053F">
              <w:rPr>
                <w:rFonts w:asciiTheme="minorHAnsi" w:hAnsiTheme="minorHAnsi" w:cstheme="minorHAnsi"/>
                <w:szCs w:val="20"/>
              </w:rPr>
              <w:t>Growth</w:t>
            </w:r>
          </w:p>
        </w:tc>
        <w:tc>
          <w:tcPr>
            <w:tcW w:w="696" w:type="dxa"/>
            <w:tcBorders>
              <w:top w:val="single" w:sz="4" w:space="0" w:color="auto"/>
              <w:left w:val="single" w:sz="4" w:space="0" w:color="auto"/>
              <w:bottom w:val="single" w:sz="4" w:space="0" w:color="auto"/>
              <w:right w:val="single" w:sz="4" w:space="0" w:color="auto"/>
            </w:tcBorders>
            <w:shd w:val="clear" w:color="auto" w:fill="E8D3A2"/>
          </w:tcPr>
          <w:p w14:paraId="171259D8" w14:textId="77777777" w:rsidR="00147328" w:rsidRPr="00E3053F" w:rsidRDefault="00147328" w:rsidP="00442448">
            <w:pPr>
              <w:spacing w:before="20" w:after="20"/>
              <w:jc w:val="center"/>
              <w:rPr>
                <w:rFonts w:asciiTheme="minorHAnsi" w:hAnsiTheme="minorHAnsi" w:cstheme="minorHAnsi"/>
                <w:b/>
                <w:szCs w:val="20"/>
              </w:rPr>
            </w:pPr>
            <w:r w:rsidRPr="00E3053F">
              <w:rPr>
                <w:rFonts w:asciiTheme="minorHAnsi" w:hAnsiTheme="minorHAnsi" w:cstheme="minorHAnsi"/>
                <w:b/>
                <w:szCs w:val="20"/>
              </w:rPr>
              <w:t>35.5</w:t>
            </w:r>
          </w:p>
        </w:tc>
        <w:tc>
          <w:tcPr>
            <w:tcW w:w="574" w:type="dxa"/>
            <w:tcBorders>
              <w:top w:val="single" w:sz="4" w:space="0" w:color="auto"/>
              <w:left w:val="single" w:sz="4" w:space="0" w:color="auto"/>
              <w:bottom w:val="single" w:sz="4" w:space="0" w:color="auto"/>
              <w:right w:val="single" w:sz="4" w:space="0" w:color="auto"/>
            </w:tcBorders>
          </w:tcPr>
          <w:p w14:paraId="360D75DB" w14:textId="77777777" w:rsidR="00147328" w:rsidRPr="00E3053F" w:rsidRDefault="00147328" w:rsidP="00442448">
            <w:pPr>
              <w:spacing w:before="20" w:after="20"/>
              <w:jc w:val="center"/>
              <w:rPr>
                <w:rFonts w:asciiTheme="minorHAnsi" w:hAnsiTheme="minorHAnsi" w:cstheme="minorHAnsi"/>
                <w:szCs w:val="20"/>
              </w:rPr>
            </w:pPr>
            <w:r w:rsidRPr="00E3053F">
              <w:rPr>
                <w:rFonts w:asciiTheme="minorHAnsi" w:hAnsiTheme="minorHAnsi" w:cstheme="minorHAnsi"/>
                <w:szCs w:val="20"/>
              </w:rPr>
              <w:t>0.5</w:t>
            </w:r>
          </w:p>
        </w:tc>
        <w:tc>
          <w:tcPr>
            <w:tcW w:w="574" w:type="dxa"/>
            <w:tcBorders>
              <w:top w:val="single" w:sz="4" w:space="0" w:color="auto"/>
              <w:left w:val="single" w:sz="4" w:space="0" w:color="auto"/>
              <w:bottom w:val="single" w:sz="4" w:space="0" w:color="auto"/>
              <w:right w:val="single" w:sz="4" w:space="0" w:color="auto"/>
            </w:tcBorders>
          </w:tcPr>
          <w:p w14:paraId="3D6F29DA" w14:textId="522F69B1" w:rsidR="00147328" w:rsidRPr="00E3053F" w:rsidRDefault="00147328" w:rsidP="00442448">
            <w:pPr>
              <w:spacing w:before="20" w:after="20"/>
              <w:jc w:val="center"/>
              <w:rPr>
                <w:rFonts w:asciiTheme="minorHAnsi" w:hAnsiTheme="minorHAnsi" w:cstheme="minorHAnsi"/>
                <w:szCs w:val="20"/>
              </w:rPr>
            </w:pPr>
          </w:p>
        </w:tc>
        <w:tc>
          <w:tcPr>
            <w:tcW w:w="574" w:type="dxa"/>
            <w:tcBorders>
              <w:top w:val="single" w:sz="4" w:space="0" w:color="auto"/>
              <w:left w:val="single" w:sz="4" w:space="0" w:color="auto"/>
              <w:bottom w:val="single" w:sz="4" w:space="0" w:color="auto"/>
              <w:right w:val="single" w:sz="4" w:space="0" w:color="auto"/>
            </w:tcBorders>
          </w:tcPr>
          <w:p w14:paraId="6CA55B1F" w14:textId="0E00DD1D" w:rsidR="00147328" w:rsidRPr="00E3053F" w:rsidRDefault="00147328" w:rsidP="00442448">
            <w:pPr>
              <w:spacing w:before="20" w:after="20"/>
              <w:jc w:val="center"/>
              <w:rPr>
                <w:rFonts w:asciiTheme="minorHAnsi" w:hAnsiTheme="minorHAnsi" w:cstheme="minorHAnsi"/>
                <w:szCs w:val="20"/>
              </w:rPr>
            </w:pPr>
          </w:p>
        </w:tc>
        <w:tc>
          <w:tcPr>
            <w:tcW w:w="441" w:type="dxa"/>
            <w:tcBorders>
              <w:top w:val="single" w:sz="4" w:space="0" w:color="auto"/>
              <w:left w:val="single" w:sz="4" w:space="0" w:color="auto"/>
              <w:bottom w:val="single" w:sz="4" w:space="0" w:color="auto"/>
              <w:right w:val="single" w:sz="4" w:space="0" w:color="auto"/>
            </w:tcBorders>
          </w:tcPr>
          <w:p w14:paraId="1EA5A6AE" w14:textId="4B120970" w:rsidR="00147328" w:rsidRPr="00E3053F" w:rsidRDefault="00147328" w:rsidP="00442448">
            <w:pPr>
              <w:spacing w:before="20" w:after="20"/>
              <w:jc w:val="center"/>
              <w:rPr>
                <w:rFonts w:asciiTheme="minorHAnsi" w:hAnsiTheme="minorHAnsi" w:cstheme="minorHAnsi"/>
                <w:szCs w:val="20"/>
              </w:rPr>
            </w:pPr>
          </w:p>
        </w:tc>
        <w:tc>
          <w:tcPr>
            <w:tcW w:w="524" w:type="dxa"/>
            <w:tcBorders>
              <w:top w:val="single" w:sz="4" w:space="0" w:color="auto"/>
              <w:left w:val="single" w:sz="4" w:space="0" w:color="auto"/>
              <w:bottom w:val="single" w:sz="4" w:space="0" w:color="auto"/>
              <w:right w:val="single" w:sz="4" w:space="0" w:color="auto"/>
            </w:tcBorders>
          </w:tcPr>
          <w:p w14:paraId="53F822C6" w14:textId="409C666C" w:rsidR="00147328" w:rsidRPr="00E3053F" w:rsidRDefault="00147328" w:rsidP="00442448">
            <w:pPr>
              <w:spacing w:before="20" w:after="20"/>
              <w:jc w:val="center"/>
              <w:rPr>
                <w:rFonts w:asciiTheme="minorHAnsi" w:hAnsiTheme="minorHAnsi" w:cstheme="minorHAnsi"/>
                <w:szCs w:val="20"/>
              </w:rPr>
            </w:pPr>
          </w:p>
        </w:tc>
        <w:tc>
          <w:tcPr>
            <w:tcW w:w="441" w:type="dxa"/>
            <w:tcBorders>
              <w:top w:val="single" w:sz="4" w:space="0" w:color="auto"/>
              <w:left w:val="single" w:sz="4" w:space="0" w:color="auto"/>
              <w:bottom w:val="single" w:sz="4" w:space="0" w:color="auto"/>
              <w:right w:val="single" w:sz="4" w:space="0" w:color="auto"/>
            </w:tcBorders>
          </w:tcPr>
          <w:p w14:paraId="715ADD4B" w14:textId="35BD7774" w:rsidR="00147328" w:rsidRPr="00E3053F" w:rsidRDefault="00147328" w:rsidP="00442448">
            <w:pPr>
              <w:spacing w:before="20" w:after="20"/>
              <w:jc w:val="center"/>
              <w:rPr>
                <w:rFonts w:asciiTheme="minorHAnsi" w:hAnsiTheme="minorHAnsi" w:cstheme="minorHAnsi"/>
                <w:szCs w:val="20"/>
              </w:rPr>
            </w:pPr>
          </w:p>
        </w:tc>
        <w:tc>
          <w:tcPr>
            <w:tcW w:w="574" w:type="dxa"/>
            <w:tcBorders>
              <w:top w:val="single" w:sz="4" w:space="0" w:color="auto"/>
              <w:left w:val="single" w:sz="4" w:space="0" w:color="auto"/>
              <w:bottom w:val="single" w:sz="4" w:space="0" w:color="auto"/>
              <w:right w:val="single" w:sz="4" w:space="0" w:color="auto"/>
            </w:tcBorders>
          </w:tcPr>
          <w:p w14:paraId="45E87E82" w14:textId="0EBAF7B4" w:rsidR="00147328" w:rsidRPr="00E3053F" w:rsidRDefault="00147328" w:rsidP="00442448">
            <w:pPr>
              <w:spacing w:before="20" w:after="20"/>
              <w:jc w:val="center"/>
              <w:rPr>
                <w:rFonts w:asciiTheme="minorHAnsi" w:hAnsiTheme="minorHAnsi" w:cstheme="minorHAnsi"/>
                <w:szCs w:val="20"/>
              </w:rPr>
            </w:pPr>
          </w:p>
        </w:tc>
        <w:tc>
          <w:tcPr>
            <w:tcW w:w="574" w:type="dxa"/>
            <w:tcBorders>
              <w:top w:val="single" w:sz="4" w:space="0" w:color="auto"/>
              <w:left w:val="single" w:sz="4" w:space="0" w:color="auto"/>
              <w:bottom w:val="single" w:sz="4" w:space="0" w:color="auto"/>
              <w:right w:val="single" w:sz="4" w:space="0" w:color="auto"/>
            </w:tcBorders>
          </w:tcPr>
          <w:p w14:paraId="034A093D" w14:textId="77777777" w:rsidR="00147328" w:rsidRPr="00E3053F" w:rsidRDefault="00147328" w:rsidP="00442448">
            <w:pPr>
              <w:spacing w:before="20" w:after="20"/>
              <w:jc w:val="center"/>
              <w:rPr>
                <w:rFonts w:asciiTheme="minorHAnsi" w:hAnsiTheme="minorHAnsi" w:cstheme="minorHAnsi"/>
                <w:szCs w:val="20"/>
              </w:rPr>
            </w:pPr>
            <w:r w:rsidRPr="00E3053F">
              <w:rPr>
                <w:rFonts w:asciiTheme="minorHAnsi" w:hAnsiTheme="minorHAnsi" w:cstheme="minorHAnsi"/>
                <w:szCs w:val="20"/>
              </w:rPr>
              <w:t>35.0</w:t>
            </w:r>
          </w:p>
        </w:tc>
        <w:tc>
          <w:tcPr>
            <w:tcW w:w="441" w:type="dxa"/>
            <w:tcBorders>
              <w:top w:val="single" w:sz="4" w:space="0" w:color="auto"/>
              <w:left w:val="single" w:sz="4" w:space="0" w:color="auto"/>
              <w:bottom w:val="single" w:sz="4" w:space="0" w:color="auto"/>
              <w:right w:val="single" w:sz="4" w:space="0" w:color="auto"/>
            </w:tcBorders>
          </w:tcPr>
          <w:p w14:paraId="4A510BA0" w14:textId="7F8AE688" w:rsidR="00147328" w:rsidRPr="00E3053F" w:rsidRDefault="00147328" w:rsidP="00442448">
            <w:pPr>
              <w:spacing w:before="20" w:after="20"/>
              <w:jc w:val="center"/>
              <w:rPr>
                <w:rFonts w:asciiTheme="minorHAnsi" w:hAnsiTheme="minorHAnsi" w:cstheme="minorHAnsi"/>
                <w:szCs w:val="20"/>
              </w:rPr>
            </w:pPr>
          </w:p>
        </w:tc>
        <w:tc>
          <w:tcPr>
            <w:tcW w:w="574" w:type="dxa"/>
            <w:tcBorders>
              <w:top w:val="single" w:sz="4" w:space="0" w:color="auto"/>
              <w:left w:val="single" w:sz="4" w:space="0" w:color="auto"/>
              <w:bottom w:val="single" w:sz="4" w:space="0" w:color="auto"/>
              <w:right w:val="single" w:sz="4" w:space="0" w:color="auto"/>
            </w:tcBorders>
            <w:shd w:val="clear" w:color="auto" w:fill="E8D3A2"/>
          </w:tcPr>
          <w:p w14:paraId="2237E840" w14:textId="77777777" w:rsidR="00147328" w:rsidRPr="00E3053F" w:rsidRDefault="00147328" w:rsidP="00442448">
            <w:pPr>
              <w:spacing w:before="20" w:after="20"/>
              <w:jc w:val="center"/>
              <w:rPr>
                <w:rFonts w:asciiTheme="minorHAnsi" w:hAnsiTheme="minorHAnsi" w:cstheme="minorHAnsi"/>
                <w:b/>
                <w:szCs w:val="20"/>
              </w:rPr>
            </w:pPr>
            <w:r w:rsidRPr="00E3053F">
              <w:rPr>
                <w:rFonts w:asciiTheme="minorHAnsi" w:hAnsiTheme="minorHAnsi" w:cstheme="minorHAnsi"/>
                <w:b/>
                <w:szCs w:val="20"/>
              </w:rPr>
              <w:t>35.0</w:t>
            </w:r>
          </w:p>
        </w:tc>
        <w:tc>
          <w:tcPr>
            <w:tcW w:w="443" w:type="dxa"/>
            <w:tcBorders>
              <w:top w:val="single" w:sz="4" w:space="0" w:color="auto"/>
              <w:left w:val="single" w:sz="4" w:space="0" w:color="auto"/>
              <w:bottom w:val="single" w:sz="4" w:space="0" w:color="auto"/>
              <w:right w:val="single" w:sz="4" w:space="0" w:color="auto"/>
            </w:tcBorders>
          </w:tcPr>
          <w:p w14:paraId="55D591AD" w14:textId="2A970AED" w:rsidR="00147328" w:rsidRPr="00E3053F" w:rsidRDefault="00147328" w:rsidP="00442448">
            <w:pPr>
              <w:spacing w:before="20" w:after="20"/>
              <w:jc w:val="center"/>
              <w:rPr>
                <w:rFonts w:asciiTheme="minorHAnsi" w:hAnsiTheme="minorHAnsi" w:cstheme="minorHAnsi"/>
                <w:szCs w:val="20"/>
              </w:rPr>
            </w:pPr>
          </w:p>
        </w:tc>
        <w:tc>
          <w:tcPr>
            <w:tcW w:w="447" w:type="dxa"/>
            <w:tcBorders>
              <w:top w:val="single" w:sz="4" w:space="0" w:color="auto"/>
              <w:left w:val="single" w:sz="4" w:space="0" w:color="auto"/>
              <w:bottom w:val="single" w:sz="4" w:space="0" w:color="auto"/>
              <w:right w:val="single" w:sz="4" w:space="0" w:color="auto"/>
            </w:tcBorders>
          </w:tcPr>
          <w:p w14:paraId="7D427D0D" w14:textId="5A488159" w:rsidR="00147328" w:rsidRPr="00E3053F" w:rsidRDefault="00147328" w:rsidP="00442448">
            <w:pPr>
              <w:spacing w:before="20" w:after="20"/>
              <w:jc w:val="center"/>
              <w:rPr>
                <w:rFonts w:asciiTheme="minorHAnsi" w:hAnsiTheme="minorHAnsi" w:cstheme="minorHAnsi"/>
                <w:szCs w:val="20"/>
              </w:rPr>
            </w:pPr>
          </w:p>
        </w:tc>
      </w:tr>
      <w:tr w:rsidR="00114783" w:rsidRPr="003967F4" w14:paraId="3B1CA885" w14:textId="77777777" w:rsidTr="00265002">
        <w:trPr>
          <w:trHeight w:val="288"/>
        </w:trPr>
        <w:tc>
          <w:tcPr>
            <w:tcW w:w="2480" w:type="dxa"/>
            <w:tcBorders>
              <w:top w:val="single" w:sz="4" w:space="0" w:color="auto"/>
              <w:left w:val="single" w:sz="4" w:space="0" w:color="auto"/>
              <w:bottom w:val="single" w:sz="4" w:space="0" w:color="auto"/>
              <w:right w:val="nil"/>
            </w:tcBorders>
            <w:shd w:val="clear" w:color="auto" w:fill="D9D9D9" w:themeFill="background1" w:themeFillShade="D9"/>
            <w:vAlign w:val="center"/>
          </w:tcPr>
          <w:p w14:paraId="7DE5798E" w14:textId="114C107F" w:rsidR="00114783" w:rsidRPr="00E3053F" w:rsidRDefault="00114783" w:rsidP="00265002">
            <w:pPr>
              <w:ind w:left="90"/>
              <w:rPr>
                <w:rFonts w:asciiTheme="minorHAnsi" w:eastAsia="Open Sans" w:hAnsiTheme="minorHAnsi" w:cstheme="minorHAnsi"/>
                <w:b/>
                <w:bCs/>
                <w:sz w:val="18"/>
                <w:szCs w:val="18"/>
              </w:rPr>
            </w:pPr>
            <w:r w:rsidRPr="00E3053F">
              <w:rPr>
                <w:rFonts w:asciiTheme="minorHAnsi" w:eastAsia="Open Sans" w:hAnsiTheme="minorHAnsi" w:cstheme="minorHAnsi"/>
                <w:b/>
                <w:bCs/>
                <w:sz w:val="18"/>
                <w:szCs w:val="18"/>
              </w:rPr>
              <w:lastRenderedPageBreak/>
              <w:t>Grouped Projects</w:t>
            </w:r>
          </w:p>
        </w:tc>
        <w:tc>
          <w:tcPr>
            <w:tcW w:w="935" w:type="dxa"/>
            <w:tcBorders>
              <w:top w:val="single" w:sz="4" w:space="0" w:color="auto"/>
              <w:left w:val="nil"/>
              <w:bottom w:val="single" w:sz="4" w:space="0" w:color="auto"/>
              <w:right w:val="nil"/>
            </w:tcBorders>
            <w:shd w:val="clear" w:color="auto" w:fill="D9D9D9" w:themeFill="background1" w:themeFillShade="D9"/>
            <w:vAlign w:val="center"/>
          </w:tcPr>
          <w:p w14:paraId="6775482D" w14:textId="77777777" w:rsidR="00114783" w:rsidRPr="00E3053F" w:rsidRDefault="00114783" w:rsidP="00265002">
            <w:pPr>
              <w:ind w:left="90"/>
              <w:rPr>
                <w:rFonts w:asciiTheme="minorHAnsi" w:eastAsia="Open Sans" w:hAnsiTheme="minorHAnsi" w:cstheme="minorHAnsi"/>
                <w:b/>
                <w:bCs/>
                <w:sz w:val="18"/>
                <w:szCs w:val="18"/>
              </w:rPr>
            </w:pPr>
          </w:p>
        </w:tc>
        <w:tc>
          <w:tcPr>
            <w:tcW w:w="696" w:type="dxa"/>
            <w:tcBorders>
              <w:top w:val="single" w:sz="4" w:space="0" w:color="auto"/>
              <w:left w:val="nil"/>
              <w:bottom w:val="single" w:sz="4" w:space="0" w:color="auto"/>
              <w:right w:val="nil"/>
            </w:tcBorders>
            <w:shd w:val="clear" w:color="auto" w:fill="D9D9D9" w:themeFill="background1" w:themeFillShade="D9"/>
            <w:vAlign w:val="center"/>
          </w:tcPr>
          <w:p w14:paraId="195ECF7A" w14:textId="77777777" w:rsidR="00114783" w:rsidRPr="00E3053F" w:rsidRDefault="00114783" w:rsidP="00265002">
            <w:pPr>
              <w:ind w:left="90"/>
              <w:rPr>
                <w:rFonts w:asciiTheme="minorHAnsi" w:eastAsia="Open Sans" w:hAnsiTheme="minorHAnsi" w:cstheme="minorHAnsi"/>
                <w:b/>
                <w:bCs/>
                <w:sz w:val="18"/>
                <w:szCs w:val="18"/>
              </w:rPr>
            </w:pPr>
          </w:p>
        </w:tc>
        <w:tc>
          <w:tcPr>
            <w:tcW w:w="574" w:type="dxa"/>
            <w:tcBorders>
              <w:top w:val="single" w:sz="4" w:space="0" w:color="auto"/>
              <w:left w:val="nil"/>
              <w:bottom w:val="single" w:sz="4" w:space="0" w:color="auto"/>
              <w:right w:val="nil"/>
            </w:tcBorders>
            <w:shd w:val="clear" w:color="auto" w:fill="D9D9D9" w:themeFill="background1" w:themeFillShade="D9"/>
            <w:vAlign w:val="center"/>
          </w:tcPr>
          <w:p w14:paraId="654A28BA" w14:textId="77777777" w:rsidR="00114783" w:rsidRPr="00E3053F" w:rsidRDefault="00114783" w:rsidP="00265002">
            <w:pPr>
              <w:ind w:left="90"/>
              <w:rPr>
                <w:rFonts w:asciiTheme="minorHAnsi" w:eastAsia="Open Sans" w:hAnsiTheme="minorHAnsi" w:cstheme="minorHAnsi"/>
                <w:b/>
                <w:bCs/>
                <w:sz w:val="18"/>
                <w:szCs w:val="18"/>
              </w:rPr>
            </w:pPr>
          </w:p>
        </w:tc>
        <w:tc>
          <w:tcPr>
            <w:tcW w:w="574" w:type="dxa"/>
            <w:tcBorders>
              <w:top w:val="single" w:sz="4" w:space="0" w:color="auto"/>
              <w:left w:val="nil"/>
              <w:bottom w:val="single" w:sz="4" w:space="0" w:color="auto"/>
              <w:right w:val="nil"/>
            </w:tcBorders>
            <w:shd w:val="clear" w:color="auto" w:fill="D9D9D9" w:themeFill="background1" w:themeFillShade="D9"/>
            <w:vAlign w:val="center"/>
          </w:tcPr>
          <w:p w14:paraId="69094441" w14:textId="77777777" w:rsidR="00114783" w:rsidRPr="00E3053F" w:rsidRDefault="00114783" w:rsidP="00265002">
            <w:pPr>
              <w:ind w:left="90"/>
              <w:rPr>
                <w:rFonts w:asciiTheme="minorHAnsi" w:eastAsia="Open Sans" w:hAnsiTheme="minorHAnsi" w:cstheme="minorHAnsi"/>
                <w:b/>
                <w:bCs/>
                <w:sz w:val="18"/>
                <w:szCs w:val="18"/>
              </w:rPr>
            </w:pPr>
          </w:p>
        </w:tc>
        <w:tc>
          <w:tcPr>
            <w:tcW w:w="574" w:type="dxa"/>
            <w:tcBorders>
              <w:top w:val="single" w:sz="4" w:space="0" w:color="auto"/>
              <w:left w:val="nil"/>
              <w:bottom w:val="single" w:sz="4" w:space="0" w:color="auto"/>
              <w:right w:val="nil"/>
            </w:tcBorders>
            <w:shd w:val="clear" w:color="auto" w:fill="D9D9D9" w:themeFill="background1" w:themeFillShade="D9"/>
            <w:vAlign w:val="center"/>
          </w:tcPr>
          <w:p w14:paraId="238C65E7" w14:textId="77777777" w:rsidR="00114783" w:rsidRPr="00E3053F" w:rsidRDefault="00114783" w:rsidP="00265002">
            <w:pPr>
              <w:ind w:left="90"/>
              <w:rPr>
                <w:rFonts w:asciiTheme="minorHAnsi" w:eastAsia="Open Sans" w:hAnsiTheme="minorHAnsi" w:cstheme="minorHAnsi"/>
                <w:b/>
                <w:bCs/>
                <w:sz w:val="18"/>
                <w:szCs w:val="18"/>
              </w:rPr>
            </w:pPr>
          </w:p>
        </w:tc>
        <w:tc>
          <w:tcPr>
            <w:tcW w:w="441" w:type="dxa"/>
            <w:tcBorders>
              <w:top w:val="single" w:sz="4" w:space="0" w:color="auto"/>
              <w:left w:val="nil"/>
              <w:bottom w:val="single" w:sz="4" w:space="0" w:color="auto"/>
              <w:right w:val="nil"/>
            </w:tcBorders>
            <w:shd w:val="clear" w:color="auto" w:fill="D9D9D9" w:themeFill="background1" w:themeFillShade="D9"/>
            <w:vAlign w:val="center"/>
          </w:tcPr>
          <w:p w14:paraId="5C2E2529" w14:textId="77777777" w:rsidR="00114783" w:rsidRPr="00E3053F" w:rsidRDefault="00114783" w:rsidP="00265002">
            <w:pPr>
              <w:ind w:left="90"/>
              <w:rPr>
                <w:rFonts w:asciiTheme="minorHAnsi" w:eastAsia="Open Sans" w:hAnsiTheme="minorHAnsi" w:cstheme="minorHAnsi"/>
                <w:b/>
                <w:bCs/>
                <w:sz w:val="18"/>
                <w:szCs w:val="18"/>
              </w:rPr>
            </w:pPr>
          </w:p>
        </w:tc>
        <w:tc>
          <w:tcPr>
            <w:tcW w:w="524" w:type="dxa"/>
            <w:tcBorders>
              <w:top w:val="single" w:sz="4" w:space="0" w:color="auto"/>
              <w:left w:val="nil"/>
              <w:bottom w:val="single" w:sz="4" w:space="0" w:color="auto"/>
              <w:right w:val="nil"/>
            </w:tcBorders>
            <w:shd w:val="clear" w:color="auto" w:fill="D9D9D9" w:themeFill="background1" w:themeFillShade="D9"/>
            <w:vAlign w:val="center"/>
          </w:tcPr>
          <w:p w14:paraId="7154725A" w14:textId="77777777" w:rsidR="00114783" w:rsidRPr="00E3053F" w:rsidRDefault="00114783" w:rsidP="00265002">
            <w:pPr>
              <w:ind w:left="90"/>
              <w:rPr>
                <w:rFonts w:asciiTheme="minorHAnsi" w:eastAsia="Open Sans" w:hAnsiTheme="minorHAnsi" w:cstheme="minorHAnsi"/>
                <w:b/>
                <w:bCs/>
                <w:sz w:val="18"/>
                <w:szCs w:val="18"/>
              </w:rPr>
            </w:pPr>
          </w:p>
        </w:tc>
        <w:tc>
          <w:tcPr>
            <w:tcW w:w="441" w:type="dxa"/>
            <w:tcBorders>
              <w:top w:val="single" w:sz="4" w:space="0" w:color="auto"/>
              <w:left w:val="nil"/>
              <w:bottom w:val="single" w:sz="4" w:space="0" w:color="auto"/>
              <w:right w:val="nil"/>
            </w:tcBorders>
            <w:shd w:val="clear" w:color="auto" w:fill="D9D9D9" w:themeFill="background1" w:themeFillShade="D9"/>
            <w:vAlign w:val="center"/>
          </w:tcPr>
          <w:p w14:paraId="4FB3EC71" w14:textId="77777777" w:rsidR="00114783" w:rsidRPr="00E3053F" w:rsidRDefault="00114783" w:rsidP="00265002">
            <w:pPr>
              <w:ind w:left="90"/>
              <w:rPr>
                <w:rFonts w:asciiTheme="minorHAnsi" w:eastAsia="Open Sans" w:hAnsiTheme="minorHAnsi" w:cstheme="minorHAnsi"/>
                <w:b/>
                <w:bCs/>
                <w:sz w:val="18"/>
                <w:szCs w:val="18"/>
              </w:rPr>
            </w:pPr>
          </w:p>
        </w:tc>
        <w:tc>
          <w:tcPr>
            <w:tcW w:w="574" w:type="dxa"/>
            <w:tcBorders>
              <w:top w:val="single" w:sz="4" w:space="0" w:color="auto"/>
              <w:left w:val="nil"/>
              <w:bottom w:val="single" w:sz="4" w:space="0" w:color="auto"/>
              <w:right w:val="nil"/>
            </w:tcBorders>
            <w:shd w:val="clear" w:color="auto" w:fill="D9D9D9" w:themeFill="background1" w:themeFillShade="D9"/>
            <w:vAlign w:val="center"/>
          </w:tcPr>
          <w:p w14:paraId="44828DBB" w14:textId="77777777" w:rsidR="00114783" w:rsidRPr="00E3053F" w:rsidRDefault="00114783" w:rsidP="00265002">
            <w:pPr>
              <w:ind w:left="90"/>
              <w:rPr>
                <w:rFonts w:asciiTheme="minorHAnsi" w:eastAsia="Open Sans" w:hAnsiTheme="minorHAnsi" w:cstheme="minorHAnsi"/>
                <w:b/>
                <w:bCs/>
                <w:sz w:val="18"/>
                <w:szCs w:val="18"/>
              </w:rPr>
            </w:pPr>
          </w:p>
        </w:tc>
        <w:tc>
          <w:tcPr>
            <w:tcW w:w="574" w:type="dxa"/>
            <w:tcBorders>
              <w:top w:val="single" w:sz="4" w:space="0" w:color="auto"/>
              <w:left w:val="nil"/>
              <w:bottom w:val="single" w:sz="4" w:space="0" w:color="auto"/>
              <w:right w:val="nil"/>
            </w:tcBorders>
            <w:shd w:val="clear" w:color="auto" w:fill="D9D9D9" w:themeFill="background1" w:themeFillShade="D9"/>
            <w:vAlign w:val="center"/>
          </w:tcPr>
          <w:p w14:paraId="5F84213D" w14:textId="77777777" w:rsidR="00114783" w:rsidRPr="00E3053F" w:rsidRDefault="00114783" w:rsidP="00265002">
            <w:pPr>
              <w:ind w:left="90"/>
              <w:rPr>
                <w:rFonts w:asciiTheme="minorHAnsi" w:eastAsia="Open Sans" w:hAnsiTheme="minorHAnsi" w:cstheme="minorHAnsi"/>
                <w:b/>
                <w:bCs/>
                <w:sz w:val="18"/>
                <w:szCs w:val="18"/>
              </w:rPr>
            </w:pPr>
          </w:p>
        </w:tc>
        <w:tc>
          <w:tcPr>
            <w:tcW w:w="441" w:type="dxa"/>
            <w:tcBorders>
              <w:top w:val="single" w:sz="4" w:space="0" w:color="auto"/>
              <w:left w:val="nil"/>
              <w:bottom w:val="single" w:sz="4" w:space="0" w:color="auto"/>
              <w:right w:val="nil"/>
            </w:tcBorders>
            <w:shd w:val="clear" w:color="auto" w:fill="D9D9D9" w:themeFill="background1" w:themeFillShade="D9"/>
            <w:vAlign w:val="center"/>
          </w:tcPr>
          <w:p w14:paraId="6AFC06FC" w14:textId="77777777" w:rsidR="00114783" w:rsidRPr="00E3053F" w:rsidRDefault="00114783" w:rsidP="00265002">
            <w:pPr>
              <w:ind w:left="90"/>
              <w:rPr>
                <w:rFonts w:asciiTheme="minorHAnsi" w:eastAsia="Open Sans" w:hAnsiTheme="minorHAnsi" w:cstheme="minorHAnsi"/>
                <w:b/>
                <w:bCs/>
                <w:sz w:val="18"/>
                <w:szCs w:val="18"/>
              </w:rPr>
            </w:pPr>
          </w:p>
        </w:tc>
        <w:tc>
          <w:tcPr>
            <w:tcW w:w="574" w:type="dxa"/>
            <w:tcBorders>
              <w:top w:val="single" w:sz="4" w:space="0" w:color="auto"/>
              <w:left w:val="nil"/>
              <w:bottom w:val="single" w:sz="4" w:space="0" w:color="auto"/>
              <w:right w:val="nil"/>
            </w:tcBorders>
            <w:shd w:val="clear" w:color="auto" w:fill="D9D9D9" w:themeFill="background1" w:themeFillShade="D9"/>
            <w:vAlign w:val="center"/>
          </w:tcPr>
          <w:p w14:paraId="61A4EBFA" w14:textId="77777777" w:rsidR="00114783" w:rsidRPr="00E3053F" w:rsidRDefault="00114783" w:rsidP="00265002">
            <w:pPr>
              <w:ind w:left="90"/>
              <w:rPr>
                <w:rFonts w:asciiTheme="minorHAnsi" w:eastAsia="Open Sans" w:hAnsiTheme="minorHAnsi" w:cstheme="minorHAnsi"/>
                <w:b/>
                <w:bCs/>
                <w:sz w:val="18"/>
                <w:szCs w:val="18"/>
              </w:rPr>
            </w:pPr>
          </w:p>
        </w:tc>
        <w:tc>
          <w:tcPr>
            <w:tcW w:w="443" w:type="dxa"/>
            <w:tcBorders>
              <w:top w:val="single" w:sz="4" w:space="0" w:color="auto"/>
              <w:left w:val="nil"/>
              <w:bottom w:val="single" w:sz="4" w:space="0" w:color="auto"/>
              <w:right w:val="nil"/>
            </w:tcBorders>
            <w:shd w:val="clear" w:color="auto" w:fill="D9D9D9" w:themeFill="background1" w:themeFillShade="D9"/>
            <w:vAlign w:val="center"/>
          </w:tcPr>
          <w:p w14:paraId="0EFDCE88" w14:textId="77777777" w:rsidR="00114783" w:rsidRPr="00E3053F" w:rsidRDefault="00114783" w:rsidP="00265002">
            <w:pPr>
              <w:ind w:left="90"/>
              <w:rPr>
                <w:rFonts w:asciiTheme="minorHAnsi" w:eastAsia="Open Sans" w:hAnsiTheme="minorHAnsi" w:cstheme="minorHAnsi"/>
                <w:b/>
                <w:bCs/>
                <w:sz w:val="18"/>
                <w:szCs w:val="18"/>
              </w:rPr>
            </w:pPr>
          </w:p>
        </w:tc>
        <w:tc>
          <w:tcPr>
            <w:tcW w:w="447"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E902C9" w14:textId="77777777" w:rsidR="00114783" w:rsidRPr="00E3053F" w:rsidRDefault="00114783" w:rsidP="00265002">
            <w:pPr>
              <w:ind w:left="90"/>
              <w:rPr>
                <w:rFonts w:asciiTheme="minorHAnsi" w:eastAsia="Open Sans" w:hAnsiTheme="minorHAnsi" w:cstheme="minorHAnsi"/>
                <w:b/>
                <w:bCs/>
                <w:sz w:val="18"/>
                <w:szCs w:val="18"/>
              </w:rPr>
            </w:pPr>
          </w:p>
        </w:tc>
      </w:tr>
      <w:tr w:rsidR="00FE2818" w:rsidRPr="00467C59" w14:paraId="36F42765" w14:textId="77777777" w:rsidTr="00A53BB2">
        <w:trPr>
          <w:trHeight w:val="792"/>
        </w:trPr>
        <w:tc>
          <w:tcPr>
            <w:tcW w:w="2480" w:type="dxa"/>
            <w:tcBorders>
              <w:top w:val="single" w:sz="4" w:space="0" w:color="auto"/>
              <w:left w:val="single" w:sz="4" w:space="0" w:color="auto"/>
              <w:bottom w:val="single" w:sz="4" w:space="0" w:color="auto"/>
              <w:right w:val="single" w:sz="4" w:space="0" w:color="auto"/>
            </w:tcBorders>
          </w:tcPr>
          <w:p w14:paraId="18F30446" w14:textId="2AB94E03" w:rsidR="00147328" w:rsidRPr="00E3053F" w:rsidRDefault="00147328" w:rsidP="00C33F80">
            <w:pPr>
              <w:spacing w:before="20" w:after="20"/>
              <w:ind w:left="80" w:right="110"/>
              <w:jc w:val="center"/>
              <w:rPr>
                <w:rFonts w:asciiTheme="minorHAnsi" w:hAnsiTheme="minorHAnsi" w:cstheme="minorHAnsi"/>
                <w:szCs w:val="20"/>
              </w:rPr>
            </w:pPr>
            <w:r w:rsidRPr="00E3053F">
              <w:rPr>
                <w:rFonts w:asciiTheme="minorHAnsi" w:hAnsiTheme="minorHAnsi" w:cstheme="minorHAnsi"/>
                <w:szCs w:val="20"/>
              </w:rPr>
              <w:t>UWMC - Deferred Maintenance</w:t>
            </w:r>
          </w:p>
        </w:tc>
        <w:tc>
          <w:tcPr>
            <w:tcW w:w="935" w:type="dxa"/>
            <w:tcBorders>
              <w:top w:val="single" w:sz="4" w:space="0" w:color="auto"/>
              <w:left w:val="single" w:sz="4" w:space="0" w:color="auto"/>
              <w:bottom w:val="single" w:sz="4" w:space="0" w:color="auto"/>
              <w:right w:val="single" w:sz="4" w:space="0" w:color="auto"/>
            </w:tcBorders>
          </w:tcPr>
          <w:p w14:paraId="3DF7B457" w14:textId="77777777" w:rsidR="00147328" w:rsidRPr="00E3053F" w:rsidRDefault="00147328" w:rsidP="00C33F80">
            <w:pPr>
              <w:spacing w:before="20" w:after="20"/>
              <w:jc w:val="center"/>
              <w:rPr>
                <w:rFonts w:asciiTheme="minorHAnsi" w:hAnsiTheme="minorHAnsi" w:cstheme="minorHAnsi"/>
                <w:szCs w:val="20"/>
              </w:rPr>
            </w:pPr>
            <w:r w:rsidRPr="00E3053F">
              <w:rPr>
                <w:rFonts w:asciiTheme="minorHAnsi" w:hAnsiTheme="minorHAnsi" w:cstheme="minorHAnsi"/>
                <w:szCs w:val="20"/>
              </w:rPr>
              <w:t>Renewal</w:t>
            </w:r>
          </w:p>
        </w:tc>
        <w:tc>
          <w:tcPr>
            <w:tcW w:w="696" w:type="dxa"/>
            <w:tcBorders>
              <w:top w:val="single" w:sz="4" w:space="0" w:color="auto"/>
              <w:left w:val="single" w:sz="4" w:space="0" w:color="auto"/>
              <w:bottom w:val="single" w:sz="4" w:space="0" w:color="auto"/>
              <w:right w:val="single" w:sz="4" w:space="0" w:color="auto"/>
            </w:tcBorders>
            <w:shd w:val="clear" w:color="auto" w:fill="E8D3A2"/>
          </w:tcPr>
          <w:p w14:paraId="62CE4F4F" w14:textId="77777777" w:rsidR="00147328" w:rsidRPr="00E3053F" w:rsidRDefault="00147328" w:rsidP="00C33F80">
            <w:pPr>
              <w:spacing w:before="20" w:after="20"/>
              <w:jc w:val="center"/>
              <w:rPr>
                <w:rFonts w:asciiTheme="minorHAnsi" w:hAnsiTheme="minorHAnsi" w:cstheme="minorHAnsi"/>
                <w:b/>
                <w:szCs w:val="20"/>
              </w:rPr>
            </w:pPr>
            <w:r w:rsidRPr="00E3053F">
              <w:rPr>
                <w:rFonts w:asciiTheme="minorHAnsi" w:hAnsiTheme="minorHAnsi" w:cstheme="minorHAnsi"/>
                <w:b/>
                <w:szCs w:val="20"/>
              </w:rPr>
              <w:t>261.4</w:t>
            </w:r>
          </w:p>
        </w:tc>
        <w:tc>
          <w:tcPr>
            <w:tcW w:w="574" w:type="dxa"/>
            <w:tcBorders>
              <w:top w:val="single" w:sz="4" w:space="0" w:color="auto"/>
              <w:left w:val="single" w:sz="4" w:space="0" w:color="auto"/>
              <w:bottom w:val="single" w:sz="4" w:space="0" w:color="auto"/>
              <w:right w:val="single" w:sz="4" w:space="0" w:color="auto"/>
            </w:tcBorders>
          </w:tcPr>
          <w:p w14:paraId="1FC58482" w14:textId="77777777" w:rsidR="00147328" w:rsidRPr="00E3053F" w:rsidRDefault="00147328" w:rsidP="00C33F80">
            <w:pPr>
              <w:spacing w:before="20" w:after="20"/>
              <w:jc w:val="center"/>
              <w:rPr>
                <w:rFonts w:asciiTheme="minorHAnsi" w:hAnsiTheme="minorHAnsi" w:cstheme="minorHAnsi"/>
                <w:szCs w:val="20"/>
              </w:rPr>
            </w:pPr>
            <w:r w:rsidRPr="00E3053F">
              <w:rPr>
                <w:rFonts w:asciiTheme="minorHAnsi" w:hAnsiTheme="minorHAnsi" w:cstheme="minorHAnsi"/>
                <w:szCs w:val="20"/>
              </w:rPr>
              <w:t>93.7</w:t>
            </w:r>
          </w:p>
        </w:tc>
        <w:tc>
          <w:tcPr>
            <w:tcW w:w="574" w:type="dxa"/>
            <w:tcBorders>
              <w:top w:val="single" w:sz="4" w:space="0" w:color="auto"/>
              <w:left w:val="single" w:sz="4" w:space="0" w:color="auto"/>
              <w:bottom w:val="single" w:sz="4" w:space="0" w:color="auto"/>
              <w:right w:val="single" w:sz="4" w:space="0" w:color="auto"/>
            </w:tcBorders>
          </w:tcPr>
          <w:p w14:paraId="77793DE6" w14:textId="1D30400E" w:rsidR="00147328" w:rsidRPr="00E3053F" w:rsidRDefault="00147328" w:rsidP="00C33F80">
            <w:pPr>
              <w:spacing w:before="20" w:after="20"/>
              <w:jc w:val="center"/>
              <w:rPr>
                <w:rFonts w:asciiTheme="minorHAnsi" w:hAnsiTheme="minorHAnsi" w:cstheme="minorHAnsi"/>
                <w:szCs w:val="20"/>
              </w:rPr>
            </w:pPr>
          </w:p>
        </w:tc>
        <w:tc>
          <w:tcPr>
            <w:tcW w:w="574" w:type="dxa"/>
            <w:tcBorders>
              <w:top w:val="single" w:sz="4" w:space="0" w:color="auto"/>
              <w:left w:val="single" w:sz="4" w:space="0" w:color="auto"/>
              <w:bottom w:val="single" w:sz="4" w:space="0" w:color="auto"/>
              <w:right w:val="single" w:sz="4" w:space="0" w:color="auto"/>
            </w:tcBorders>
          </w:tcPr>
          <w:p w14:paraId="0148961F" w14:textId="5F162CB4" w:rsidR="00147328" w:rsidRPr="00E3053F" w:rsidRDefault="00147328" w:rsidP="00C33F80">
            <w:pPr>
              <w:spacing w:before="20" w:after="20"/>
              <w:jc w:val="center"/>
              <w:rPr>
                <w:rFonts w:asciiTheme="minorHAnsi" w:hAnsiTheme="minorHAnsi" w:cstheme="minorHAnsi"/>
                <w:szCs w:val="20"/>
              </w:rPr>
            </w:pPr>
          </w:p>
        </w:tc>
        <w:tc>
          <w:tcPr>
            <w:tcW w:w="441" w:type="dxa"/>
            <w:tcBorders>
              <w:top w:val="single" w:sz="4" w:space="0" w:color="auto"/>
              <w:left w:val="single" w:sz="4" w:space="0" w:color="auto"/>
              <w:bottom w:val="single" w:sz="4" w:space="0" w:color="auto"/>
              <w:right w:val="single" w:sz="4" w:space="0" w:color="auto"/>
            </w:tcBorders>
          </w:tcPr>
          <w:p w14:paraId="58B3D696" w14:textId="70BDEA80" w:rsidR="00147328" w:rsidRPr="00E3053F" w:rsidRDefault="00147328" w:rsidP="00C33F80">
            <w:pPr>
              <w:spacing w:before="20" w:after="20"/>
              <w:jc w:val="center"/>
              <w:rPr>
                <w:rFonts w:asciiTheme="minorHAnsi" w:hAnsiTheme="minorHAnsi" w:cstheme="minorHAnsi"/>
                <w:szCs w:val="20"/>
              </w:rPr>
            </w:pPr>
          </w:p>
        </w:tc>
        <w:tc>
          <w:tcPr>
            <w:tcW w:w="524" w:type="dxa"/>
            <w:tcBorders>
              <w:top w:val="single" w:sz="4" w:space="0" w:color="auto"/>
              <w:left w:val="single" w:sz="4" w:space="0" w:color="auto"/>
              <w:bottom w:val="single" w:sz="4" w:space="0" w:color="auto"/>
              <w:right w:val="single" w:sz="4" w:space="0" w:color="auto"/>
            </w:tcBorders>
          </w:tcPr>
          <w:p w14:paraId="063C2298" w14:textId="77777777" w:rsidR="00147328" w:rsidRPr="00E3053F" w:rsidRDefault="00147328" w:rsidP="00C33F80">
            <w:pPr>
              <w:spacing w:before="20" w:after="20"/>
              <w:jc w:val="center"/>
              <w:rPr>
                <w:rFonts w:asciiTheme="minorHAnsi" w:hAnsiTheme="minorHAnsi" w:cstheme="minorHAnsi"/>
                <w:szCs w:val="20"/>
              </w:rPr>
            </w:pPr>
            <w:r w:rsidRPr="00E3053F">
              <w:rPr>
                <w:rFonts w:asciiTheme="minorHAnsi" w:hAnsiTheme="minorHAnsi" w:cstheme="minorHAnsi"/>
                <w:szCs w:val="20"/>
              </w:rPr>
              <w:t>40.0</w:t>
            </w:r>
          </w:p>
        </w:tc>
        <w:tc>
          <w:tcPr>
            <w:tcW w:w="441" w:type="dxa"/>
            <w:tcBorders>
              <w:top w:val="single" w:sz="4" w:space="0" w:color="auto"/>
              <w:left w:val="single" w:sz="4" w:space="0" w:color="auto"/>
              <w:bottom w:val="single" w:sz="4" w:space="0" w:color="auto"/>
              <w:right w:val="single" w:sz="4" w:space="0" w:color="auto"/>
            </w:tcBorders>
          </w:tcPr>
          <w:p w14:paraId="4C07E7F3" w14:textId="40DA2D08" w:rsidR="00147328" w:rsidRPr="00E3053F" w:rsidRDefault="00147328" w:rsidP="00C33F80">
            <w:pPr>
              <w:spacing w:before="20" w:after="20"/>
              <w:jc w:val="center"/>
              <w:rPr>
                <w:rFonts w:asciiTheme="minorHAnsi" w:hAnsiTheme="minorHAnsi" w:cstheme="minorHAnsi"/>
                <w:szCs w:val="20"/>
              </w:rPr>
            </w:pPr>
          </w:p>
        </w:tc>
        <w:tc>
          <w:tcPr>
            <w:tcW w:w="574" w:type="dxa"/>
            <w:tcBorders>
              <w:top w:val="single" w:sz="4" w:space="0" w:color="auto"/>
              <w:left w:val="single" w:sz="4" w:space="0" w:color="auto"/>
              <w:bottom w:val="single" w:sz="4" w:space="0" w:color="auto"/>
              <w:right w:val="single" w:sz="4" w:space="0" w:color="auto"/>
            </w:tcBorders>
          </w:tcPr>
          <w:p w14:paraId="665A4119" w14:textId="0CFE618D" w:rsidR="00147328" w:rsidRPr="00E3053F" w:rsidRDefault="00147328" w:rsidP="00C33F80">
            <w:pPr>
              <w:spacing w:before="20" w:after="20"/>
              <w:jc w:val="center"/>
              <w:rPr>
                <w:rFonts w:asciiTheme="minorHAnsi" w:hAnsiTheme="minorHAnsi" w:cstheme="minorHAnsi"/>
                <w:szCs w:val="20"/>
              </w:rPr>
            </w:pPr>
          </w:p>
        </w:tc>
        <w:tc>
          <w:tcPr>
            <w:tcW w:w="574" w:type="dxa"/>
            <w:tcBorders>
              <w:top w:val="single" w:sz="4" w:space="0" w:color="auto"/>
              <w:left w:val="single" w:sz="4" w:space="0" w:color="auto"/>
              <w:bottom w:val="single" w:sz="4" w:space="0" w:color="auto"/>
              <w:right w:val="single" w:sz="4" w:space="0" w:color="auto"/>
            </w:tcBorders>
          </w:tcPr>
          <w:p w14:paraId="2F804489" w14:textId="77777777" w:rsidR="00147328" w:rsidRPr="00E3053F" w:rsidRDefault="00147328" w:rsidP="00C33F80">
            <w:pPr>
              <w:spacing w:before="20" w:after="20"/>
              <w:jc w:val="center"/>
              <w:rPr>
                <w:rFonts w:asciiTheme="minorHAnsi" w:hAnsiTheme="minorHAnsi" w:cstheme="minorHAnsi"/>
                <w:szCs w:val="20"/>
              </w:rPr>
            </w:pPr>
            <w:r w:rsidRPr="00E3053F">
              <w:rPr>
                <w:rFonts w:asciiTheme="minorHAnsi" w:hAnsiTheme="minorHAnsi" w:cstheme="minorHAnsi"/>
                <w:szCs w:val="20"/>
              </w:rPr>
              <w:t>127.7</w:t>
            </w:r>
          </w:p>
        </w:tc>
        <w:tc>
          <w:tcPr>
            <w:tcW w:w="441" w:type="dxa"/>
            <w:tcBorders>
              <w:top w:val="single" w:sz="4" w:space="0" w:color="auto"/>
              <w:left w:val="single" w:sz="4" w:space="0" w:color="auto"/>
              <w:bottom w:val="single" w:sz="4" w:space="0" w:color="auto"/>
              <w:right w:val="single" w:sz="4" w:space="0" w:color="auto"/>
            </w:tcBorders>
          </w:tcPr>
          <w:p w14:paraId="66D1F730" w14:textId="53221DD0" w:rsidR="00147328" w:rsidRPr="00E3053F" w:rsidRDefault="00147328" w:rsidP="00C33F80">
            <w:pPr>
              <w:spacing w:before="20" w:after="20"/>
              <w:jc w:val="center"/>
              <w:rPr>
                <w:rFonts w:asciiTheme="minorHAnsi" w:hAnsiTheme="minorHAnsi" w:cstheme="minorHAnsi"/>
                <w:szCs w:val="20"/>
              </w:rPr>
            </w:pPr>
          </w:p>
        </w:tc>
        <w:tc>
          <w:tcPr>
            <w:tcW w:w="574" w:type="dxa"/>
            <w:tcBorders>
              <w:top w:val="single" w:sz="4" w:space="0" w:color="auto"/>
              <w:left w:val="single" w:sz="4" w:space="0" w:color="auto"/>
              <w:bottom w:val="single" w:sz="4" w:space="0" w:color="auto"/>
              <w:right w:val="single" w:sz="4" w:space="0" w:color="auto"/>
            </w:tcBorders>
            <w:shd w:val="clear" w:color="auto" w:fill="E8D3A2"/>
          </w:tcPr>
          <w:p w14:paraId="2004C7DA" w14:textId="77777777" w:rsidR="00147328" w:rsidRPr="00E3053F" w:rsidRDefault="00147328" w:rsidP="00C33F80">
            <w:pPr>
              <w:spacing w:before="20" w:after="20"/>
              <w:jc w:val="center"/>
              <w:rPr>
                <w:rFonts w:asciiTheme="minorHAnsi" w:hAnsiTheme="minorHAnsi" w:cstheme="minorHAnsi"/>
                <w:b/>
                <w:szCs w:val="20"/>
              </w:rPr>
            </w:pPr>
            <w:r w:rsidRPr="00E3053F">
              <w:rPr>
                <w:rFonts w:asciiTheme="minorHAnsi" w:hAnsiTheme="minorHAnsi" w:cstheme="minorHAnsi"/>
                <w:b/>
                <w:szCs w:val="20"/>
              </w:rPr>
              <w:t>167.7</w:t>
            </w:r>
          </w:p>
        </w:tc>
        <w:tc>
          <w:tcPr>
            <w:tcW w:w="443" w:type="dxa"/>
            <w:tcBorders>
              <w:top w:val="single" w:sz="4" w:space="0" w:color="auto"/>
              <w:left w:val="single" w:sz="4" w:space="0" w:color="auto"/>
              <w:bottom w:val="single" w:sz="4" w:space="0" w:color="auto"/>
              <w:right w:val="single" w:sz="4" w:space="0" w:color="auto"/>
            </w:tcBorders>
          </w:tcPr>
          <w:p w14:paraId="7273C0BF" w14:textId="5EDE9B4A" w:rsidR="00147328" w:rsidRPr="00E3053F" w:rsidRDefault="00147328" w:rsidP="00C33F80">
            <w:pPr>
              <w:spacing w:before="20" w:after="20"/>
              <w:jc w:val="center"/>
              <w:rPr>
                <w:rFonts w:asciiTheme="minorHAnsi" w:hAnsiTheme="minorHAnsi" w:cstheme="minorHAnsi"/>
                <w:szCs w:val="20"/>
              </w:rPr>
            </w:pPr>
          </w:p>
        </w:tc>
        <w:tc>
          <w:tcPr>
            <w:tcW w:w="447" w:type="dxa"/>
            <w:tcBorders>
              <w:top w:val="single" w:sz="4" w:space="0" w:color="auto"/>
              <w:left w:val="single" w:sz="4" w:space="0" w:color="auto"/>
              <w:bottom w:val="single" w:sz="4" w:space="0" w:color="auto"/>
              <w:right w:val="single" w:sz="4" w:space="0" w:color="auto"/>
            </w:tcBorders>
          </w:tcPr>
          <w:p w14:paraId="5DB65553" w14:textId="1CF840D9" w:rsidR="00147328" w:rsidRPr="00E3053F" w:rsidRDefault="00147328" w:rsidP="00C33F80">
            <w:pPr>
              <w:spacing w:before="20" w:after="20"/>
              <w:jc w:val="center"/>
              <w:rPr>
                <w:rFonts w:asciiTheme="minorHAnsi" w:hAnsiTheme="minorHAnsi" w:cstheme="minorHAnsi"/>
                <w:szCs w:val="20"/>
              </w:rPr>
            </w:pPr>
          </w:p>
        </w:tc>
      </w:tr>
      <w:tr w:rsidR="00FE2818" w:rsidRPr="00467C59" w14:paraId="47980391" w14:textId="77777777" w:rsidTr="00A53BB2">
        <w:trPr>
          <w:trHeight w:val="792"/>
        </w:trPr>
        <w:tc>
          <w:tcPr>
            <w:tcW w:w="2480" w:type="dxa"/>
            <w:tcBorders>
              <w:top w:val="single" w:sz="4" w:space="0" w:color="auto"/>
              <w:left w:val="single" w:sz="4" w:space="0" w:color="auto"/>
              <w:bottom w:val="single" w:sz="4" w:space="0" w:color="auto"/>
              <w:right w:val="single" w:sz="4" w:space="0" w:color="auto"/>
            </w:tcBorders>
          </w:tcPr>
          <w:p w14:paraId="4F982A27" w14:textId="77777777" w:rsidR="00147328" w:rsidRPr="00E3053F" w:rsidRDefault="00147328" w:rsidP="00C33F80">
            <w:pPr>
              <w:spacing w:before="20" w:after="20"/>
              <w:ind w:left="80" w:right="110"/>
              <w:jc w:val="center"/>
              <w:rPr>
                <w:rFonts w:asciiTheme="minorHAnsi" w:hAnsiTheme="minorHAnsi" w:cstheme="minorHAnsi"/>
                <w:szCs w:val="20"/>
              </w:rPr>
            </w:pPr>
            <w:r w:rsidRPr="00E3053F">
              <w:rPr>
                <w:rFonts w:asciiTheme="minorHAnsi" w:hAnsiTheme="minorHAnsi" w:cstheme="minorHAnsi"/>
                <w:szCs w:val="20"/>
              </w:rPr>
              <w:t>UWMC - Strategic Specialty Care and Service Line Expansion</w:t>
            </w:r>
          </w:p>
        </w:tc>
        <w:tc>
          <w:tcPr>
            <w:tcW w:w="935" w:type="dxa"/>
            <w:tcBorders>
              <w:top w:val="single" w:sz="4" w:space="0" w:color="auto"/>
              <w:left w:val="single" w:sz="4" w:space="0" w:color="auto"/>
              <w:bottom w:val="single" w:sz="4" w:space="0" w:color="auto"/>
              <w:right w:val="single" w:sz="4" w:space="0" w:color="auto"/>
            </w:tcBorders>
          </w:tcPr>
          <w:p w14:paraId="1B95F98E" w14:textId="77777777" w:rsidR="00147328" w:rsidRPr="00E3053F" w:rsidRDefault="00147328" w:rsidP="00C33F80">
            <w:pPr>
              <w:spacing w:before="20" w:after="20"/>
              <w:jc w:val="center"/>
              <w:rPr>
                <w:rFonts w:asciiTheme="minorHAnsi" w:hAnsiTheme="minorHAnsi" w:cstheme="minorHAnsi"/>
                <w:szCs w:val="20"/>
              </w:rPr>
            </w:pPr>
            <w:r w:rsidRPr="00E3053F">
              <w:rPr>
                <w:rFonts w:asciiTheme="minorHAnsi" w:hAnsiTheme="minorHAnsi" w:cstheme="minorHAnsi"/>
                <w:szCs w:val="20"/>
              </w:rPr>
              <w:t>Strategic</w:t>
            </w:r>
          </w:p>
        </w:tc>
        <w:tc>
          <w:tcPr>
            <w:tcW w:w="696" w:type="dxa"/>
            <w:tcBorders>
              <w:top w:val="single" w:sz="4" w:space="0" w:color="auto"/>
              <w:left w:val="single" w:sz="4" w:space="0" w:color="auto"/>
              <w:bottom w:val="single" w:sz="4" w:space="0" w:color="auto"/>
              <w:right w:val="single" w:sz="4" w:space="0" w:color="auto"/>
            </w:tcBorders>
            <w:shd w:val="clear" w:color="auto" w:fill="E8D3A2"/>
          </w:tcPr>
          <w:p w14:paraId="639378D4" w14:textId="77777777" w:rsidR="00147328" w:rsidRPr="00E3053F" w:rsidRDefault="00147328" w:rsidP="00C33F80">
            <w:pPr>
              <w:spacing w:before="20" w:after="20"/>
              <w:jc w:val="center"/>
              <w:rPr>
                <w:rFonts w:asciiTheme="minorHAnsi" w:hAnsiTheme="minorHAnsi" w:cstheme="minorHAnsi"/>
                <w:b/>
                <w:szCs w:val="20"/>
              </w:rPr>
            </w:pPr>
            <w:r w:rsidRPr="00E3053F">
              <w:rPr>
                <w:rFonts w:asciiTheme="minorHAnsi" w:hAnsiTheme="minorHAnsi" w:cstheme="minorHAnsi"/>
                <w:b/>
                <w:szCs w:val="20"/>
              </w:rPr>
              <w:t>139.1</w:t>
            </w:r>
          </w:p>
        </w:tc>
        <w:tc>
          <w:tcPr>
            <w:tcW w:w="574" w:type="dxa"/>
            <w:tcBorders>
              <w:top w:val="single" w:sz="4" w:space="0" w:color="auto"/>
              <w:left w:val="single" w:sz="4" w:space="0" w:color="auto"/>
              <w:bottom w:val="single" w:sz="4" w:space="0" w:color="auto"/>
              <w:right w:val="single" w:sz="4" w:space="0" w:color="auto"/>
            </w:tcBorders>
          </w:tcPr>
          <w:p w14:paraId="2B8F385B" w14:textId="77777777" w:rsidR="00147328" w:rsidRPr="00E3053F" w:rsidRDefault="00147328" w:rsidP="00C33F80">
            <w:pPr>
              <w:spacing w:before="20" w:after="20"/>
              <w:jc w:val="center"/>
              <w:rPr>
                <w:rFonts w:asciiTheme="minorHAnsi" w:hAnsiTheme="minorHAnsi" w:cstheme="minorHAnsi"/>
                <w:szCs w:val="20"/>
              </w:rPr>
            </w:pPr>
            <w:r w:rsidRPr="00E3053F">
              <w:rPr>
                <w:rFonts w:asciiTheme="minorHAnsi" w:hAnsiTheme="minorHAnsi" w:cstheme="minorHAnsi"/>
                <w:szCs w:val="20"/>
              </w:rPr>
              <w:t>108.8</w:t>
            </w:r>
          </w:p>
        </w:tc>
        <w:tc>
          <w:tcPr>
            <w:tcW w:w="574" w:type="dxa"/>
            <w:tcBorders>
              <w:top w:val="single" w:sz="4" w:space="0" w:color="auto"/>
              <w:left w:val="single" w:sz="4" w:space="0" w:color="auto"/>
              <w:bottom w:val="single" w:sz="4" w:space="0" w:color="auto"/>
              <w:right w:val="single" w:sz="4" w:space="0" w:color="auto"/>
            </w:tcBorders>
          </w:tcPr>
          <w:p w14:paraId="3071BEA5" w14:textId="1E523E1C" w:rsidR="00147328" w:rsidRPr="00E3053F" w:rsidRDefault="00147328" w:rsidP="00C33F80">
            <w:pPr>
              <w:spacing w:before="20" w:after="20"/>
              <w:jc w:val="center"/>
              <w:rPr>
                <w:rFonts w:asciiTheme="minorHAnsi" w:hAnsiTheme="minorHAnsi" w:cstheme="minorHAnsi"/>
                <w:szCs w:val="20"/>
              </w:rPr>
            </w:pPr>
          </w:p>
        </w:tc>
        <w:tc>
          <w:tcPr>
            <w:tcW w:w="574" w:type="dxa"/>
            <w:tcBorders>
              <w:top w:val="single" w:sz="4" w:space="0" w:color="auto"/>
              <w:left w:val="single" w:sz="4" w:space="0" w:color="auto"/>
              <w:bottom w:val="single" w:sz="4" w:space="0" w:color="auto"/>
              <w:right w:val="single" w:sz="4" w:space="0" w:color="auto"/>
            </w:tcBorders>
          </w:tcPr>
          <w:p w14:paraId="16AB93A4" w14:textId="3CAEF0A2" w:rsidR="00147328" w:rsidRPr="00E3053F" w:rsidRDefault="00147328" w:rsidP="00C33F80">
            <w:pPr>
              <w:spacing w:before="20" w:after="20"/>
              <w:jc w:val="center"/>
              <w:rPr>
                <w:rFonts w:asciiTheme="minorHAnsi" w:hAnsiTheme="minorHAnsi" w:cstheme="minorHAnsi"/>
                <w:szCs w:val="20"/>
              </w:rPr>
            </w:pPr>
          </w:p>
        </w:tc>
        <w:tc>
          <w:tcPr>
            <w:tcW w:w="441" w:type="dxa"/>
            <w:tcBorders>
              <w:top w:val="single" w:sz="4" w:space="0" w:color="auto"/>
              <w:left w:val="single" w:sz="4" w:space="0" w:color="auto"/>
              <w:bottom w:val="single" w:sz="4" w:space="0" w:color="auto"/>
              <w:right w:val="single" w:sz="4" w:space="0" w:color="auto"/>
            </w:tcBorders>
          </w:tcPr>
          <w:p w14:paraId="4F4BA9EF" w14:textId="5F723D85" w:rsidR="00147328" w:rsidRPr="00E3053F" w:rsidRDefault="00147328" w:rsidP="00C33F80">
            <w:pPr>
              <w:spacing w:before="20" w:after="20"/>
              <w:jc w:val="center"/>
              <w:rPr>
                <w:rFonts w:asciiTheme="minorHAnsi" w:hAnsiTheme="minorHAnsi" w:cstheme="minorHAnsi"/>
                <w:szCs w:val="20"/>
              </w:rPr>
            </w:pPr>
          </w:p>
        </w:tc>
        <w:tc>
          <w:tcPr>
            <w:tcW w:w="524" w:type="dxa"/>
            <w:tcBorders>
              <w:top w:val="single" w:sz="4" w:space="0" w:color="auto"/>
              <w:left w:val="single" w:sz="4" w:space="0" w:color="auto"/>
              <w:bottom w:val="single" w:sz="4" w:space="0" w:color="auto"/>
              <w:right w:val="single" w:sz="4" w:space="0" w:color="auto"/>
            </w:tcBorders>
          </w:tcPr>
          <w:p w14:paraId="24C307DF" w14:textId="77777777" w:rsidR="00147328" w:rsidRPr="00E3053F" w:rsidRDefault="00147328" w:rsidP="00C33F80">
            <w:pPr>
              <w:spacing w:before="20" w:after="20"/>
              <w:jc w:val="center"/>
              <w:rPr>
                <w:rFonts w:asciiTheme="minorHAnsi" w:hAnsiTheme="minorHAnsi" w:cstheme="minorHAnsi"/>
                <w:szCs w:val="20"/>
              </w:rPr>
            </w:pPr>
            <w:r w:rsidRPr="00E3053F">
              <w:rPr>
                <w:rFonts w:asciiTheme="minorHAnsi" w:hAnsiTheme="minorHAnsi" w:cstheme="minorHAnsi"/>
                <w:szCs w:val="20"/>
              </w:rPr>
              <w:t>0.9</w:t>
            </w:r>
          </w:p>
        </w:tc>
        <w:tc>
          <w:tcPr>
            <w:tcW w:w="441" w:type="dxa"/>
            <w:tcBorders>
              <w:top w:val="single" w:sz="4" w:space="0" w:color="auto"/>
              <w:left w:val="single" w:sz="4" w:space="0" w:color="auto"/>
              <w:bottom w:val="single" w:sz="4" w:space="0" w:color="auto"/>
              <w:right w:val="single" w:sz="4" w:space="0" w:color="auto"/>
            </w:tcBorders>
          </w:tcPr>
          <w:p w14:paraId="6911CBE1" w14:textId="04B99ABF" w:rsidR="00147328" w:rsidRPr="00E3053F" w:rsidRDefault="00147328" w:rsidP="00C33F80">
            <w:pPr>
              <w:spacing w:before="20" w:after="20"/>
              <w:jc w:val="center"/>
              <w:rPr>
                <w:rFonts w:asciiTheme="minorHAnsi" w:hAnsiTheme="minorHAnsi" w:cstheme="minorHAnsi"/>
                <w:szCs w:val="20"/>
              </w:rPr>
            </w:pPr>
          </w:p>
        </w:tc>
        <w:tc>
          <w:tcPr>
            <w:tcW w:w="574" w:type="dxa"/>
            <w:tcBorders>
              <w:top w:val="single" w:sz="4" w:space="0" w:color="auto"/>
              <w:left w:val="single" w:sz="4" w:space="0" w:color="auto"/>
              <w:bottom w:val="single" w:sz="4" w:space="0" w:color="auto"/>
              <w:right w:val="single" w:sz="4" w:space="0" w:color="auto"/>
            </w:tcBorders>
          </w:tcPr>
          <w:p w14:paraId="6AC756B8" w14:textId="37B06258" w:rsidR="00147328" w:rsidRPr="00E3053F" w:rsidRDefault="00147328" w:rsidP="00C33F80">
            <w:pPr>
              <w:spacing w:before="20" w:after="20"/>
              <w:jc w:val="center"/>
              <w:rPr>
                <w:rFonts w:asciiTheme="minorHAnsi" w:hAnsiTheme="minorHAnsi" w:cstheme="minorHAnsi"/>
                <w:szCs w:val="20"/>
              </w:rPr>
            </w:pPr>
          </w:p>
        </w:tc>
        <w:tc>
          <w:tcPr>
            <w:tcW w:w="574" w:type="dxa"/>
            <w:tcBorders>
              <w:top w:val="single" w:sz="4" w:space="0" w:color="auto"/>
              <w:left w:val="single" w:sz="4" w:space="0" w:color="auto"/>
              <w:bottom w:val="single" w:sz="4" w:space="0" w:color="auto"/>
              <w:right w:val="single" w:sz="4" w:space="0" w:color="auto"/>
            </w:tcBorders>
          </w:tcPr>
          <w:p w14:paraId="7C56C4D4" w14:textId="77777777" w:rsidR="00147328" w:rsidRPr="00E3053F" w:rsidRDefault="00147328" w:rsidP="00C33F80">
            <w:pPr>
              <w:spacing w:before="20" w:after="20"/>
              <w:jc w:val="center"/>
              <w:rPr>
                <w:rFonts w:asciiTheme="minorHAnsi" w:hAnsiTheme="minorHAnsi" w:cstheme="minorHAnsi"/>
                <w:szCs w:val="20"/>
              </w:rPr>
            </w:pPr>
            <w:r w:rsidRPr="00E3053F">
              <w:rPr>
                <w:rFonts w:asciiTheme="minorHAnsi" w:hAnsiTheme="minorHAnsi" w:cstheme="minorHAnsi"/>
                <w:szCs w:val="20"/>
              </w:rPr>
              <w:t>29.5</w:t>
            </w:r>
          </w:p>
        </w:tc>
        <w:tc>
          <w:tcPr>
            <w:tcW w:w="441" w:type="dxa"/>
            <w:tcBorders>
              <w:top w:val="single" w:sz="4" w:space="0" w:color="auto"/>
              <w:left w:val="single" w:sz="4" w:space="0" w:color="auto"/>
              <w:bottom w:val="single" w:sz="4" w:space="0" w:color="auto"/>
              <w:right w:val="single" w:sz="4" w:space="0" w:color="auto"/>
            </w:tcBorders>
          </w:tcPr>
          <w:p w14:paraId="27CA001D" w14:textId="3BC2B541" w:rsidR="00147328" w:rsidRPr="00E3053F" w:rsidRDefault="00147328" w:rsidP="00C33F80">
            <w:pPr>
              <w:spacing w:before="20" w:after="20"/>
              <w:jc w:val="center"/>
              <w:rPr>
                <w:rFonts w:asciiTheme="minorHAnsi" w:hAnsiTheme="minorHAnsi" w:cstheme="minorHAnsi"/>
                <w:szCs w:val="20"/>
              </w:rPr>
            </w:pPr>
          </w:p>
        </w:tc>
        <w:tc>
          <w:tcPr>
            <w:tcW w:w="574" w:type="dxa"/>
            <w:tcBorders>
              <w:top w:val="single" w:sz="4" w:space="0" w:color="auto"/>
              <w:left w:val="single" w:sz="4" w:space="0" w:color="auto"/>
              <w:bottom w:val="single" w:sz="4" w:space="0" w:color="auto"/>
              <w:right w:val="single" w:sz="4" w:space="0" w:color="auto"/>
            </w:tcBorders>
            <w:shd w:val="clear" w:color="auto" w:fill="E8D3A2"/>
          </w:tcPr>
          <w:p w14:paraId="0B731F32" w14:textId="77777777" w:rsidR="00147328" w:rsidRPr="00E3053F" w:rsidRDefault="00147328" w:rsidP="00C33F80">
            <w:pPr>
              <w:spacing w:before="20" w:after="20"/>
              <w:jc w:val="center"/>
              <w:rPr>
                <w:rFonts w:asciiTheme="minorHAnsi" w:hAnsiTheme="minorHAnsi" w:cstheme="minorHAnsi"/>
                <w:b/>
                <w:szCs w:val="20"/>
              </w:rPr>
            </w:pPr>
            <w:r w:rsidRPr="00E3053F">
              <w:rPr>
                <w:rFonts w:asciiTheme="minorHAnsi" w:hAnsiTheme="minorHAnsi" w:cstheme="minorHAnsi"/>
                <w:b/>
                <w:szCs w:val="20"/>
              </w:rPr>
              <w:t>30.4</w:t>
            </w:r>
          </w:p>
        </w:tc>
        <w:tc>
          <w:tcPr>
            <w:tcW w:w="443" w:type="dxa"/>
            <w:tcBorders>
              <w:top w:val="single" w:sz="4" w:space="0" w:color="auto"/>
              <w:left w:val="single" w:sz="4" w:space="0" w:color="auto"/>
              <w:bottom w:val="single" w:sz="4" w:space="0" w:color="auto"/>
              <w:right w:val="single" w:sz="4" w:space="0" w:color="auto"/>
            </w:tcBorders>
          </w:tcPr>
          <w:p w14:paraId="5A807FA7" w14:textId="79F15E7C" w:rsidR="00147328" w:rsidRPr="00E3053F" w:rsidRDefault="00147328" w:rsidP="00C33F80">
            <w:pPr>
              <w:spacing w:before="20" w:after="20"/>
              <w:jc w:val="center"/>
              <w:rPr>
                <w:rFonts w:asciiTheme="minorHAnsi" w:hAnsiTheme="minorHAnsi" w:cstheme="minorHAnsi"/>
                <w:szCs w:val="20"/>
              </w:rPr>
            </w:pPr>
          </w:p>
        </w:tc>
        <w:tc>
          <w:tcPr>
            <w:tcW w:w="447" w:type="dxa"/>
            <w:tcBorders>
              <w:top w:val="single" w:sz="4" w:space="0" w:color="auto"/>
              <w:left w:val="single" w:sz="4" w:space="0" w:color="auto"/>
              <w:bottom w:val="single" w:sz="4" w:space="0" w:color="auto"/>
              <w:right w:val="single" w:sz="4" w:space="0" w:color="auto"/>
            </w:tcBorders>
          </w:tcPr>
          <w:p w14:paraId="0EAE163E" w14:textId="7ADC8BF0" w:rsidR="00147328" w:rsidRPr="00E3053F" w:rsidRDefault="00147328" w:rsidP="00C33F80">
            <w:pPr>
              <w:spacing w:before="20" w:after="20"/>
              <w:jc w:val="center"/>
              <w:rPr>
                <w:rFonts w:asciiTheme="minorHAnsi" w:hAnsiTheme="minorHAnsi" w:cstheme="minorHAnsi"/>
                <w:szCs w:val="20"/>
              </w:rPr>
            </w:pPr>
          </w:p>
        </w:tc>
      </w:tr>
      <w:tr w:rsidR="00FE2818" w:rsidRPr="00467C59" w14:paraId="594CF8FB" w14:textId="77777777" w:rsidTr="00A53BB2">
        <w:trPr>
          <w:trHeight w:val="792"/>
        </w:trPr>
        <w:tc>
          <w:tcPr>
            <w:tcW w:w="2480" w:type="dxa"/>
            <w:tcBorders>
              <w:top w:val="single" w:sz="4" w:space="0" w:color="auto"/>
              <w:left w:val="single" w:sz="4" w:space="0" w:color="auto"/>
              <w:bottom w:val="single" w:sz="4" w:space="0" w:color="auto"/>
              <w:right w:val="single" w:sz="4" w:space="0" w:color="auto"/>
            </w:tcBorders>
          </w:tcPr>
          <w:p w14:paraId="2DCDB09D" w14:textId="77777777" w:rsidR="00147328" w:rsidRPr="00E3053F" w:rsidRDefault="00147328" w:rsidP="00C33F80">
            <w:pPr>
              <w:spacing w:before="20" w:after="20"/>
              <w:ind w:left="80" w:right="110"/>
              <w:jc w:val="center"/>
              <w:rPr>
                <w:rFonts w:asciiTheme="minorHAnsi" w:hAnsiTheme="minorHAnsi" w:cstheme="minorHAnsi"/>
                <w:szCs w:val="20"/>
              </w:rPr>
            </w:pPr>
            <w:r w:rsidRPr="00E3053F">
              <w:rPr>
                <w:rFonts w:asciiTheme="minorHAnsi" w:hAnsiTheme="minorHAnsi" w:cstheme="minorHAnsi"/>
                <w:szCs w:val="20"/>
              </w:rPr>
              <w:t>UWMC - Security</w:t>
            </w:r>
          </w:p>
        </w:tc>
        <w:tc>
          <w:tcPr>
            <w:tcW w:w="935" w:type="dxa"/>
            <w:tcBorders>
              <w:top w:val="single" w:sz="4" w:space="0" w:color="auto"/>
              <w:left w:val="single" w:sz="4" w:space="0" w:color="auto"/>
              <w:bottom w:val="single" w:sz="4" w:space="0" w:color="auto"/>
              <w:right w:val="single" w:sz="4" w:space="0" w:color="auto"/>
            </w:tcBorders>
          </w:tcPr>
          <w:p w14:paraId="46FD2FD5" w14:textId="77777777" w:rsidR="00147328" w:rsidRPr="00E3053F" w:rsidRDefault="00147328" w:rsidP="00C33F80">
            <w:pPr>
              <w:spacing w:before="20" w:after="20"/>
              <w:jc w:val="center"/>
              <w:rPr>
                <w:rFonts w:asciiTheme="minorHAnsi" w:hAnsiTheme="minorHAnsi" w:cstheme="minorHAnsi"/>
                <w:szCs w:val="20"/>
              </w:rPr>
            </w:pPr>
            <w:r w:rsidRPr="00E3053F">
              <w:rPr>
                <w:rFonts w:asciiTheme="minorHAnsi" w:hAnsiTheme="minorHAnsi" w:cstheme="minorHAnsi"/>
                <w:szCs w:val="20"/>
              </w:rPr>
              <w:t>Renewal</w:t>
            </w:r>
          </w:p>
        </w:tc>
        <w:tc>
          <w:tcPr>
            <w:tcW w:w="696" w:type="dxa"/>
            <w:tcBorders>
              <w:top w:val="single" w:sz="4" w:space="0" w:color="auto"/>
              <w:left w:val="single" w:sz="4" w:space="0" w:color="auto"/>
              <w:bottom w:val="single" w:sz="4" w:space="0" w:color="auto"/>
              <w:right w:val="single" w:sz="4" w:space="0" w:color="auto"/>
            </w:tcBorders>
            <w:shd w:val="clear" w:color="auto" w:fill="E8D3A2"/>
          </w:tcPr>
          <w:p w14:paraId="7A20CC14" w14:textId="77777777" w:rsidR="00147328" w:rsidRPr="00E3053F" w:rsidRDefault="00147328" w:rsidP="00C33F80">
            <w:pPr>
              <w:spacing w:before="20" w:after="20"/>
              <w:jc w:val="center"/>
              <w:rPr>
                <w:rFonts w:asciiTheme="minorHAnsi" w:hAnsiTheme="minorHAnsi" w:cstheme="minorHAnsi"/>
                <w:b/>
                <w:szCs w:val="20"/>
              </w:rPr>
            </w:pPr>
            <w:r w:rsidRPr="00E3053F">
              <w:rPr>
                <w:rFonts w:asciiTheme="minorHAnsi" w:hAnsiTheme="minorHAnsi" w:cstheme="minorHAnsi"/>
                <w:b/>
                <w:szCs w:val="20"/>
              </w:rPr>
              <w:t>0.5</w:t>
            </w:r>
          </w:p>
        </w:tc>
        <w:tc>
          <w:tcPr>
            <w:tcW w:w="574" w:type="dxa"/>
            <w:tcBorders>
              <w:top w:val="single" w:sz="4" w:space="0" w:color="auto"/>
              <w:left w:val="single" w:sz="4" w:space="0" w:color="auto"/>
              <w:bottom w:val="single" w:sz="4" w:space="0" w:color="auto"/>
              <w:right w:val="single" w:sz="4" w:space="0" w:color="auto"/>
            </w:tcBorders>
          </w:tcPr>
          <w:p w14:paraId="574202F7" w14:textId="5425880B" w:rsidR="00147328" w:rsidRPr="00E3053F" w:rsidRDefault="00147328" w:rsidP="00C33F80">
            <w:pPr>
              <w:spacing w:before="20" w:after="20"/>
              <w:jc w:val="center"/>
              <w:rPr>
                <w:rFonts w:asciiTheme="minorHAnsi" w:hAnsiTheme="minorHAnsi" w:cstheme="minorHAnsi"/>
                <w:szCs w:val="20"/>
              </w:rPr>
            </w:pPr>
          </w:p>
        </w:tc>
        <w:tc>
          <w:tcPr>
            <w:tcW w:w="574" w:type="dxa"/>
            <w:tcBorders>
              <w:top w:val="single" w:sz="4" w:space="0" w:color="auto"/>
              <w:left w:val="single" w:sz="4" w:space="0" w:color="auto"/>
              <w:bottom w:val="single" w:sz="4" w:space="0" w:color="auto"/>
              <w:right w:val="single" w:sz="4" w:space="0" w:color="auto"/>
            </w:tcBorders>
          </w:tcPr>
          <w:p w14:paraId="1A78A68F" w14:textId="3EE0FFF6" w:rsidR="00147328" w:rsidRPr="00E3053F" w:rsidRDefault="00147328" w:rsidP="00C33F80">
            <w:pPr>
              <w:spacing w:before="20" w:after="20"/>
              <w:jc w:val="center"/>
              <w:rPr>
                <w:rFonts w:asciiTheme="minorHAnsi" w:hAnsiTheme="minorHAnsi" w:cstheme="minorHAnsi"/>
                <w:szCs w:val="20"/>
              </w:rPr>
            </w:pPr>
          </w:p>
        </w:tc>
        <w:tc>
          <w:tcPr>
            <w:tcW w:w="574" w:type="dxa"/>
            <w:tcBorders>
              <w:top w:val="single" w:sz="4" w:space="0" w:color="auto"/>
              <w:left w:val="single" w:sz="4" w:space="0" w:color="auto"/>
              <w:bottom w:val="single" w:sz="4" w:space="0" w:color="auto"/>
              <w:right w:val="single" w:sz="4" w:space="0" w:color="auto"/>
            </w:tcBorders>
          </w:tcPr>
          <w:p w14:paraId="219A73D9" w14:textId="58C864C5" w:rsidR="00147328" w:rsidRPr="00E3053F" w:rsidRDefault="00147328" w:rsidP="00C33F80">
            <w:pPr>
              <w:spacing w:before="20" w:after="20"/>
              <w:jc w:val="center"/>
              <w:rPr>
                <w:rFonts w:asciiTheme="minorHAnsi" w:hAnsiTheme="minorHAnsi" w:cstheme="minorHAnsi"/>
                <w:szCs w:val="20"/>
              </w:rPr>
            </w:pPr>
          </w:p>
        </w:tc>
        <w:tc>
          <w:tcPr>
            <w:tcW w:w="441" w:type="dxa"/>
            <w:tcBorders>
              <w:top w:val="single" w:sz="4" w:space="0" w:color="auto"/>
              <w:left w:val="single" w:sz="4" w:space="0" w:color="auto"/>
              <w:bottom w:val="single" w:sz="4" w:space="0" w:color="auto"/>
              <w:right w:val="single" w:sz="4" w:space="0" w:color="auto"/>
            </w:tcBorders>
          </w:tcPr>
          <w:p w14:paraId="3D5B12A4" w14:textId="1ACEC2B2" w:rsidR="00147328" w:rsidRPr="00E3053F" w:rsidRDefault="00147328" w:rsidP="00C33F80">
            <w:pPr>
              <w:spacing w:before="20" w:after="20"/>
              <w:jc w:val="center"/>
              <w:rPr>
                <w:rFonts w:asciiTheme="minorHAnsi" w:hAnsiTheme="minorHAnsi" w:cstheme="minorHAnsi"/>
                <w:szCs w:val="20"/>
              </w:rPr>
            </w:pPr>
          </w:p>
        </w:tc>
        <w:tc>
          <w:tcPr>
            <w:tcW w:w="524" w:type="dxa"/>
            <w:tcBorders>
              <w:top w:val="single" w:sz="4" w:space="0" w:color="auto"/>
              <w:left w:val="single" w:sz="4" w:space="0" w:color="auto"/>
              <w:bottom w:val="single" w:sz="4" w:space="0" w:color="auto"/>
              <w:right w:val="single" w:sz="4" w:space="0" w:color="auto"/>
            </w:tcBorders>
          </w:tcPr>
          <w:p w14:paraId="69E6EA01" w14:textId="090FD413" w:rsidR="00147328" w:rsidRPr="00E3053F" w:rsidRDefault="00147328" w:rsidP="00C33F80">
            <w:pPr>
              <w:spacing w:before="20" w:after="20"/>
              <w:jc w:val="center"/>
              <w:rPr>
                <w:rFonts w:asciiTheme="minorHAnsi" w:hAnsiTheme="minorHAnsi" w:cstheme="minorHAnsi"/>
                <w:szCs w:val="20"/>
              </w:rPr>
            </w:pPr>
          </w:p>
        </w:tc>
        <w:tc>
          <w:tcPr>
            <w:tcW w:w="441" w:type="dxa"/>
            <w:tcBorders>
              <w:top w:val="single" w:sz="4" w:space="0" w:color="auto"/>
              <w:left w:val="single" w:sz="4" w:space="0" w:color="auto"/>
              <w:bottom w:val="single" w:sz="4" w:space="0" w:color="auto"/>
              <w:right w:val="single" w:sz="4" w:space="0" w:color="auto"/>
            </w:tcBorders>
          </w:tcPr>
          <w:p w14:paraId="5AAC0CB1" w14:textId="3F47933A" w:rsidR="00147328" w:rsidRPr="00E3053F" w:rsidRDefault="00147328" w:rsidP="00C33F80">
            <w:pPr>
              <w:spacing w:before="20" w:after="20"/>
              <w:jc w:val="center"/>
              <w:rPr>
                <w:rFonts w:asciiTheme="minorHAnsi" w:hAnsiTheme="minorHAnsi" w:cstheme="minorHAnsi"/>
                <w:szCs w:val="20"/>
              </w:rPr>
            </w:pPr>
          </w:p>
        </w:tc>
        <w:tc>
          <w:tcPr>
            <w:tcW w:w="574" w:type="dxa"/>
            <w:tcBorders>
              <w:top w:val="single" w:sz="4" w:space="0" w:color="auto"/>
              <w:left w:val="single" w:sz="4" w:space="0" w:color="auto"/>
              <w:bottom w:val="single" w:sz="4" w:space="0" w:color="auto"/>
              <w:right w:val="single" w:sz="4" w:space="0" w:color="auto"/>
            </w:tcBorders>
          </w:tcPr>
          <w:p w14:paraId="156FC476" w14:textId="37E7E5FF" w:rsidR="00147328" w:rsidRPr="00E3053F" w:rsidRDefault="00147328" w:rsidP="00C33F80">
            <w:pPr>
              <w:spacing w:before="20" w:after="20"/>
              <w:jc w:val="center"/>
              <w:rPr>
                <w:rFonts w:asciiTheme="minorHAnsi" w:hAnsiTheme="minorHAnsi" w:cstheme="minorHAnsi"/>
                <w:szCs w:val="20"/>
              </w:rPr>
            </w:pPr>
          </w:p>
        </w:tc>
        <w:tc>
          <w:tcPr>
            <w:tcW w:w="574" w:type="dxa"/>
            <w:tcBorders>
              <w:top w:val="single" w:sz="4" w:space="0" w:color="auto"/>
              <w:left w:val="single" w:sz="4" w:space="0" w:color="auto"/>
              <w:bottom w:val="single" w:sz="4" w:space="0" w:color="auto"/>
              <w:right w:val="single" w:sz="4" w:space="0" w:color="auto"/>
            </w:tcBorders>
          </w:tcPr>
          <w:p w14:paraId="7BD09464" w14:textId="77777777" w:rsidR="00147328" w:rsidRPr="00E3053F" w:rsidRDefault="00147328" w:rsidP="00C33F80">
            <w:pPr>
              <w:spacing w:before="20" w:after="20"/>
              <w:jc w:val="center"/>
              <w:rPr>
                <w:rFonts w:asciiTheme="minorHAnsi" w:hAnsiTheme="minorHAnsi" w:cstheme="minorHAnsi"/>
                <w:szCs w:val="20"/>
              </w:rPr>
            </w:pPr>
            <w:r w:rsidRPr="00E3053F">
              <w:rPr>
                <w:rFonts w:asciiTheme="minorHAnsi" w:hAnsiTheme="minorHAnsi" w:cstheme="minorHAnsi"/>
                <w:szCs w:val="20"/>
              </w:rPr>
              <w:t>0.5</w:t>
            </w:r>
          </w:p>
        </w:tc>
        <w:tc>
          <w:tcPr>
            <w:tcW w:w="441" w:type="dxa"/>
            <w:tcBorders>
              <w:top w:val="single" w:sz="4" w:space="0" w:color="auto"/>
              <w:left w:val="single" w:sz="4" w:space="0" w:color="auto"/>
              <w:bottom w:val="single" w:sz="4" w:space="0" w:color="auto"/>
              <w:right w:val="single" w:sz="4" w:space="0" w:color="auto"/>
            </w:tcBorders>
          </w:tcPr>
          <w:p w14:paraId="0BD9C302" w14:textId="566F3DE1" w:rsidR="00147328" w:rsidRPr="00E3053F" w:rsidRDefault="00147328" w:rsidP="00C33F80">
            <w:pPr>
              <w:spacing w:before="20" w:after="20"/>
              <w:jc w:val="center"/>
              <w:rPr>
                <w:rFonts w:asciiTheme="minorHAnsi" w:hAnsiTheme="minorHAnsi" w:cstheme="minorHAnsi"/>
                <w:szCs w:val="20"/>
              </w:rPr>
            </w:pPr>
          </w:p>
        </w:tc>
        <w:tc>
          <w:tcPr>
            <w:tcW w:w="574" w:type="dxa"/>
            <w:tcBorders>
              <w:top w:val="single" w:sz="4" w:space="0" w:color="auto"/>
              <w:left w:val="single" w:sz="4" w:space="0" w:color="auto"/>
              <w:bottom w:val="single" w:sz="4" w:space="0" w:color="auto"/>
              <w:right w:val="single" w:sz="4" w:space="0" w:color="auto"/>
            </w:tcBorders>
            <w:shd w:val="clear" w:color="auto" w:fill="E8D3A2"/>
          </w:tcPr>
          <w:p w14:paraId="3C1ACED0" w14:textId="77777777" w:rsidR="00147328" w:rsidRPr="00E3053F" w:rsidRDefault="00147328" w:rsidP="00C33F80">
            <w:pPr>
              <w:spacing w:before="20" w:after="20"/>
              <w:jc w:val="center"/>
              <w:rPr>
                <w:rFonts w:asciiTheme="minorHAnsi" w:hAnsiTheme="minorHAnsi" w:cstheme="minorHAnsi"/>
                <w:b/>
                <w:szCs w:val="20"/>
              </w:rPr>
            </w:pPr>
            <w:r w:rsidRPr="00E3053F">
              <w:rPr>
                <w:rFonts w:asciiTheme="minorHAnsi" w:hAnsiTheme="minorHAnsi" w:cstheme="minorHAnsi"/>
                <w:b/>
                <w:szCs w:val="20"/>
              </w:rPr>
              <w:t>0.5</w:t>
            </w:r>
          </w:p>
        </w:tc>
        <w:tc>
          <w:tcPr>
            <w:tcW w:w="443" w:type="dxa"/>
            <w:tcBorders>
              <w:top w:val="single" w:sz="4" w:space="0" w:color="auto"/>
              <w:left w:val="single" w:sz="4" w:space="0" w:color="auto"/>
              <w:bottom w:val="single" w:sz="4" w:space="0" w:color="auto"/>
              <w:right w:val="single" w:sz="4" w:space="0" w:color="auto"/>
            </w:tcBorders>
          </w:tcPr>
          <w:p w14:paraId="6B7CC60B" w14:textId="04A5BD34" w:rsidR="00147328" w:rsidRPr="00E3053F" w:rsidRDefault="00147328" w:rsidP="00C33F80">
            <w:pPr>
              <w:spacing w:before="20" w:after="20"/>
              <w:jc w:val="center"/>
              <w:rPr>
                <w:rFonts w:asciiTheme="minorHAnsi" w:hAnsiTheme="minorHAnsi" w:cstheme="minorHAnsi"/>
                <w:szCs w:val="20"/>
              </w:rPr>
            </w:pPr>
          </w:p>
        </w:tc>
        <w:tc>
          <w:tcPr>
            <w:tcW w:w="447" w:type="dxa"/>
            <w:tcBorders>
              <w:top w:val="single" w:sz="4" w:space="0" w:color="auto"/>
              <w:left w:val="single" w:sz="4" w:space="0" w:color="auto"/>
              <w:bottom w:val="single" w:sz="4" w:space="0" w:color="auto"/>
              <w:right w:val="single" w:sz="4" w:space="0" w:color="auto"/>
            </w:tcBorders>
          </w:tcPr>
          <w:p w14:paraId="2CC694F3" w14:textId="33CB88D0" w:rsidR="00147328" w:rsidRPr="00E3053F" w:rsidRDefault="00147328" w:rsidP="00C33F80">
            <w:pPr>
              <w:spacing w:before="20" w:after="20"/>
              <w:jc w:val="center"/>
              <w:rPr>
                <w:rFonts w:asciiTheme="minorHAnsi" w:hAnsiTheme="minorHAnsi" w:cstheme="minorHAnsi"/>
                <w:szCs w:val="20"/>
              </w:rPr>
            </w:pPr>
          </w:p>
        </w:tc>
      </w:tr>
      <w:tr w:rsidR="00FE2818" w:rsidRPr="00467C59" w14:paraId="6C0E96E8" w14:textId="77777777" w:rsidTr="00A53BB2">
        <w:trPr>
          <w:trHeight w:val="792"/>
        </w:trPr>
        <w:tc>
          <w:tcPr>
            <w:tcW w:w="2480" w:type="dxa"/>
            <w:tcBorders>
              <w:top w:val="single" w:sz="4" w:space="0" w:color="auto"/>
              <w:left w:val="single" w:sz="4" w:space="0" w:color="auto"/>
              <w:bottom w:val="single" w:sz="4" w:space="0" w:color="auto"/>
              <w:right w:val="single" w:sz="4" w:space="0" w:color="auto"/>
            </w:tcBorders>
          </w:tcPr>
          <w:p w14:paraId="78F892B1" w14:textId="77777777" w:rsidR="00147328" w:rsidRPr="00E3053F" w:rsidRDefault="00147328" w:rsidP="00C33F80">
            <w:pPr>
              <w:spacing w:before="20" w:after="20"/>
              <w:ind w:left="80" w:right="110"/>
              <w:jc w:val="center"/>
              <w:rPr>
                <w:rFonts w:asciiTheme="minorHAnsi" w:hAnsiTheme="minorHAnsi" w:cstheme="minorHAnsi"/>
                <w:szCs w:val="20"/>
              </w:rPr>
            </w:pPr>
            <w:r w:rsidRPr="00E3053F">
              <w:rPr>
                <w:rFonts w:asciiTheme="minorHAnsi" w:hAnsiTheme="minorHAnsi" w:cstheme="minorHAnsi"/>
                <w:szCs w:val="20"/>
              </w:rPr>
              <w:t>UWMC NW - Campus Reconfiguration/Backfill</w:t>
            </w:r>
          </w:p>
        </w:tc>
        <w:tc>
          <w:tcPr>
            <w:tcW w:w="935" w:type="dxa"/>
            <w:tcBorders>
              <w:top w:val="single" w:sz="4" w:space="0" w:color="auto"/>
              <w:left w:val="single" w:sz="4" w:space="0" w:color="auto"/>
              <w:bottom w:val="single" w:sz="4" w:space="0" w:color="auto"/>
              <w:right w:val="single" w:sz="4" w:space="0" w:color="auto"/>
            </w:tcBorders>
          </w:tcPr>
          <w:p w14:paraId="73208483" w14:textId="77777777" w:rsidR="00147328" w:rsidRPr="00E3053F" w:rsidRDefault="00147328" w:rsidP="00C33F80">
            <w:pPr>
              <w:spacing w:before="20" w:after="20"/>
              <w:jc w:val="center"/>
              <w:rPr>
                <w:rFonts w:asciiTheme="minorHAnsi" w:hAnsiTheme="minorHAnsi" w:cstheme="minorHAnsi"/>
                <w:szCs w:val="20"/>
              </w:rPr>
            </w:pPr>
            <w:r w:rsidRPr="00E3053F">
              <w:rPr>
                <w:rFonts w:asciiTheme="minorHAnsi" w:hAnsiTheme="minorHAnsi" w:cstheme="minorHAnsi"/>
                <w:szCs w:val="20"/>
              </w:rPr>
              <w:t>Renewal</w:t>
            </w:r>
          </w:p>
        </w:tc>
        <w:tc>
          <w:tcPr>
            <w:tcW w:w="696" w:type="dxa"/>
            <w:tcBorders>
              <w:top w:val="single" w:sz="4" w:space="0" w:color="auto"/>
              <w:left w:val="single" w:sz="4" w:space="0" w:color="auto"/>
              <w:bottom w:val="single" w:sz="4" w:space="0" w:color="auto"/>
              <w:right w:val="single" w:sz="4" w:space="0" w:color="auto"/>
            </w:tcBorders>
            <w:shd w:val="clear" w:color="auto" w:fill="E8D3A2"/>
          </w:tcPr>
          <w:p w14:paraId="41888B4D" w14:textId="77777777" w:rsidR="00147328" w:rsidRPr="00E3053F" w:rsidRDefault="00147328" w:rsidP="00C33F80">
            <w:pPr>
              <w:spacing w:before="20" w:after="20"/>
              <w:jc w:val="center"/>
              <w:rPr>
                <w:rFonts w:asciiTheme="minorHAnsi" w:hAnsiTheme="minorHAnsi" w:cstheme="minorHAnsi"/>
                <w:b/>
                <w:szCs w:val="20"/>
              </w:rPr>
            </w:pPr>
            <w:r w:rsidRPr="00E3053F">
              <w:rPr>
                <w:rFonts w:asciiTheme="minorHAnsi" w:hAnsiTheme="minorHAnsi" w:cstheme="minorHAnsi"/>
                <w:b/>
                <w:szCs w:val="20"/>
              </w:rPr>
              <w:t>8.5</w:t>
            </w:r>
          </w:p>
        </w:tc>
        <w:tc>
          <w:tcPr>
            <w:tcW w:w="574" w:type="dxa"/>
            <w:tcBorders>
              <w:top w:val="single" w:sz="4" w:space="0" w:color="auto"/>
              <w:left w:val="single" w:sz="4" w:space="0" w:color="auto"/>
              <w:bottom w:val="single" w:sz="4" w:space="0" w:color="auto"/>
              <w:right w:val="single" w:sz="4" w:space="0" w:color="auto"/>
            </w:tcBorders>
          </w:tcPr>
          <w:p w14:paraId="2E54F09A" w14:textId="77777777" w:rsidR="00147328" w:rsidRPr="00E3053F" w:rsidRDefault="00147328" w:rsidP="00C33F80">
            <w:pPr>
              <w:spacing w:before="20" w:after="20"/>
              <w:jc w:val="center"/>
              <w:rPr>
                <w:rFonts w:asciiTheme="minorHAnsi" w:hAnsiTheme="minorHAnsi" w:cstheme="minorHAnsi"/>
                <w:szCs w:val="20"/>
              </w:rPr>
            </w:pPr>
            <w:r w:rsidRPr="00E3053F">
              <w:rPr>
                <w:rFonts w:asciiTheme="minorHAnsi" w:hAnsiTheme="minorHAnsi" w:cstheme="minorHAnsi"/>
                <w:szCs w:val="20"/>
              </w:rPr>
              <w:t>6.9</w:t>
            </w:r>
          </w:p>
        </w:tc>
        <w:tc>
          <w:tcPr>
            <w:tcW w:w="574" w:type="dxa"/>
            <w:tcBorders>
              <w:top w:val="single" w:sz="4" w:space="0" w:color="auto"/>
              <w:left w:val="single" w:sz="4" w:space="0" w:color="auto"/>
              <w:bottom w:val="single" w:sz="4" w:space="0" w:color="auto"/>
              <w:right w:val="single" w:sz="4" w:space="0" w:color="auto"/>
            </w:tcBorders>
          </w:tcPr>
          <w:p w14:paraId="0B9EFF71" w14:textId="27B2F67C" w:rsidR="00147328" w:rsidRPr="00E3053F" w:rsidRDefault="00147328" w:rsidP="00C33F80">
            <w:pPr>
              <w:spacing w:before="20" w:after="20"/>
              <w:jc w:val="center"/>
              <w:rPr>
                <w:rFonts w:asciiTheme="minorHAnsi" w:hAnsiTheme="minorHAnsi" w:cstheme="minorHAnsi"/>
                <w:szCs w:val="20"/>
              </w:rPr>
            </w:pPr>
          </w:p>
        </w:tc>
        <w:tc>
          <w:tcPr>
            <w:tcW w:w="574" w:type="dxa"/>
            <w:tcBorders>
              <w:top w:val="single" w:sz="4" w:space="0" w:color="auto"/>
              <w:left w:val="single" w:sz="4" w:space="0" w:color="auto"/>
              <w:bottom w:val="single" w:sz="4" w:space="0" w:color="auto"/>
              <w:right w:val="single" w:sz="4" w:space="0" w:color="auto"/>
            </w:tcBorders>
          </w:tcPr>
          <w:p w14:paraId="6DBA4E11" w14:textId="636B5544" w:rsidR="00147328" w:rsidRPr="00E3053F" w:rsidRDefault="00147328" w:rsidP="00C33F80">
            <w:pPr>
              <w:spacing w:before="20" w:after="20"/>
              <w:jc w:val="center"/>
              <w:rPr>
                <w:rFonts w:asciiTheme="minorHAnsi" w:hAnsiTheme="minorHAnsi" w:cstheme="minorHAnsi"/>
                <w:szCs w:val="20"/>
              </w:rPr>
            </w:pPr>
          </w:p>
        </w:tc>
        <w:tc>
          <w:tcPr>
            <w:tcW w:w="441" w:type="dxa"/>
            <w:tcBorders>
              <w:top w:val="single" w:sz="4" w:space="0" w:color="auto"/>
              <w:left w:val="single" w:sz="4" w:space="0" w:color="auto"/>
              <w:bottom w:val="single" w:sz="4" w:space="0" w:color="auto"/>
              <w:right w:val="single" w:sz="4" w:space="0" w:color="auto"/>
            </w:tcBorders>
          </w:tcPr>
          <w:p w14:paraId="1F51CEF9" w14:textId="2B8D365D" w:rsidR="00147328" w:rsidRPr="00E3053F" w:rsidRDefault="00147328" w:rsidP="00C33F80">
            <w:pPr>
              <w:spacing w:before="20" w:after="20"/>
              <w:jc w:val="center"/>
              <w:rPr>
                <w:rFonts w:asciiTheme="minorHAnsi" w:hAnsiTheme="minorHAnsi" w:cstheme="minorHAnsi"/>
                <w:szCs w:val="20"/>
              </w:rPr>
            </w:pPr>
          </w:p>
        </w:tc>
        <w:tc>
          <w:tcPr>
            <w:tcW w:w="524" w:type="dxa"/>
            <w:tcBorders>
              <w:top w:val="single" w:sz="4" w:space="0" w:color="auto"/>
              <w:left w:val="single" w:sz="4" w:space="0" w:color="auto"/>
              <w:bottom w:val="single" w:sz="4" w:space="0" w:color="auto"/>
              <w:right w:val="single" w:sz="4" w:space="0" w:color="auto"/>
            </w:tcBorders>
          </w:tcPr>
          <w:p w14:paraId="207DF668" w14:textId="30363B49" w:rsidR="00147328" w:rsidRPr="00E3053F" w:rsidRDefault="00147328" w:rsidP="00C33F80">
            <w:pPr>
              <w:spacing w:before="20" w:after="20"/>
              <w:jc w:val="center"/>
              <w:rPr>
                <w:rFonts w:asciiTheme="minorHAnsi" w:hAnsiTheme="minorHAnsi" w:cstheme="minorHAnsi"/>
                <w:szCs w:val="20"/>
              </w:rPr>
            </w:pPr>
          </w:p>
        </w:tc>
        <w:tc>
          <w:tcPr>
            <w:tcW w:w="441" w:type="dxa"/>
            <w:tcBorders>
              <w:top w:val="single" w:sz="4" w:space="0" w:color="auto"/>
              <w:left w:val="single" w:sz="4" w:space="0" w:color="auto"/>
              <w:bottom w:val="single" w:sz="4" w:space="0" w:color="auto"/>
              <w:right w:val="single" w:sz="4" w:space="0" w:color="auto"/>
            </w:tcBorders>
          </w:tcPr>
          <w:p w14:paraId="1B62C65B" w14:textId="6C0FAB94" w:rsidR="00147328" w:rsidRPr="00E3053F" w:rsidRDefault="00147328" w:rsidP="00C33F80">
            <w:pPr>
              <w:spacing w:before="20" w:after="20"/>
              <w:jc w:val="center"/>
              <w:rPr>
                <w:rFonts w:asciiTheme="minorHAnsi" w:hAnsiTheme="minorHAnsi" w:cstheme="minorHAnsi"/>
                <w:szCs w:val="20"/>
              </w:rPr>
            </w:pPr>
          </w:p>
        </w:tc>
        <w:tc>
          <w:tcPr>
            <w:tcW w:w="574" w:type="dxa"/>
            <w:tcBorders>
              <w:top w:val="single" w:sz="4" w:space="0" w:color="auto"/>
              <w:left w:val="single" w:sz="4" w:space="0" w:color="auto"/>
              <w:bottom w:val="single" w:sz="4" w:space="0" w:color="auto"/>
              <w:right w:val="single" w:sz="4" w:space="0" w:color="auto"/>
            </w:tcBorders>
          </w:tcPr>
          <w:p w14:paraId="37604AFB" w14:textId="76F33A47" w:rsidR="00147328" w:rsidRPr="00E3053F" w:rsidRDefault="00147328" w:rsidP="00C33F80">
            <w:pPr>
              <w:spacing w:before="20" w:after="20"/>
              <w:jc w:val="center"/>
              <w:rPr>
                <w:rFonts w:asciiTheme="minorHAnsi" w:hAnsiTheme="minorHAnsi" w:cstheme="minorHAnsi"/>
                <w:szCs w:val="20"/>
              </w:rPr>
            </w:pPr>
          </w:p>
        </w:tc>
        <w:tc>
          <w:tcPr>
            <w:tcW w:w="574" w:type="dxa"/>
            <w:tcBorders>
              <w:top w:val="single" w:sz="4" w:space="0" w:color="auto"/>
              <w:left w:val="single" w:sz="4" w:space="0" w:color="auto"/>
              <w:bottom w:val="single" w:sz="4" w:space="0" w:color="auto"/>
              <w:right w:val="single" w:sz="4" w:space="0" w:color="auto"/>
            </w:tcBorders>
          </w:tcPr>
          <w:p w14:paraId="04294253" w14:textId="77777777" w:rsidR="00147328" w:rsidRPr="00E3053F" w:rsidRDefault="00147328" w:rsidP="00C33F80">
            <w:pPr>
              <w:spacing w:before="20" w:after="20"/>
              <w:jc w:val="center"/>
              <w:rPr>
                <w:rFonts w:asciiTheme="minorHAnsi" w:hAnsiTheme="minorHAnsi" w:cstheme="minorHAnsi"/>
                <w:szCs w:val="20"/>
              </w:rPr>
            </w:pPr>
            <w:r w:rsidRPr="00E3053F">
              <w:rPr>
                <w:rFonts w:asciiTheme="minorHAnsi" w:hAnsiTheme="minorHAnsi" w:cstheme="minorHAnsi"/>
                <w:szCs w:val="20"/>
              </w:rPr>
              <w:t>1.6</w:t>
            </w:r>
          </w:p>
        </w:tc>
        <w:tc>
          <w:tcPr>
            <w:tcW w:w="441" w:type="dxa"/>
            <w:tcBorders>
              <w:top w:val="single" w:sz="4" w:space="0" w:color="auto"/>
              <w:left w:val="single" w:sz="4" w:space="0" w:color="auto"/>
              <w:bottom w:val="single" w:sz="4" w:space="0" w:color="auto"/>
              <w:right w:val="single" w:sz="4" w:space="0" w:color="auto"/>
            </w:tcBorders>
          </w:tcPr>
          <w:p w14:paraId="3DE2140A" w14:textId="1C229D24" w:rsidR="00147328" w:rsidRPr="00E3053F" w:rsidRDefault="00147328" w:rsidP="00C33F80">
            <w:pPr>
              <w:spacing w:before="20" w:after="20"/>
              <w:jc w:val="center"/>
              <w:rPr>
                <w:rFonts w:asciiTheme="minorHAnsi" w:hAnsiTheme="minorHAnsi" w:cstheme="minorHAnsi"/>
                <w:szCs w:val="20"/>
              </w:rPr>
            </w:pPr>
          </w:p>
        </w:tc>
        <w:tc>
          <w:tcPr>
            <w:tcW w:w="574" w:type="dxa"/>
            <w:tcBorders>
              <w:top w:val="single" w:sz="4" w:space="0" w:color="auto"/>
              <w:left w:val="single" w:sz="4" w:space="0" w:color="auto"/>
              <w:bottom w:val="single" w:sz="4" w:space="0" w:color="auto"/>
              <w:right w:val="single" w:sz="4" w:space="0" w:color="auto"/>
            </w:tcBorders>
            <w:shd w:val="clear" w:color="auto" w:fill="E8D3A2"/>
          </w:tcPr>
          <w:p w14:paraId="25278BB7" w14:textId="77777777" w:rsidR="00147328" w:rsidRPr="00E3053F" w:rsidRDefault="00147328" w:rsidP="00C33F80">
            <w:pPr>
              <w:spacing w:before="20" w:after="20"/>
              <w:jc w:val="center"/>
              <w:rPr>
                <w:rFonts w:asciiTheme="minorHAnsi" w:hAnsiTheme="minorHAnsi" w:cstheme="minorHAnsi"/>
                <w:b/>
                <w:szCs w:val="20"/>
              </w:rPr>
            </w:pPr>
            <w:r w:rsidRPr="00E3053F">
              <w:rPr>
                <w:rFonts w:asciiTheme="minorHAnsi" w:hAnsiTheme="minorHAnsi" w:cstheme="minorHAnsi"/>
                <w:b/>
                <w:szCs w:val="20"/>
              </w:rPr>
              <w:t>1.6</w:t>
            </w:r>
          </w:p>
        </w:tc>
        <w:tc>
          <w:tcPr>
            <w:tcW w:w="443" w:type="dxa"/>
            <w:tcBorders>
              <w:top w:val="single" w:sz="4" w:space="0" w:color="auto"/>
              <w:left w:val="single" w:sz="4" w:space="0" w:color="auto"/>
              <w:bottom w:val="single" w:sz="4" w:space="0" w:color="auto"/>
              <w:right w:val="single" w:sz="4" w:space="0" w:color="auto"/>
            </w:tcBorders>
          </w:tcPr>
          <w:p w14:paraId="7927BB47" w14:textId="6A24AD8B" w:rsidR="00147328" w:rsidRPr="00E3053F" w:rsidRDefault="00147328" w:rsidP="00C33F80">
            <w:pPr>
              <w:spacing w:before="20" w:after="20"/>
              <w:jc w:val="center"/>
              <w:rPr>
                <w:rFonts w:asciiTheme="minorHAnsi" w:hAnsiTheme="minorHAnsi" w:cstheme="minorHAnsi"/>
                <w:szCs w:val="20"/>
              </w:rPr>
            </w:pPr>
          </w:p>
        </w:tc>
        <w:tc>
          <w:tcPr>
            <w:tcW w:w="447" w:type="dxa"/>
            <w:tcBorders>
              <w:top w:val="single" w:sz="4" w:space="0" w:color="auto"/>
              <w:left w:val="single" w:sz="4" w:space="0" w:color="auto"/>
              <w:bottom w:val="single" w:sz="4" w:space="0" w:color="auto"/>
              <w:right w:val="single" w:sz="4" w:space="0" w:color="auto"/>
            </w:tcBorders>
          </w:tcPr>
          <w:p w14:paraId="04487DCB" w14:textId="224C74AC" w:rsidR="00147328" w:rsidRPr="00E3053F" w:rsidRDefault="00147328" w:rsidP="00C33F80">
            <w:pPr>
              <w:spacing w:before="20" w:after="20"/>
              <w:jc w:val="center"/>
              <w:rPr>
                <w:rFonts w:asciiTheme="minorHAnsi" w:hAnsiTheme="minorHAnsi" w:cstheme="minorHAnsi"/>
                <w:szCs w:val="20"/>
              </w:rPr>
            </w:pPr>
          </w:p>
        </w:tc>
      </w:tr>
      <w:tr w:rsidR="00FE2818" w:rsidRPr="00467C59" w14:paraId="606F055B" w14:textId="77777777" w:rsidTr="00A53BB2">
        <w:trPr>
          <w:trHeight w:val="792"/>
        </w:trPr>
        <w:tc>
          <w:tcPr>
            <w:tcW w:w="2480" w:type="dxa"/>
            <w:tcBorders>
              <w:top w:val="single" w:sz="4" w:space="0" w:color="auto"/>
              <w:left w:val="single" w:sz="4" w:space="0" w:color="auto"/>
              <w:bottom w:val="single" w:sz="4" w:space="0" w:color="auto"/>
              <w:right w:val="single" w:sz="4" w:space="0" w:color="auto"/>
            </w:tcBorders>
          </w:tcPr>
          <w:p w14:paraId="06C02B09" w14:textId="77777777" w:rsidR="00147328" w:rsidRPr="00E3053F" w:rsidRDefault="00147328" w:rsidP="00C33F80">
            <w:pPr>
              <w:spacing w:before="20" w:after="20"/>
              <w:ind w:left="80" w:right="110"/>
              <w:jc w:val="center"/>
              <w:rPr>
                <w:rFonts w:asciiTheme="minorHAnsi" w:hAnsiTheme="minorHAnsi" w:cstheme="minorHAnsi"/>
                <w:szCs w:val="20"/>
              </w:rPr>
            </w:pPr>
            <w:r w:rsidRPr="00E3053F">
              <w:rPr>
                <w:rFonts w:asciiTheme="minorHAnsi" w:hAnsiTheme="minorHAnsi" w:cstheme="minorHAnsi"/>
                <w:szCs w:val="20"/>
              </w:rPr>
              <w:t>UWMC - End of Life Equipment</w:t>
            </w:r>
          </w:p>
        </w:tc>
        <w:tc>
          <w:tcPr>
            <w:tcW w:w="935" w:type="dxa"/>
            <w:tcBorders>
              <w:top w:val="single" w:sz="4" w:space="0" w:color="auto"/>
              <w:left w:val="single" w:sz="4" w:space="0" w:color="auto"/>
              <w:bottom w:val="single" w:sz="4" w:space="0" w:color="auto"/>
              <w:right w:val="single" w:sz="4" w:space="0" w:color="auto"/>
            </w:tcBorders>
          </w:tcPr>
          <w:p w14:paraId="153FA95A" w14:textId="77777777" w:rsidR="00147328" w:rsidRPr="00E3053F" w:rsidRDefault="00147328" w:rsidP="00C33F80">
            <w:pPr>
              <w:spacing w:before="20" w:after="20"/>
              <w:jc w:val="center"/>
              <w:rPr>
                <w:rFonts w:asciiTheme="minorHAnsi" w:hAnsiTheme="minorHAnsi" w:cstheme="minorHAnsi"/>
                <w:szCs w:val="20"/>
              </w:rPr>
            </w:pPr>
            <w:r w:rsidRPr="00E3053F">
              <w:rPr>
                <w:rFonts w:asciiTheme="minorHAnsi" w:hAnsiTheme="minorHAnsi" w:cstheme="minorHAnsi"/>
                <w:szCs w:val="20"/>
              </w:rPr>
              <w:t>Renewal</w:t>
            </w:r>
          </w:p>
        </w:tc>
        <w:tc>
          <w:tcPr>
            <w:tcW w:w="696" w:type="dxa"/>
            <w:tcBorders>
              <w:top w:val="single" w:sz="4" w:space="0" w:color="auto"/>
              <w:left w:val="single" w:sz="4" w:space="0" w:color="auto"/>
              <w:bottom w:val="single" w:sz="4" w:space="0" w:color="auto"/>
              <w:right w:val="single" w:sz="4" w:space="0" w:color="auto"/>
            </w:tcBorders>
            <w:shd w:val="clear" w:color="auto" w:fill="E8D3A2"/>
          </w:tcPr>
          <w:p w14:paraId="46509432" w14:textId="77777777" w:rsidR="00147328" w:rsidRPr="00E3053F" w:rsidRDefault="00147328" w:rsidP="00C33F80">
            <w:pPr>
              <w:spacing w:before="20" w:after="20"/>
              <w:jc w:val="center"/>
              <w:rPr>
                <w:rFonts w:asciiTheme="minorHAnsi" w:hAnsiTheme="minorHAnsi" w:cstheme="minorHAnsi"/>
                <w:b/>
                <w:szCs w:val="20"/>
              </w:rPr>
            </w:pPr>
            <w:r w:rsidRPr="00E3053F">
              <w:rPr>
                <w:rFonts w:asciiTheme="minorHAnsi" w:hAnsiTheme="minorHAnsi" w:cstheme="minorHAnsi"/>
                <w:b/>
                <w:szCs w:val="20"/>
              </w:rPr>
              <w:t>231.4</w:t>
            </w:r>
          </w:p>
        </w:tc>
        <w:tc>
          <w:tcPr>
            <w:tcW w:w="574" w:type="dxa"/>
            <w:tcBorders>
              <w:top w:val="single" w:sz="4" w:space="0" w:color="auto"/>
              <w:left w:val="single" w:sz="4" w:space="0" w:color="auto"/>
              <w:bottom w:val="single" w:sz="4" w:space="0" w:color="auto"/>
              <w:right w:val="single" w:sz="4" w:space="0" w:color="auto"/>
            </w:tcBorders>
          </w:tcPr>
          <w:p w14:paraId="1C522C57" w14:textId="77777777" w:rsidR="00147328" w:rsidRPr="00E3053F" w:rsidRDefault="00147328" w:rsidP="00C33F80">
            <w:pPr>
              <w:spacing w:before="20" w:after="20"/>
              <w:jc w:val="center"/>
              <w:rPr>
                <w:rFonts w:asciiTheme="minorHAnsi" w:hAnsiTheme="minorHAnsi" w:cstheme="minorHAnsi"/>
                <w:szCs w:val="20"/>
              </w:rPr>
            </w:pPr>
            <w:r w:rsidRPr="00E3053F">
              <w:rPr>
                <w:rFonts w:asciiTheme="minorHAnsi" w:hAnsiTheme="minorHAnsi" w:cstheme="minorHAnsi"/>
                <w:szCs w:val="20"/>
              </w:rPr>
              <w:t>90.2</w:t>
            </w:r>
          </w:p>
        </w:tc>
        <w:tc>
          <w:tcPr>
            <w:tcW w:w="574" w:type="dxa"/>
            <w:tcBorders>
              <w:top w:val="single" w:sz="4" w:space="0" w:color="auto"/>
              <w:left w:val="single" w:sz="4" w:space="0" w:color="auto"/>
              <w:bottom w:val="single" w:sz="4" w:space="0" w:color="auto"/>
              <w:right w:val="single" w:sz="4" w:space="0" w:color="auto"/>
            </w:tcBorders>
          </w:tcPr>
          <w:p w14:paraId="177BC7D8" w14:textId="17A6B24A" w:rsidR="00147328" w:rsidRPr="00E3053F" w:rsidRDefault="00147328" w:rsidP="00C33F80">
            <w:pPr>
              <w:spacing w:before="20" w:after="20"/>
              <w:jc w:val="center"/>
              <w:rPr>
                <w:rFonts w:asciiTheme="minorHAnsi" w:hAnsiTheme="minorHAnsi" w:cstheme="minorHAnsi"/>
                <w:szCs w:val="20"/>
              </w:rPr>
            </w:pPr>
          </w:p>
        </w:tc>
        <w:tc>
          <w:tcPr>
            <w:tcW w:w="574" w:type="dxa"/>
            <w:tcBorders>
              <w:top w:val="single" w:sz="4" w:space="0" w:color="auto"/>
              <w:left w:val="single" w:sz="4" w:space="0" w:color="auto"/>
              <w:bottom w:val="single" w:sz="4" w:space="0" w:color="auto"/>
              <w:right w:val="single" w:sz="4" w:space="0" w:color="auto"/>
            </w:tcBorders>
          </w:tcPr>
          <w:p w14:paraId="02AE72D4" w14:textId="7112800B" w:rsidR="00147328" w:rsidRPr="00E3053F" w:rsidRDefault="00147328" w:rsidP="00C33F80">
            <w:pPr>
              <w:spacing w:before="20" w:after="20"/>
              <w:jc w:val="center"/>
              <w:rPr>
                <w:rFonts w:asciiTheme="minorHAnsi" w:hAnsiTheme="minorHAnsi" w:cstheme="minorHAnsi"/>
                <w:szCs w:val="20"/>
              </w:rPr>
            </w:pPr>
          </w:p>
        </w:tc>
        <w:tc>
          <w:tcPr>
            <w:tcW w:w="441" w:type="dxa"/>
            <w:tcBorders>
              <w:top w:val="single" w:sz="4" w:space="0" w:color="auto"/>
              <w:left w:val="single" w:sz="4" w:space="0" w:color="auto"/>
              <w:bottom w:val="single" w:sz="4" w:space="0" w:color="auto"/>
              <w:right w:val="single" w:sz="4" w:space="0" w:color="auto"/>
            </w:tcBorders>
          </w:tcPr>
          <w:p w14:paraId="7977DBD2" w14:textId="6DC72AEB" w:rsidR="00147328" w:rsidRPr="00E3053F" w:rsidRDefault="00147328" w:rsidP="00C33F80">
            <w:pPr>
              <w:spacing w:before="20" w:after="20"/>
              <w:jc w:val="center"/>
              <w:rPr>
                <w:rFonts w:asciiTheme="minorHAnsi" w:hAnsiTheme="minorHAnsi" w:cstheme="minorHAnsi"/>
                <w:szCs w:val="20"/>
              </w:rPr>
            </w:pPr>
          </w:p>
        </w:tc>
        <w:tc>
          <w:tcPr>
            <w:tcW w:w="524" w:type="dxa"/>
            <w:tcBorders>
              <w:top w:val="single" w:sz="4" w:space="0" w:color="auto"/>
              <w:left w:val="single" w:sz="4" w:space="0" w:color="auto"/>
              <w:bottom w:val="single" w:sz="4" w:space="0" w:color="auto"/>
              <w:right w:val="single" w:sz="4" w:space="0" w:color="auto"/>
            </w:tcBorders>
          </w:tcPr>
          <w:p w14:paraId="0638F8F6" w14:textId="0CC65C34" w:rsidR="00147328" w:rsidRPr="00E3053F" w:rsidRDefault="00147328" w:rsidP="00C33F80">
            <w:pPr>
              <w:spacing w:before="20" w:after="20"/>
              <w:jc w:val="center"/>
              <w:rPr>
                <w:rFonts w:asciiTheme="minorHAnsi" w:hAnsiTheme="minorHAnsi" w:cstheme="minorHAnsi"/>
                <w:szCs w:val="20"/>
              </w:rPr>
            </w:pPr>
          </w:p>
        </w:tc>
        <w:tc>
          <w:tcPr>
            <w:tcW w:w="441" w:type="dxa"/>
            <w:tcBorders>
              <w:top w:val="single" w:sz="4" w:space="0" w:color="auto"/>
              <w:left w:val="single" w:sz="4" w:space="0" w:color="auto"/>
              <w:bottom w:val="single" w:sz="4" w:space="0" w:color="auto"/>
              <w:right w:val="single" w:sz="4" w:space="0" w:color="auto"/>
            </w:tcBorders>
          </w:tcPr>
          <w:p w14:paraId="52B3AE89" w14:textId="30CC00D9" w:rsidR="00147328" w:rsidRPr="00E3053F" w:rsidRDefault="00147328" w:rsidP="00C33F80">
            <w:pPr>
              <w:spacing w:before="20" w:after="20"/>
              <w:jc w:val="center"/>
              <w:rPr>
                <w:rFonts w:asciiTheme="minorHAnsi" w:hAnsiTheme="minorHAnsi" w:cstheme="minorHAnsi"/>
                <w:szCs w:val="20"/>
              </w:rPr>
            </w:pPr>
          </w:p>
        </w:tc>
        <w:tc>
          <w:tcPr>
            <w:tcW w:w="574" w:type="dxa"/>
            <w:tcBorders>
              <w:top w:val="single" w:sz="4" w:space="0" w:color="auto"/>
              <w:left w:val="single" w:sz="4" w:space="0" w:color="auto"/>
              <w:bottom w:val="single" w:sz="4" w:space="0" w:color="auto"/>
              <w:right w:val="single" w:sz="4" w:space="0" w:color="auto"/>
            </w:tcBorders>
          </w:tcPr>
          <w:p w14:paraId="523BAE50" w14:textId="1D494306" w:rsidR="00147328" w:rsidRPr="00E3053F" w:rsidRDefault="00147328" w:rsidP="00C33F80">
            <w:pPr>
              <w:spacing w:before="20" w:after="20"/>
              <w:jc w:val="center"/>
              <w:rPr>
                <w:rFonts w:asciiTheme="minorHAnsi" w:hAnsiTheme="minorHAnsi" w:cstheme="minorHAnsi"/>
                <w:szCs w:val="20"/>
              </w:rPr>
            </w:pPr>
          </w:p>
        </w:tc>
        <w:tc>
          <w:tcPr>
            <w:tcW w:w="574" w:type="dxa"/>
            <w:tcBorders>
              <w:top w:val="single" w:sz="4" w:space="0" w:color="auto"/>
              <w:left w:val="single" w:sz="4" w:space="0" w:color="auto"/>
              <w:bottom w:val="single" w:sz="4" w:space="0" w:color="auto"/>
              <w:right w:val="single" w:sz="4" w:space="0" w:color="auto"/>
            </w:tcBorders>
          </w:tcPr>
          <w:p w14:paraId="569B0628" w14:textId="77777777" w:rsidR="00147328" w:rsidRPr="00E3053F" w:rsidRDefault="00147328" w:rsidP="00C33F80">
            <w:pPr>
              <w:spacing w:before="20" w:after="20"/>
              <w:jc w:val="center"/>
              <w:rPr>
                <w:rFonts w:asciiTheme="minorHAnsi" w:hAnsiTheme="minorHAnsi" w:cstheme="minorHAnsi"/>
                <w:szCs w:val="20"/>
              </w:rPr>
            </w:pPr>
            <w:r w:rsidRPr="00E3053F">
              <w:rPr>
                <w:rFonts w:asciiTheme="minorHAnsi" w:hAnsiTheme="minorHAnsi" w:cstheme="minorHAnsi"/>
                <w:szCs w:val="20"/>
              </w:rPr>
              <w:t>141.2</w:t>
            </w:r>
          </w:p>
        </w:tc>
        <w:tc>
          <w:tcPr>
            <w:tcW w:w="441" w:type="dxa"/>
            <w:tcBorders>
              <w:top w:val="single" w:sz="4" w:space="0" w:color="auto"/>
              <w:left w:val="single" w:sz="4" w:space="0" w:color="auto"/>
              <w:bottom w:val="single" w:sz="4" w:space="0" w:color="auto"/>
              <w:right w:val="single" w:sz="4" w:space="0" w:color="auto"/>
            </w:tcBorders>
          </w:tcPr>
          <w:p w14:paraId="1448173B" w14:textId="1E9D0DE1" w:rsidR="00147328" w:rsidRPr="00E3053F" w:rsidRDefault="00147328" w:rsidP="00C33F80">
            <w:pPr>
              <w:spacing w:before="20" w:after="20"/>
              <w:jc w:val="center"/>
              <w:rPr>
                <w:rFonts w:asciiTheme="minorHAnsi" w:hAnsiTheme="minorHAnsi" w:cstheme="minorHAnsi"/>
                <w:szCs w:val="20"/>
              </w:rPr>
            </w:pPr>
          </w:p>
        </w:tc>
        <w:tc>
          <w:tcPr>
            <w:tcW w:w="574" w:type="dxa"/>
            <w:tcBorders>
              <w:top w:val="single" w:sz="4" w:space="0" w:color="auto"/>
              <w:left w:val="single" w:sz="4" w:space="0" w:color="auto"/>
              <w:bottom w:val="single" w:sz="4" w:space="0" w:color="auto"/>
              <w:right w:val="single" w:sz="4" w:space="0" w:color="auto"/>
            </w:tcBorders>
            <w:shd w:val="clear" w:color="auto" w:fill="E8D3A2"/>
          </w:tcPr>
          <w:p w14:paraId="2CAFFF16" w14:textId="77777777" w:rsidR="00147328" w:rsidRPr="00E3053F" w:rsidRDefault="00147328" w:rsidP="00C33F80">
            <w:pPr>
              <w:spacing w:before="20" w:after="20"/>
              <w:jc w:val="center"/>
              <w:rPr>
                <w:rFonts w:asciiTheme="minorHAnsi" w:hAnsiTheme="minorHAnsi" w:cstheme="minorHAnsi"/>
                <w:b/>
                <w:szCs w:val="20"/>
              </w:rPr>
            </w:pPr>
            <w:r w:rsidRPr="00E3053F">
              <w:rPr>
                <w:rFonts w:asciiTheme="minorHAnsi" w:hAnsiTheme="minorHAnsi" w:cstheme="minorHAnsi"/>
                <w:b/>
                <w:szCs w:val="20"/>
              </w:rPr>
              <w:t>141.2</w:t>
            </w:r>
          </w:p>
        </w:tc>
        <w:tc>
          <w:tcPr>
            <w:tcW w:w="443" w:type="dxa"/>
            <w:tcBorders>
              <w:top w:val="single" w:sz="4" w:space="0" w:color="auto"/>
              <w:left w:val="single" w:sz="4" w:space="0" w:color="auto"/>
              <w:bottom w:val="single" w:sz="4" w:space="0" w:color="auto"/>
              <w:right w:val="single" w:sz="4" w:space="0" w:color="auto"/>
            </w:tcBorders>
          </w:tcPr>
          <w:p w14:paraId="76D9C1DC" w14:textId="0A2A3C45" w:rsidR="00147328" w:rsidRPr="00E3053F" w:rsidRDefault="00147328" w:rsidP="00C33F80">
            <w:pPr>
              <w:spacing w:before="20" w:after="20"/>
              <w:jc w:val="center"/>
              <w:rPr>
                <w:rFonts w:asciiTheme="minorHAnsi" w:hAnsiTheme="minorHAnsi" w:cstheme="minorHAnsi"/>
                <w:szCs w:val="20"/>
              </w:rPr>
            </w:pPr>
          </w:p>
        </w:tc>
        <w:tc>
          <w:tcPr>
            <w:tcW w:w="447" w:type="dxa"/>
            <w:tcBorders>
              <w:top w:val="single" w:sz="4" w:space="0" w:color="auto"/>
              <w:left w:val="single" w:sz="4" w:space="0" w:color="auto"/>
              <w:bottom w:val="single" w:sz="4" w:space="0" w:color="auto"/>
              <w:right w:val="single" w:sz="4" w:space="0" w:color="auto"/>
            </w:tcBorders>
          </w:tcPr>
          <w:p w14:paraId="1AEF1115" w14:textId="1156DA24" w:rsidR="00147328" w:rsidRPr="00E3053F" w:rsidRDefault="00147328" w:rsidP="00C33F80">
            <w:pPr>
              <w:spacing w:before="20" w:after="20"/>
              <w:jc w:val="center"/>
              <w:rPr>
                <w:rFonts w:asciiTheme="minorHAnsi" w:hAnsiTheme="minorHAnsi" w:cstheme="minorHAnsi"/>
                <w:szCs w:val="20"/>
              </w:rPr>
            </w:pPr>
          </w:p>
        </w:tc>
      </w:tr>
      <w:tr w:rsidR="00FE2818" w:rsidRPr="00467C59" w14:paraId="57DB75AC" w14:textId="77777777" w:rsidTr="00A53BB2">
        <w:trPr>
          <w:trHeight w:val="792"/>
        </w:trPr>
        <w:tc>
          <w:tcPr>
            <w:tcW w:w="2480" w:type="dxa"/>
            <w:tcBorders>
              <w:top w:val="single" w:sz="4" w:space="0" w:color="auto"/>
              <w:left w:val="single" w:sz="4" w:space="0" w:color="auto"/>
              <w:bottom w:val="single" w:sz="4" w:space="0" w:color="auto"/>
              <w:right w:val="single" w:sz="4" w:space="0" w:color="auto"/>
            </w:tcBorders>
          </w:tcPr>
          <w:p w14:paraId="1E2D4CC7" w14:textId="77777777" w:rsidR="00147328" w:rsidRPr="00E3053F" w:rsidRDefault="00147328" w:rsidP="00C33F80">
            <w:pPr>
              <w:spacing w:before="20" w:after="20"/>
              <w:ind w:left="80" w:right="110"/>
              <w:jc w:val="center"/>
              <w:rPr>
                <w:rFonts w:asciiTheme="minorHAnsi" w:hAnsiTheme="minorHAnsi" w:cstheme="minorHAnsi"/>
                <w:szCs w:val="20"/>
              </w:rPr>
            </w:pPr>
            <w:r w:rsidRPr="00E3053F">
              <w:rPr>
                <w:rFonts w:asciiTheme="minorHAnsi" w:hAnsiTheme="minorHAnsi" w:cstheme="minorHAnsi"/>
                <w:szCs w:val="20"/>
              </w:rPr>
              <w:t>UWMC - Core Capital Construction</w:t>
            </w:r>
          </w:p>
        </w:tc>
        <w:tc>
          <w:tcPr>
            <w:tcW w:w="935" w:type="dxa"/>
            <w:tcBorders>
              <w:top w:val="single" w:sz="4" w:space="0" w:color="auto"/>
              <w:left w:val="single" w:sz="4" w:space="0" w:color="auto"/>
              <w:bottom w:val="single" w:sz="4" w:space="0" w:color="auto"/>
              <w:right w:val="single" w:sz="4" w:space="0" w:color="auto"/>
            </w:tcBorders>
          </w:tcPr>
          <w:p w14:paraId="4AE7242B" w14:textId="77777777" w:rsidR="00147328" w:rsidRPr="00E3053F" w:rsidRDefault="00147328" w:rsidP="00C33F80">
            <w:pPr>
              <w:spacing w:before="20" w:after="20"/>
              <w:jc w:val="center"/>
              <w:rPr>
                <w:rFonts w:asciiTheme="minorHAnsi" w:hAnsiTheme="minorHAnsi" w:cstheme="minorHAnsi"/>
                <w:szCs w:val="20"/>
              </w:rPr>
            </w:pPr>
            <w:r w:rsidRPr="00E3053F">
              <w:rPr>
                <w:rFonts w:asciiTheme="minorHAnsi" w:hAnsiTheme="minorHAnsi" w:cstheme="minorHAnsi"/>
                <w:szCs w:val="20"/>
              </w:rPr>
              <w:t>Strategic</w:t>
            </w:r>
          </w:p>
        </w:tc>
        <w:tc>
          <w:tcPr>
            <w:tcW w:w="696" w:type="dxa"/>
            <w:tcBorders>
              <w:top w:val="single" w:sz="4" w:space="0" w:color="auto"/>
              <w:left w:val="single" w:sz="4" w:space="0" w:color="auto"/>
              <w:bottom w:val="single" w:sz="4" w:space="0" w:color="auto"/>
              <w:right w:val="single" w:sz="4" w:space="0" w:color="auto"/>
            </w:tcBorders>
            <w:shd w:val="clear" w:color="auto" w:fill="E8D3A2"/>
          </w:tcPr>
          <w:p w14:paraId="2063501A" w14:textId="77777777" w:rsidR="00147328" w:rsidRPr="00E3053F" w:rsidRDefault="00147328" w:rsidP="00C33F80">
            <w:pPr>
              <w:spacing w:before="20" w:after="20"/>
              <w:jc w:val="center"/>
              <w:rPr>
                <w:rFonts w:asciiTheme="minorHAnsi" w:hAnsiTheme="minorHAnsi" w:cstheme="minorHAnsi"/>
                <w:b/>
                <w:szCs w:val="20"/>
              </w:rPr>
            </w:pPr>
            <w:r w:rsidRPr="00E3053F">
              <w:rPr>
                <w:rFonts w:asciiTheme="minorHAnsi" w:hAnsiTheme="minorHAnsi" w:cstheme="minorHAnsi"/>
                <w:b/>
                <w:szCs w:val="20"/>
              </w:rPr>
              <w:t>237.7</w:t>
            </w:r>
          </w:p>
        </w:tc>
        <w:tc>
          <w:tcPr>
            <w:tcW w:w="574" w:type="dxa"/>
            <w:tcBorders>
              <w:top w:val="single" w:sz="4" w:space="0" w:color="auto"/>
              <w:left w:val="single" w:sz="4" w:space="0" w:color="auto"/>
              <w:bottom w:val="single" w:sz="4" w:space="0" w:color="auto"/>
              <w:right w:val="single" w:sz="4" w:space="0" w:color="auto"/>
            </w:tcBorders>
          </w:tcPr>
          <w:p w14:paraId="1D04BE0E" w14:textId="77777777" w:rsidR="00147328" w:rsidRPr="00E3053F" w:rsidRDefault="00147328" w:rsidP="00C33F80">
            <w:pPr>
              <w:spacing w:before="20" w:after="20"/>
              <w:jc w:val="center"/>
              <w:rPr>
                <w:rFonts w:asciiTheme="minorHAnsi" w:hAnsiTheme="minorHAnsi" w:cstheme="minorHAnsi"/>
                <w:szCs w:val="20"/>
              </w:rPr>
            </w:pPr>
            <w:r w:rsidRPr="00E3053F">
              <w:rPr>
                <w:rFonts w:asciiTheme="minorHAnsi" w:hAnsiTheme="minorHAnsi" w:cstheme="minorHAnsi"/>
                <w:szCs w:val="20"/>
              </w:rPr>
              <w:t>16.6</w:t>
            </w:r>
          </w:p>
        </w:tc>
        <w:tc>
          <w:tcPr>
            <w:tcW w:w="574" w:type="dxa"/>
            <w:tcBorders>
              <w:top w:val="single" w:sz="4" w:space="0" w:color="auto"/>
              <w:left w:val="single" w:sz="4" w:space="0" w:color="auto"/>
              <w:bottom w:val="single" w:sz="4" w:space="0" w:color="auto"/>
              <w:right w:val="single" w:sz="4" w:space="0" w:color="auto"/>
            </w:tcBorders>
          </w:tcPr>
          <w:p w14:paraId="59FBD2EF" w14:textId="1AB76058" w:rsidR="00147328" w:rsidRPr="00E3053F" w:rsidRDefault="00147328" w:rsidP="00C33F80">
            <w:pPr>
              <w:spacing w:before="20" w:after="20"/>
              <w:jc w:val="center"/>
              <w:rPr>
                <w:rFonts w:asciiTheme="minorHAnsi" w:hAnsiTheme="minorHAnsi" w:cstheme="minorHAnsi"/>
                <w:szCs w:val="20"/>
              </w:rPr>
            </w:pPr>
          </w:p>
        </w:tc>
        <w:tc>
          <w:tcPr>
            <w:tcW w:w="574" w:type="dxa"/>
            <w:tcBorders>
              <w:top w:val="single" w:sz="4" w:space="0" w:color="auto"/>
              <w:left w:val="single" w:sz="4" w:space="0" w:color="auto"/>
              <w:bottom w:val="single" w:sz="4" w:space="0" w:color="auto"/>
              <w:right w:val="single" w:sz="4" w:space="0" w:color="auto"/>
            </w:tcBorders>
          </w:tcPr>
          <w:p w14:paraId="2CD80F57" w14:textId="1BFB8203" w:rsidR="00147328" w:rsidRPr="00E3053F" w:rsidRDefault="00147328" w:rsidP="00C33F80">
            <w:pPr>
              <w:spacing w:before="20" w:after="20"/>
              <w:jc w:val="center"/>
              <w:rPr>
                <w:rFonts w:asciiTheme="minorHAnsi" w:hAnsiTheme="minorHAnsi" w:cstheme="minorHAnsi"/>
                <w:szCs w:val="20"/>
              </w:rPr>
            </w:pPr>
          </w:p>
        </w:tc>
        <w:tc>
          <w:tcPr>
            <w:tcW w:w="441" w:type="dxa"/>
            <w:tcBorders>
              <w:top w:val="single" w:sz="4" w:space="0" w:color="auto"/>
              <w:left w:val="single" w:sz="4" w:space="0" w:color="auto"/>
              <w:bottom w:val="single" w:sz="4" w:space="0" w:color="auto"/>
              <w:right w:val="single" w:sz="4" w:space="0" w:color="auto"/>
            </w:tcBorders>
          </w:tcPr>
          <w:p w14:paraId="77D14163" w14:textId="39BCD31B" w:rsidR="00147328" w:rsidRPr="00E3053F" w:rsidRDefault="00147328" w:rsidP="00C33F80">
            <w:pPr>
              <w:spacing w:before="20" w:after="20"/>
              <w:jc w:val="center"/>
              <w:rPr>
                <w:rFonts w:asciiTheme="minorHAnsi" w:hAnsiTheme="minorHAnsi" w:cstheme="minorHAnsi"/>
                <w:szCs w:val="20"/>
              </w:rPr>
            </w:pPr>
          </w:p>
        </w:tc>
        <w:tc>
          <w:tcPr>
            <w:tcW w:w="524" w:type="dxa"/>
            <w:tcBorders>
              <w:top w:val="single" w:sz="4" w:space="0" w:color="auto"/>
              <w:left w:val="single" w:sz="4" w:space="0" w:color="auto"/>
              <w:bottom w:val="single" w:sz="4" w:space="0" w:color="auto"/>
              <w:right w:val="single" w:sz="4" w:space="0" w:color="auto"/>
            </w:tcBorders>
          </w:tcPr>
          <w:p w14:paraId="31C6696D" w14:textId="77777777" w:rsidR="00147328" w:rsidRPr="00E3053F" w:rsidRDefault="00147328" w:rsidP="00C33F80">
            <w:pPr>
              <w:spacing w:before="20" w:after="20"/>
              <w:jc w:val="center"/>
              <w:rPr>
                <w:rFonts w:asciiTheme="minorHAnsi" w:hAnsiTheme="minorHAnsi" w:cstheme="minorHAnsi"/>
                <w:szCs w:val="20"/>
              </w:rPr>
            </w:pPr>
            <w:r w:rsidRPr="00E3053F">
              <w:rPr>
                <w:rFonts w:asciiTheme="minorHAnsi" w:hAnsiTheme="minorHAnsi" w:cstheme="minorHAnsi"/>
                <w:szCs w:val="20"/>
              </w:rPr>
              <w:t>82.3</w:t>
            </w:r>
          </w:p>
        </w:tc>
        <w:tc>
          <w:tcPr>
            <w:tcW w:w="441" w:type="dxa"/>
            <w:tcBorders>
              <w:top w:val="single" w:sz="4" w:space="0" w:color="auto"/>
              <w:left w:val="single" w:sz="4" w:space="0" w:color="auto"/>
              <w:bottom w:val="single" w:sz="4" w:space="0" w:color="auto"/>
              <w:right w:val="single" w:sz="4" w:space="0" w:color="auto"/>
            </w:tcBorders>
          </w:tcPr>
          <w:p w14:paraId="23C75B2F" w14:textId="60F53345" w:rsidR="00147328" w:rsidRPr="00E3053F" w:rsidRDefault="00147328" w:rsidP="00C33F80">
            <w:pPr>
              <w:spacing w:before="20" w:after="20"/>
              <w:jc w:val="center"/>
              <w:rPr>
                <w:rFonts w:asciiTheme="minorHAnsi" w:hAnsiTheme="minorHAnsi" w:cstheme="minorHAnsi"/>
                <w:szCs w:val="20"/>
              </w:rPr>
            </w:pPr>
          </w:p>
        </w:tc>
        <w:tc>
          <w:tcPr>
            <w:tcW w:w="574" w:type="dxa"/>
            <w:tcBorders>
              <w:top w:val="single" w:sz="4" w:space="0" w:color="auto"/>
              <w:left w:val="single" w:sz="4" w:space="0" w:color="auto"/>
              <w:bottom w:val="single" w:sz="4" w:space="0" w:color="auto"/>
              <w:right w:val="single" w:sz="4" w:space="0" w:color="auto"/>
            </w:tcBorders>
          </w:tcPr>
          <w:p w14:paraId="3201D2B9" w14:textId="1593C4E5" w:rsidR="00147328" w:rsidRPr="00E3053F" w:rsidRDefault="00147328" w:rsidP="00C33F80">
            <w:pPr>
              <w:spacing w:before="20" w:after="20"/>
              <w:jc w:val="center"/>
              <w:rPr>
                <w:rFonts w:asciiTheme="minorHAnsi" w:hAnsiTheme="minorHAnsi" w:cstheme="minorHAnsi"/>
                <w:szCs w:val="20"/>
              </w:rPr>
            </w:pPr>
          </w:p>
        </w:tc>
        <w:tc>
          <w:tcPr>
            <w:tcW w:w="574" w:type="dxa"/>
            <w:tcBorders>
              <w:top w:val="single" w:sz="4" w:space="0" w:color="auto"/>
              <w:left w:val="single" w:sz="4" w:space="0" w:color="auto"/>
              <w:bottom w:val="single" w:sz="4" w:space="0" w:color="auto"/>
              <w:right w:val="single" w:sz="4" w:space="0" w:color="auto"/>
            </w:tcBorders>
          </w:tcPr>
          <w:p w14:paraId="0AFDC2F9" w14:textId="77777777" w:rsidR="00147328" w:rsidRPr="00E3053F" w:rsidRDefault="00147328" w:rsidP="00C33F80">
            <w:pPr>
              <w:spacing w:before="20" w:after="20"/>
              <w:jc w:val="center"/>
              <w:rPr>
                <w:rFonts w:asciiTheme="minorHAnsi" w:hAnsiTheme="minorHAnsi" w:cstheme="minorHAnsi"/>
                <w:szCs w:val="20"/>
              </w:rPr>
            </w:pPr>
            <w:r w:rsidRPr="00E3053F">
              <w:rPr>
                <w:rFonts w:asciiTheme="minorHAnsi" w:hAnsiTheme="minorHAnsi" w:cstheme="minorHAnsi"/>
                <w:szCs w:val="20"/>
              </w:rPr>
              <w:t>138.8</w:t>
            </w:r>
          </w:p>
        </w:tc>
        <w:tc>
          <w:tcPr>
            <w:tcW w:w="441" w:type="dxa"/>
            <w:tcBorders>
              <w:top w:val="single" w:sz="4" w:space="0" w:color="auto"/>
              <w:left w:val="single" w:sz="4" w:space="0" w:color="auto"/>
              <w:bottom w:val="single" w:sz="4" w:space="0" w:color="auto"/>
              <w:right w:val="single" w:sz="4" w:space="0" w:color="auto"/>
            </w:tcBorders>
          </w:tcPr>
          <w:p w14:paraId="442D9409" w14:textId="7B5C0E0B" w:rsidR="00147328" w:rsidRPr="00E3053F" w:rsidRDefault="00147328" w:rsidP="00C33F80">
            <w:pPr>
              <w:spacing w:before="20" w:after="20"/>
              <w:jc w:val="center"/>
              <w:rPr>
                <w:rFonts w:asciiTheme="minorHAnsi" w:hAnsiTheme="minorHAnsi" w:cstheme="minorHAnsi"/>
                <w:szCs w:val="20"/>
              </w:rPr>
            </w:pPr>
          </w:p>
        </w:tc>
        <w:tc>
          <w:tcPr>
            <w:tcW w:w="574" w:type="dxa"/>
            <w:tcBorders>
              <w:top w:val="single" w:sz="4" w:space="0" w:color="auto"/>
              <w:left w:val="single" w:sz="4" w:space="0" w:color="auto"/>
              <w:bottom w:val="single" w:sz="4" w:space="0" w:color="auto"/>
              <w:right w:val="single" w:sz="4" w:space="0" w:color="auto"/>
            </w:tcBorders>
            <w:shd w:val="clear" w:color="auto" w:fill="E8D3A2"/>
          </w:tcPr>
          <w:p w14:paraId="23950559" w14:textId="77777777" w:rsidR="00147328" w:rsidRPr="00E3053F" w:rsidRDefault="00147328" w:rsidP="00C33F80">
            <w:pPr>
              <w:spacing w:before="20" w:after="20"/>
              <w:jc w:val="center"/>
              <w:rPr>
                <w:rFonts w:asciiTheme="minorHAnsi" w:hAnsiTheme="minorHAnsi" w:cstheme="minorHAnsi"/>
                <w:b/>
                <w:szCs w:val="20"/>
              </w:rPr>
            </w:pPr>
            <w:r w:rsidRPr="00E3053F">
              <w:rPr>
                <w:rFonts w:asciiTheme="minorHAnsi" w:hAnsiTheme="minorHAnsi" w:cstheme="minorHAnsi"/>
                <w:b/>
                <w:szCs w:val="20"/>
              </w:rPr>
              <w:t>221.1</w:t>
            </w:r>
          </w:p>
        </w:tc>
        <w:tc>
          <w:tcPr>
            <w:tcW w:w="443" w:type="dxa"/>
            <w:tcBorders>
              <w:top w:val="single" w:sz="4" w:space="0" w:color="auto"/>
              <w:left w:val="single" w:sz="4" w:space="0" w:color="auto"/>
              <w:bottom w:val="single" w:sz="4" w:space="0" w:color="auto"/>
              <w:right w:val="single" w:sz="4" w:space="0" w:color="auto"/>
            </w:tcBorders>
          </w:tcPr>
          <w:p w14:paraId="26FAE646" w14:textId="055079C4" w:rsidR="00147328" w:rsidRPr="00E3053F" w:rsidRDefault="00147328" w:rsidP="00C33F80">
            <w:pPr>
              <w:spacing w:before="20" w:after="20"/>
              <w:jc w:val="center"/>
              <w:rPr>
                <w:rFonts w:asciiTheme="minorHAnsi" w:hAnsiTheme="minorHAnsi" w:cstheme="minorHAnsi"/>
                <w:szCs w:val="20"/>
              </w:rPr>
            </w:pPr>
          </w:p>
        </w:tc>
        <w:tc>
          <w:tcPr>
            <w:tcW w:w="447" w:type="dxa"/>
            <w:tcBorders>
              <w:top w:val="single" w:sz="4" w:space="0" w:color="auto"/>
              <w:left w:val="single" w:sz="4" w:space="0" w:color="auto"/>
              <w:bottom w:val="single" w:sz="4" w:space="0" w:color="auto"/>
              <w:right w:val="single" w:sz="4" w:space="0" w:color="auto"/>
            </w:tcBorders>
          </w:tcPr>
          <w:p w14:paraId="0260D517" w14:textId="4BFB5DF6" w:rsidR="00147328" w:rsidRPr="00E3053F" w:rsidRDefault="00147328" w:rsidP="00C33F80">
            <w:pPr>
              <w:spacing w:before="20" w:after="20"/>
              <w:jc w:val="center"/>
              <w:rPr>
                <w:rFonts w:asciiTheme="minorHAnsi" w:hAnsiTheme="minorHAnsi" w:cstheme="minorHAnsi"/>
                <w:szCs w:val="20"/>
              </w:rPr>
            </w:pPr>
          </w:p>
        </w:tc>
      </w:tr>
      <w:tr w:rsidR="00B05F96" w:rsidRPr="00467C59" w14:paraId="3DA7FB3A" w14:textId="77777777" w:rsidTr="00A53BB2">
        <w:trPr>
          <w:trHeight w:val="288"/>
        </w:trPr>
        <w:tc>
          <w:tcPr>
            <w:tcW w:w="2480" w:type="dxa"/>
            <w:tcBorders>
              <w:top w:val="single" w:sz="4" w:space="0" w:color="auto"/>
              <w:left w:val="nil"/>
              <w:bottom w:val="nil"/>
              <w:right w:val="single" w:sz="4" w:space="0" w:color="auto"/>
            </w:tcBorders>
          </w:tcPr>
          <w:p w14:paraId="193E28AC" w14:textId="77777777" w:rsidR="00B05F96" w:rsidRPr="00E3053F" w:rsidRDefault="00B05F96" w:rsidP="00B05F96">
            <w:pPr>
              <w:spacing w:before="20" w:after="20"/>
              <w:ind w:left="170" w:right="200"/>
              <w:jc w:val="center"/>
              <w:rPr>
                <w:rFonts w:asciiTheme="minorHAnsi" w:eastAsia="Open Sans" w:hAnsiTheme="minorHAnsi" w:cstheme="minorHAnsi"/>
                <w:szCs w:val="20"/>
              </w:rPr>
            </w:pPr>
          </w:p>
        </w:tc>
        <w:tc>
          <w:tcPr>
            <w:tcW w:w="935" w:type="dxa"/>
            <w:tcBorders>
              <w:top w:val="single" w:sz="4" w:space="0" w:color="auto"/>
              <w:left w:val="single" w:sz="4" w:space="0" w:color="auto"/>
              <w:bottom w:val="single" w:sz="4" w:space="0" w:color="auto"/>
              <w:right w:val="single" w:sz="4" w:space="0" w:color="auto"/>
            </w:tcBorders>
            <w:shd w:val="clear" w:color="auto" w:fill="E8D3A2"/>
          </w:tcPr>
          <w:p w14:paraId="00AB0928" w14:textId="63FBC0A4" w:rsidR="00B05F96" w:rsidRPr="00E3053F" w:rsidRDefault="00B05F96" w:rsidP="00B05F96">
            <w:pPr>
              <w:spacing w:before="20" w:after="20"/>
              <w:jc w:val="center"/>
              <w:rPr>
                <w:rFonts w:asciiTheme="minorHAnsi" w:eastAsia="Open Sans" w:hAnsiTheme="minorHAnsi" w:cstheme="minorHAnsi"/>
                <w:b/>
                <w:szCs w:val="20"/>
              </w:rPr>
            </w:pPr>
            <w:r w:rsidRPr="00E3053F">
              <w:rPr>
                <w:b/>
                <w:bCs/>
                <w:szCs w:val="20"/>
              </w:rPr>
              <w:t>Totals</w:t>
            </w:r>
          </w:p>
        </w:tc>
        <w:tc>
          <w:tcPr>
            <w:tcW w:w="696" w:type="dxa"/>
            <w:tcBorders>
              <w:top w:val="single" w:sz="4" w:space="0" w:color="auto"/>
              <w:left w:val="nil"/>
              <w:bottom w:val="single" w:sz="4" w:space="0" w:color="auto"/>
              <w:right w:val="single" w:sz="4" w:space="0" w:color="auto"/>
            </w:tcBorders>
            <w:shd w:val="clear" w:color="auto" w:fill="E8D3A2"/>
          </w:tcPr>
          <w:p w14:paraId="3C8AFFA0" w14:textId="0BDCC139" w:rsidR="00B05F96" w:rsidRPr="00E3053F" w:rsidRDefault="00B05F96" w:rsidP="00B05F96">
            <w:pPr>
              <w:spacing w:before="20" w:after="20"/>
              <w:jc w:val="center"/>
              <w:rPr>
                <w:rFonts w:asciiTheme="minorHAnsi" w:hAnsiTheme="minorHAnsi" w:cstheme="minorHAnsi"/>
                <w:b/>
                <w:szCs w:val="20"/>
              </w:rPr>
            </w:pPr>
            <w:r w:rsidRPr="00E3053F">
              <w:rPr>
                <w:rFonts w:asciiTheme="minorHAnsi" w:hAnsiTheme="minorHAnsi" w:cstheme="minorHAnsi"/>
                <w:b/>
                <w:szCs w:val="20"/>
              </w:rPr>
              <w:t>1078.9</w:t>
            </w:r>
          </w:p>
        </w:tc>
        <w:tc>
          <w:tcPr>
            <w:tcW w:w="574" w:type="dxa"/>
            <w:tcBorders>
              <w:top w:val="single" w:sz="4" w:space="0" w:color="auto"/>
              <w:left w:val="single" w:sz="4" w:space="0" w:color="auto"/>
              <w:bottom w:val="single" w:sz="4" w:space="0" w:color="auto"/>
              <w:right w:val="single" w:sz="4" w:space="0" w:color="auto"/>
            </w:tcBorders>
            <w:shd w:val="clear" w:color="auto" w:fill="E8D3A2"/>
          </w:tcPr>
          <w:p w14:paraId="3B7D6A87" w14:textId="62CD0BE0" w:rsidR="00B05F96" w:rsidRPr="00E3053F" w:rsidRDefault="00B05F96" w:rsidP="00B05F96">
            <w:pPr>
              <w:spacing w:before="20" w:after="20"/>
              <w:jc w:val="center"/>
              <w:rPr>
                <w:rFonts w:asciiTheme="minorHAnsi" w:hAnsiTheme="minorHAnsi" w:cstheme="minorHAnsi"/>
                <w:b/>
                <w:szCs w:val="20"/>
              </w:rPr>
            </w:pPr>
            <w:r w:rsidRPr="00E3053F">
              <w:rPr>
                <w:rFonts w:asciiTheme="minorHAnsi" w:hAnsiTheme="minorHAnsi" w:cstheme="minorHAnsi"/>
                <w:b/>
                <w:szCs w:val="20"/>
              </w:rPr>
              <w:t>336.1</w:t>
            </w:r>
          </w:p>
        </w:tc>
        <w:tc>
          <w:tcPr>
            <w:tcW w:w="574" w:type="dxa"/>
            <w:tcBorders>
              <w:top w:val="single" w:sz="4" w:space="0" w:color="auto"/>
              <w:left w:val="single" w:sz="4" w:space="0" w:color="auto"/>
              <w:bottom w:val="single" w:sz="4" w:space="0" w:color="auto"/>
              <w:right w:val="single" w:sz="4" w:space="0" w:color="auto"/>
            </w:tcBorders>
            <w:shd w:val="clear" w:color="auto" w:fill="E8D3A2"/>
          </w:tcPr>
          <w:p w14:paraId="556C9455" w14:textId="07F7CCBD" w:rsidR="00B05F96" w:rsidRPr="00E3053F" w:rsidRDefault="00B05F96" w:rsidP="00B05F96">
            <w:pPr>
              <w:spacing w:before="20" w:after="20"/>
              <w:jc w:val="center"/>
              <w:rPr>
                <w:rFonts w:asciiTheme="minorHAnsi" w:hAnsiTheme="minorHAnsi" w:cstheme="minorHAnsi"/>
                <w:b/>
                <w:szCs w:val="20"/>
              </w:rPr>
            </w:pPr>
          </w:p>
        </w:tc>
        <w:tc>
          <w:tcPr>
            <w:tcW w:w="574" w:type="dxa"/>
            <w:tcBorders>
              <w:top w:val="single" w:sz="4" w:space="0" w:color="auto"/>
              <w:left w:val="single" w:sz="4" w:space="0" w:color="auto"/>
              <w:bottom w:val="single" w:sz="4" w:space="0" w:color="auto"/>
              <w:right w:val="single" w:sz="4" w:space="0" w:color="auto"/>
            </w:tcBorders>
            <w:shd w:val="clear" w:color="auto" w:fill="E8D3A2"/>
          </w:tcPr>
          <w:p w14:paraId="4183722C" w14:textId="48762E0D" w:rsidR="00B05F96" w:rsidRPr="00E3053F" w:rsidRDefault="00B05F96" w:rsidP="00B05F96">
            <w:pPr>
              <w:spacing w:before="20" w:after="20"/>
              <w:jc w:val="center"/>
              <w:rPr>
                <w:rFonts w:asciiTheme="minorHAnsi" w:hAnsiTheme="minorHAnsi" w:cstheme="minorHAnsi"/>
                <w:b/>
                <w:szCs w:val="20"/>
              </w:rPr>
            </w:pPr>
          </w:p>
        </w:tc>
        <w:tc>
          <w:tcPr>
            <w:tcW w:w="441" w:type="dxa"/>
            <w:tcBorders>
              <w:top w:val="single" w:sz="4" w:space="0" w:color="auto"/>
              <w:left w:val="single" w:sz="4" w:space="0" w:color="auto"/>
              <w:bottom w:val="single" w:sz="4" w:space="0" w:color="auto"/>
              <w:right w:val="single" w:sz="4" w:space="0" w:color="auto"/>
            </w:tcBorders>
            <w:shd w:val="clear" w:color="auto" w:fill="E8D3A2"/>
          </w:tcPr>
          <w:p w14:paraId="6ABFCE09" w14:textId="78D175D2" w:rsidR="00B05F96" w:rsidRPr="00E3053F" w:rsidRDefault="00B05F96" w:rsidP="00B05F96">
            <w:pPr>
              <w:spacing w:before="20" w:after="20"/>
              <w:jc w:val="center"/>
              <w:rPr>
                <w:rFonts w:asciiTheme="minorHAnsi" w:hAnsiTheme="minorHAnsi" w:cstheme="minorHAnsi"/>
                <w:b/>
                <w:szCs w:val="20"/>
              </w:rPr>
            </w:pPr>
          </w:p>
        </w:tc>
        <w:tc>
          <w:tcPr>
            <w:tcW w:w="524" w:type="dxa"/>
            <w:tcBorders>
              <w:top w:val="single" w:sz="4" w:space="0" w:color="auto"/>
              <w:left w:val="single" w:sz="4" w:space="0" w:color="auto"/>
              <w:bottom w:val="single" w:sz="4" w:space="0" w:color="auto"/>
              <w:right w:val="single" w:sz="4" w:space="0" w:color="auto"/>
            </w:tcBorders>
            <w:shd w:val="clear" w:color="auto" w:fill="E8D3A2"/>
          </w:tcPr>
          <w:p w14:paraId="5B50171E" w14:textId="6FF7390E" w:rsidR="00B05F96" w:rsidRPr="00E3053F" w:rsidRDefault="00B05F96" w:rsidP="00B05F96">
            <w:pPr>
              <w:spacing w:before="20" w:after="20"/>
              <w:jc w:val="center"/>
              <w:rPr>
                <w:rFonts w:asciiTheme="minorHAnsi" w:hAnsiTheme="minorHAnsi" w:cstheme="minorHAnsi"/>
                <w:b/>
                <w:szCs w:val="20"/>
              </w:rPr>
            </w:pPr>
            <w:r w:rsidRPr="00E3053F">
              <w:rPr>
                <w:rFonts w:asciiTheme="minorHAnsi" w:hAnsiTheme="minorHAnsi" w:cstheme="minorHAnsi"/>
                <w:b/>
                <w:szCs w:val="20"/>
              </w:rPr>
              <w:t>218.3</w:t>
            </w:r>
          </w:p>
        </w:tc>
        <w:tc>
          <w:tcPr>
            <w:tcW w:w="441" w:type="dxa"/>
            <w:tcBorders>
              <w:top w:val="single" w:sz="4" w:space="0" w:color="auto"/>
              <w:left w:val="single" w:sz="4" w:space="0" w:color="auto"/>
              <w:bottom w:val="single" w:sz="4" w:space="0" w:color="auto"/>
              <w:right w:val="single" w:sz="4" w:space="0" w:color="auto"/>
            </w:tcBorders>
            <w:shd w:val="clear" w:color="auto" w:fill="E8D3A2"/>
          </w:tcPr>
          <w:p w14:paraId="2A93D0A9" w14:textId="16A1F5F9" w:rsidR="00B05F96" w:rsidRPr="00E3053F" w:rsidRDefault="00B05F96" w:rsidP="00B05F96">
            <w:pPr>
              <w:spacing w:before="20" w:after="20"/>
              <w:jc w:val="center"/>
              <w:rPr>
                <w:rFonts w:asciiTheme="minorHAnsi" w:hAnsiTheme="minorHAnsi" w:cstheme="minorHAnsi"/>
                <w:b/>
                <w:szCs w:val="20"/>
              </w:rPr>
            </w:pPr>
          </w:p>
        </w:tc>
        <w:tc>
          <w:tcPr>
            <w:tcW w:w="574" w:type="dxa"/>
            <w:tcBorders>
              <w:top w:val="single" w:sz="4" w:space="0" w:color="auto"/>
              <w:left w:val="single" w:sz="4" w:space="0" w:color="auto"/>
              <w:bottom w:val="single" w:sz="4" w:space="0" w:color="auto"/>
              <w:right w:val="single" w:sz="4" w:space="0" w:color="auto"/>
            </w:tcBorders>
            <w:shd w:val="clear" w:color="auto" w:fill="E8D3A2"/>
          </w:tcPr>
          <w:p w14:paraId="03B8B96B" w14:textId="5E660E86" w:rsidR="00B05F96" w:rsidRPr="00E3053F" w:rsidRDefault="00B05F96" w:rsidP="00B05F96">
            <w:pPr>
              <w:spacing w:before="20" w:after="20"/>
              <w:jc w:val="center"/>
              <w:rPr>
                <w:rFonts w:asciiTheme="minorHAnsi" w:hAnsiTheme="minorHAnsi" w:cstheme="minorHAnsi"/>
                <w:b/>
                <w:szCs w:val="20"/>
              </w:rPr>
            </w:pPr>
          </w:p>
        </w:tc>
        <w:tc>
          <w:tcPr>
            <w:tcW w:w="574" w:type="dxa"/>
            <w:tcBorders>
              <w:top w:val="single" w:sz="4" w:space="0" w:color="auto"/>
              <w:left w:val="single" w:sz="4" w:space="0" w:color="auto"/>
              <w:bottom w:val="single" w:sz="4" w:space="0" w:color="auto"/>
              <w:right w:val="single" w:sz="4" w:space="0" w:color="auto"/>
            </w:tcBorders>
            <w:shd w:val="clear" w:color="auto" w:fill="E8D3A2"/>
          </w:tcPr>
          <w:p w14:paraId="60ADDF10" w14:textId="7A2B2454" w:rsidR="00B05F96" w:rsidRPr="00E3053F" w:rsidRDefault="00B05F96" w:rsidP="00B05F96">
            <w:pPr>
              <w:spacing w:before="20" w:after="20"/>
              <w:jc w:val="center"/>
              <w:rPr>
                <w:rFonts w:asciiTheme="minorHAnsi" w:hAnsiTheme="minorHAnsi" w:cstheme="minorHAnsi"/>
                <w:b/>
                <w:szCs w:val="20"/>
              </w:rPr>
            </w:pPr>
            <w:r w:rsidRPr="00E3053F">
              <w:rPr>
                <w:rFonts w:asciiTheme="minorHAnsi" w:hAnsiTheme="minorHAnsi" w:cstheme="minorHAnsi"/>
                <w:b/>
                <w:szCs w:val="20"/>
              </w:rPr>
              <w:t>524.5</w:t>
            </w:r>
          </w:p>
        </w:tc>
        <w:tc>
          <w:tcPr>
            <w:tcW w:w="441" w:type="dxa"/>
            <w:tcBorders>
              <w:top w:val="single" w:sz="4" w:space="0" w:color="auto"/>
              <w:left w:val="single" w:sz="4" w:space="0" w:color="auto"/>
              <w:bottom w:val="single" w:sz="4" w:space="0" w:color="auto"/>
              <w:right w:val="single" w:sz="4" w:space="0" w:color="auto"/>
            </w:tcBorders>
            <w:shd w:val="clear" w:color="auto" w:fill="E8D3A2"/>
          </w:tcPr>
          <w:p w14:paraId="09535490" w14:textId="0C4805F2" w:rsidR="00B05F96" w:rsidRPr="00E3053F" w:rsidRDefault="00B05F96" w:rsidP="00B05F96">
            <w:pPr>
              <w:spacing w:before="20" w:after="20"/>
              <w:jc w:val="center"/>
              <w:rPr>
                <w:rFonts w:asciiTheme="minorHAnsi" w:hAnsiTheme="minorHAnsi" w:cstheme="minorHAnsi"/>
                <w:b/>
                <w:szCs w:val="20"/>
              </w:rPr>
            </w:pPr>
          </w:p>
        </w:tc>
        <w:tc>
          <w:tcPr>
            <w:tcW w:w="574" w:type="dxa"/>
            <w:tcBorders>
              <w:top w:val="single" w:sz="4" w:space="0" w:color="auto"/>
              <w:left w:val="single" w:sz="4" w:space="0" w:color="auto"/>
              <w:bottom w:val="single" w:sz="4" w:space="0" w:color="auto"/>
              <w:right w:val="single" w:sz="4" w:space="0" w:color="auto"/>
            </w:tcBorders>
            <w:shd w:val="clear" w:color="auto" w:fill="E8D3A2"/>
          </w:tcPr>
          <w:p w14:paraId="5CDFD36E" w14:textId="5B9F34A2" w:rsidR="00B05F96" w:rsidRPr="00E3053F" w:rsidRDefault="00B05F96" w:rsidP="00B05F96">
            <w:pPr>
              <w:spacing w:before="20" w:after="20"/>
              <w:jc w:val="center"/>
              <w:rPr>
                <w:rFonts w:asciiTheme="minorHAnsi" w:hAnsiTheme="minorHAnsi" w:cstheme="minorHAnsi"/>
                <w:b/>
                <w:szCs w:val="20"/>
              </w:rPr>
            </w:pPr>
            <w:r w:rsidRPr="00E3053F">
              <w:rPr>
                <w:rFonts w:asciiTheme="minorHAnsi" w:hAnsiTheme="minorHAnsi" w:cstheme="minorHAnsi"/>
                <w:b/>
                <w:szCs w:val="20"/>
              </w:rPr>
              <w:t>742.8</w:t>
            </w:r>
          </w:p>
        </w:tc>
        <w:tc>
          <w:tcPr>
            <w:tcW w:w="443" w:type="dxa"/>
            <w:tcBorders>
              <w:top w:val="single" w:sz="4" w:space="0" w:color="auto"/>
              <w:left w:val="single" w:sz="4" w:space="0" w:color="auto"/>
              <w:bottom w:val="single" w:sz="4" w:space="0" w:color="auto"/>
              <w:right w:val="single" w:sz="4" w:space="0" w:color="auto"/>
            </w:tcBorders>
            <w:shd w:val="clear" w:color="auto" w:fill="E8D3A2"/>
          </w:tcPr>
          <w:p w14:paraId="11BF08DE" w14:textId="4218D188" w:rsidR="00B05F96" w:rsidRPr="00E3053F" w:rsidRDefault="00B05F96" w:rsidP="00B05F96">
            <w:pPr>
              <w:spacing w:before="20" w:after="20"/>
              <w:jc w:val="center"/>
              <w:rPr>
                <w:rFonts w:asciiTheme="minorHAnsi" w:hAnsiTheme="minorHAnsi" w:cstheme="minorHAnsi"/>
                <w:b/>
                <w:szCs w:val="20"/>
              </w:rPr>
            </w:pPr>
          </w:p>
        </w:tc>
        <w:tc>
          <w:tcPr>
            <w:tcW w:w="447" w:type="dxa"/>
            <w:tcBorders>
              <w:top w:val="single" w:sz="4" w:space="0" w:color="auto"/>
              <w:left w:val="single" w:sz="4" w:space="0" w:color="auto"/>
              <w:bottom w:val="single" w:sz="4" w:space="0" w:color="auto"/>
              <w:right w:val="single" w:sz="4" w:space="0" w:color="auto"/>
            </w:tcBorders>
            <w:shd w:val="clear" w:color="auto" w:fill="E8D3A2"/>
          </w:tcPr>
          <w:p w14:paraId="68C3E152" w14:textId="4D2B2639" w:rsidR="00B05F96" w:rsidRPr="00E3053F" w:rsidRDefault="00B05F96" w:rsidP="00B05F96">
            <w:pPr>
              <w:spacing w:before="20" w:after="20"/>
              <w:jc w:val="center"/>
              <w:rPr>
                <w:rFonts w:asciiTheme="minorHAnsi" w:hAnsiTheme="minorHAnsi" w:cstheme="minorHAnsi"/>
                <w:b/>
                <w:szCs w:val="20"/>
              </w:rPr>
            </w:pPr>
          </w:p>
        </w:tc>
      </w:tr>
    </w:tbl>
    <w:p w14:paraId="121BABE6" w14:textId="794E9517" w:rsidR="00706CCD" w:rsidRDefault="00424218" w:rsidP="00E3125A">
      <w:pPr>
        <w:pStyle w:val="Heading3"/>
      </w:pPr>
      <w:bookmarkStart w:id="107" w:name="_Toc230684765"/>
      <w:r>
        <w:t>Active/Core Project Overview</w:t>
      </w:r>
      <w:bookmarkEnd w:id="107"/>
    </w:p>
    <w:p w14:paraId="5ADBB51F" w14:textId="077B8F78" w:rsidR="008C1674" w:rsidRDefault="008F25FB" w:rsidP="008C1674">
      <w:r w:rsidRPr="008F25FB">
        <w:t>These projects have received conditional or full approval from the Board of Regents or are being executed under Delegated Authority (projects under $25 million) and are currently in progress. Collectively, they represent just under half of the total Annual Capital Budget over the next five fiscal years (excludes projects seeking approval).</w:t>
      </w:r>
    </w:p>
    <w:p w14:paraId="4758A664" w14:textId="63E531E2" w:rsidR="00EE417B" w:rsidRPr="0011469F" w:rsidRDefault="00EE417B" w:rsidP="00EE417B">
      <w:pPr>
        <w:spacing w:after="0"/>
        <w:rPr>
          <w:sz w:val="16"/>
          <w:szCs w:val="16"/>
        </w:rPr>
      </w:pPr>
      <w:r w:rsidRPr="36521572">
        <w:rPr>
          <w:rFonts w:eastAsia="Times New Roman" w:cs="Open Sans"/>
          <w:b/>
          <w:bCs/>
          <w:color w:val="000000" w:themeColor="text1"/>
        </w:rPr>
        <w:t xml:space="preserve">Table </w:t>
      </w:r>
      <w:r>
        <w:rPr>
          <w:rFonts w:eastAsia="Times New Roman" w:cs="Open Sans"/>
          <w:b/>
          <w:bCs/>
          <w:color w:val="000000" w:themeColor="text1"/>
        </w:rPr>
        <w:t>1</w:t>
      </w:r>
      <w:r w:rsidR="002120CF">
        <w:rPr>
          <w:rFonts w:eastAsia="Times New Roman" w:cs="Open Sans"/>
          <w:b/>
          <w:bCs/>
          <w:color w:val="000000" w:themeColor="text1"/>
        </w:rPr>
        <w:t>4</w:t>
      </w:r>
      <w:r w:rsidRPr="36521572">
        <w:rPr>
          <w:rFonts w:eastAsia="Times New Roman" w:cs="Open Sans"/>
          <w:b/>
          <w:bCs/>
          <w:color w:val="000000" w:themeColor="text1"/>
        </w:rPr>
        <w:t xml:space="preserve">. </w:t>
      </w:r>
      <w:r>
        <w:rPr>
          <w:rFonts w:eastAsia="Times New Roman" w:cs="Open Sans"/>
          <w:b/>
          <w:bCs/>
          <w:color w:val="000000" w:themeColor="text1"/>
        </w:rPr>
        <w:t>Active/Core Project Overview - Projected Expenditures FY27–FY31 (</w:t>
      </w:r>
      <w:r w:rsidR="001E667D">
        <w:rPr>
          <w:rFonts w:eastAsia="Times New Roman" w:cs="Open Sans"/>
          <w:b/>
          <w:bCs/>
          <w:color w:val="000000" w:themeColor="text1"/>
        </w:rPr>
        <w:t xml:space="preserve">in </w:t>
      </w:r>
      <w:r>
        <w:rPr>
          <w:rFonts w:eastAsia="Times New Roman" w:cs="Open Sans"/>
          <w:b/>
          <w:bCs/>
          <w:color w:val="000000" w:themeColor="text1"/>
        </w:rPr>
        <w:t>millions)</w:t>
      </w:r>
    </w:p>
    <w:tbl>
      <w:tblPr>
        <w:tblStyle w:val="TableGrid"/>
        <w:tblW w:w="10459" w:type="dxa"/>
        <w:jc w:val="center"/>
        <w:tblLayout w:type="fixed"/>
        <w:tblCellMar>
          <w:left w:w="0" w:type="dxa"/>
          <w:right w:w="0" w:type="dxa"/>
        </w:tblCellMar>
        <w:tblLook w:val="04A0" w:firstRow="1" w:lastRow="0" w:firstColumn="1" w:lastColumn="0" w:noHBand="0" w:noVBand="1"/>
      </w:tblPr>
      <w:tblGrid>
        <w:gridCol w:w="2107"/>
        <w:gridCol w:w="864"/>
        <w:gridCol w:w="720"/>
        <w:gridCol w:w="720"/>
        <w:gridCol w:w="720"/>
        <w:gridCol w:w="576"/>
        <w:gridCol w:w="288"/>
        <w:gridCol w:w="720"/>
        <w:gridCol w:w="576"/>
        <w:gridCol w:w="720"/>
        <w:gridCol w:w="432"/>
        <w:gridCol w:w="720"/>
        <w:gridCol w:w="576"/>
        <w:gridCol w:w="720"/>
      </w:tblGrid>
      <w:tr w:rsidR="004F2407" w:rsidRPr="00CA20C2" w14:paraId="04AC7498" w14:textId="77777777" w:rsidTr="002E1239">
        <w:trPr>
          <w:cantSplit/>
          <w:trHeight w:val="1296"/>
          <w:jc w:val="center"/>
        </w:trPr>
        <w:tc>
          <w:tcPr>
            <w:tcW w:w="2107" w:type="dxa"/>
            <w:tcBorders>
              <w:top w:val="single" w:sz="4" w:space="0" w:color="auto"/>
              <w:bottom w:val="single" w:sz="4" w:space="0" w:color="auto"/>
            </w:tcBorders>
            <w:shd w:val="clear" w:color="auto" w:fill="E8D3A2"/>
            <w:vAlign w:val="center"/>
          </w:tcPr>
          <w:p w14:paraId="08510C90" w14:textId="7375916D" w:rsidR="00CA20C2" w:rsidRPr="002E1239" w:rsidRDefault="001C7D6A">
            <w:pPr>
              <w:ind w:left="80" w:right="110"/>
              <w:jc w:val="center"/>
              <w:rPr>
                <w:rFonts w:eastAsia="Open Sans" w:cs="Open Sans"/>
                <w:b/>
                <w:szCs w:val="20"/>
              </w:rPr>
            </w:pPr>
            <w:r w:rsidRPr="002E1239">
              <w:rPr>
                <w:rFonts w:eastAsia="Open Sans" w:cs="Open Sans"/>
                <w:b/>
                <w:bCs/>
                <w:szCs w:val="20"/>
              </w:rPr>
              <w:t>Project Group</w:t>
            </w:r>
          </w:p>
        </w:tc>
        <w:tc>
          <w:tcPr>
            <w:tcW w:w="864" w:type="dxa"/>
            <w:tcBorders>
              <w:top w:val="single" w:sz="4" w:space="0" w:color="auto"/>
              <w:bottom w:val="single" w:sz="4" w:space="0" w:color="auto"/>
            </w:tcBorders>
            <w:shd w:val="clear" w:color="auto" w:fill="E8D3A2"/>
            <w:textDirection w:val="btLr"/>
            <w:vAlign w:val="center"/>
          </w:tcPr>
          <w:p w14:paraId="285B94BB" w14:textId="71FE21F1" w:rsidR="00CA20C2" w:rsidRPr="002E1239" w:rsidRDefault="001C7D6A">
            <w:pPr>
              <w:ind w:left="-115" w:right="-101"/>
              <w:contextualSpacing/>
              <w:jc w:val="center"/>
              <w:rPr>
                <w:rFonts w:eastAsia="Open Sans" w:cs="Open Sans"/>
                <w:b/>
                <w:szCs w:val="20"/>
              </w:rPr>
            </w:pPr>
            <w:r w:rsidRPr="002E1239">
              <w:rPr>
                <w:rFonts w:eastAsia="Open Sans" w:cs="Open Sans"/>
                <w:b/>
                <w:bCs/>
                <w:szCs w:val="20"/>
              </w:rPr>
              <w:t>Project</w:t>
            </w:r>
          </w:p>
          <w:p w14:paraId="5C65880C" w14:textId="0522D371" w:rsidR="00CA20C2" w:rsidRPr="002E1239" w:rsidRDefault="001C7D6A">
            <w:pPr>
              <w:ind w:left="-115" w:right="-101"/>
              <w:contextualSpacing/>
              <w:jc w:val="center"/>
              <w:rPr>
                <w:rFonts w:eastAsia="Open Sans" w:cs="Open Sans"/>
                <w:b/>
                <w:szCs w:val="20"/>
              </w:rPr>
            </w:pPr>
            <w:r w:rsidRPr="002E1239">
              <w:rPr>
                <w:rFonts w:eastAsia="Open Sans" w:cs="Open Sans"/>
                <w:b/>
                <w:bCs/>
                <w:szCs w:val="20"/>
              </w:rPr>
              <w:t xml:space="preserve"> Budget</w:t>
            </w:r>
          </w:p>
        </w:tc>
        <w:tc>
          <w:tcPr>
            <w:tcW w:w="720" w:type="dxa"/>
            <w:tcBorders>
              <w:top w:val="single" w:sz="4" w:space="0" w:color="auto"/>
              <w:bottom w:val="single" w:sz="4" w:space="0" w:color="auto"/>
            </w:tcBorders>
            <w:shd w:val="clear" w:color="auto" w:fill="E8D3A2"/>
            <w:textDirection w:val="btLr"/>
            <w:vAlign w:val="center"/>
          </w:tcPr>
          <w:p w14:paraId="3E212474" w14:textId="05C1F536" w:rsidR="00CA20C2" w:rsidRPr="002E1239" w:rsidRDefault="001C7D6A">
            <w:pPr>
              <w:ind w:left="-115" w:right="-101"/>
              <w:contextualSpacing/>
              <w:jc w:val="center"/>
              <w:rPr>
                <w:rFonts w:eastAsia="Open Sans" w:cs="Open Sans"/>
                <w:b/>
                <w:szCs w:val="20"/>
              </w:rPr>
            </w:pPr>
            <w:r w:rsidRPr="002E1239">
              <w:rPr>
                <w:rFonts w:eastAsia="Open Sans" w:cs="Open Sans"/>
                <w:b/>
                <w:bCs/>
                <w:szCs w:val="20"/>
              </w:rPr>
              <w:t>Prior</w:t>
            </w:r>
          </w:p>
          <w:p w14:paraId="188045CB" w14:textId="0946ADC4" w:rsidR="00CA20C2" w:rsidRPr="002E1239" w:rsidRDefault="001C7D6A">
            <w:pPr>
              <w:ind w:left="-115" w:right="-101"/>
              <w:contextualSpacing/>
              <w:jc w:val="center"/>
              <w:rPr>
                <w:rFonts w:eastAsia="Open Sans" w:cs="Open Sans"/>
                <w:b/>
                <w:szCs w:val="20"/>
              </w:rPr>
            </w:pPr>
            <w:r w:rsidRPr="002E1239">
              <w:rPr>
                <w:rFonts w:eastAsia="Open Sans" w:cs="Open Sans"/>
                <w:b/>
                <w:bCs/>
                <w:szCs w:val="20"/>
              </w:rPr>
              <w:t xml:space="preserve"> Spend</w:t>
            </w:r>
          </w:p>
        </w:tc>
        <w:tc>
          <w:tcPr>
            <w:tcW w:w="720" w:type="dxa"/>
            <w:tcBorders>
              <w:top w:val="single" w:sz="4" w:space="0" w:color="auto"/>
              <w:bottom w:val="single" w:sz="4" w:space="0" w:color="auto"/>
            </w:tcBorders>
            <w:shd w:val="clear" w:color="auto" w:fill="E8D3A2"/>
            <w:textDirection w:val="btLr"/>
            <w:vAlign w:val="center"/>
          </w:tcPr>
          <w:p w14:paraId="0C023372" w14:textId="41F8FC62" w:rsidR="00CA20C2" w:rsidRPr="002E1239" w:rsidRDefault="001C7D6A">
            <w:pPr>
              <w:ind w:left="-115" w:right="-101"/>
              <w:contextualSpacing/>
              <w:jc w:val="center"/>
              <w:rPr>
                <w:rFonts w:eastAsia="Open Sans" w:cs="Open Sans"/>
                <w:b/>
                <w:szCs w:val="20"/>
              </w:rPr>
            </w:pPr>
            <w:r w:rsidRPr="002E1239">
              <w:rPr>
                <w:rFonts w:eastAsia="Open Sans" w:cs="Open Sans"/>
                <w:b/>
                <w:bCs/>
                <w:szCs w:val="20"/>
              </w:rPr>
              <w:t>State</w:t>
            </w:r>
          </w:p>
          <w:p w14:paraId="4B7C66D1" w14:textId="2B99F1C3" w:rsidR="00CA20C2" w:rsidRPr="002E1239" w:rsidRDefault="001C7D6A">
            <w:pPr>
              <w:ind w:left="-115" w:right="-101"/>
              <w:contextualSpacing/>
              <w:jc w:val="center"/>
              <w:rPr>
                <w:rFonts w:eastAsia="Open Sans" w:cs="Open Sans"/>
                <w:b/>
                <w:szCs w:val="20"/>
              </w:rPr>
            </w:pPr>
            <w:r w:rsidRPr="002E1239">
              <w:rPr>
                <w:rFonts w:eastAsia="Open Sans" w:cs="Open Sans"/>
                <w:b/>
                <w:bCs/>
                <w:szCs w:val="20"/>
              </w:rPr>
              <w:t>Bond</w:t>
            </w:r>
          </w:p>
        </w:tc>
        <w:tc>
          <w:tcPr>
            <w:tcW w:w="720" w:type="dxa"/>
            <w:tcBorders>
              <w:top w:val="single" w:sz="4" w:space="0" w:color="auto"/>
              <w:bottom w:val="single" w:sz="4" w:space="0" w:color="auto"/>
            </w:tcBorders>
            <w:shd w:val="clear" w:color="auto" w:fill="E8D3A2"/>
            <w:textDirection w:val="btLr"/>
            <w:vAlign w:val="center"/>
          </w:tcPr>
          <w:p w14:paraId="7E8147EC" w14:textId="6FA6EE98" w:rsidR="00CA20C2" w:rsidRPr="002E1239" w:rsidRDefault="001C7D6A">
            <w:pPr>
              <w:ind w:left="-115" w:right="-101"/>
              <w:contextualSpacing/>
              <w:jc w:val="center"/>
              <w:rPr>
                <w:rFonts w:eastAsia="Open Sans" w:cs="Open Sans"/>
                <w:b/>
                <w:szCs w:val="20"/>
              </w:rPr>
            </w:pPr>
            <w:r w:rsidRPr="002E1239">
              <w:rPr>
                <w:rFonts w:eastAsia="Open Sans" w:cs="Open Sans"/>
                <w:b/>
                <w:bCs/>
                <w:szCs w:val="20"/>
              </w:rPr>
              <w:t>Bldg</w:t>
            </w:r>
            <w:r>
              <w:rPr>
                <w:rFonts w:eastAsia="Open Sans" w:cs="Open Sans"/>
                <w:b/>
                <w:bCs/>
                <w:szCs w:val="20"/>
              </w:rPr>
              <w:t>.</w:t>
            </w:r>
          </w:p>
          <w:p w14:paraId="40B12D6F" w14:textId="631F6238" w:rsidR="00CA20C2" w:rsidRPr="002E1239" w:rsidRDefault="001C7D6A">
            <w:pPr>
              <w:ind w:left="-115" w:right="-101"/>
              <w:contextualSpacing/>
              <w:jc w:val="center"/>
              <w:rPr>
                <w:rFonts w:eastAsia="Open Sans" w:cs="Open Sans"/>
                <w:b/>
                <w:szCs w:val="20"/>
              </w:rPr>
            </w:pPr>
            <w:r w:rsidRPr="002E1239">
              <w:rPr>
                <w:rFonts w:eastAsia="Open Sans" w:cs="Open Sans"/>
                <w:b/>
                <w:bCs/>
                <w:szCs w:val="20"/>
              </w:rPr>
              <w:t xml:space="preserve"> Account</w:t>
            </w:r>
          </w:p>
        </w:tc>
        <w:tc>
          <w:tcPr>
            <w:tcW w:w="576" w:type="dxa"/>
            <w:tcBorders>
              <w:top w:val="single" w:sz="4" w:space="0" w:color="auto"/>
              <w:bottom w:val="single" w:sz="4" w:space="0" w:color="auto"/>
            </w:tcBorders>
            <w:shd w:val="clear" w:color="auto" w:fill="E8D3A2"/>
            <w:textDirection w:val="btLr"/>
            <w:vAlign w:val="center"/>
          </w:tcPr>
          <w:p w14:paraId="6828C92C" w14:textId="77777777" w:rsidR="00CA20C2" w:rsidRPr="002E1239" w:rsidRDefault="00CA20C2">
            <w:pPr>
              <w:ind w:left="-115" w:right="-101"/>
              <w:contextualSpacing/>
              <w:jc w:val="center"/>
              <w:rPr>
                <w:rFonts w:eastAsia="Open Sans" w:cs="Open Sans"/>
                <w:b/>
                <w:szCs w:val="20"/>
              </w:rPr>
            </w:pPr>
            <w:r w:rsidRPr="002E1239">
              <w:rPr>
                <w:rFonts w:eastAsia="Open Sans" w:cs="Open Sans"/>
                <w:b/>
                <w:szCs w:val="20"/>
              </w:rPr>
              <w:t>CCA</w:t>
            </w:r>
          </w:p>
        </w:tc>
        <w:tc>
          <w:tcPr>
            <w:tcW w:w="288" w:type="dxa"/>
            <w:tcBorders>
              <w:top w:val="single" w:sz="4" w:space="0" w:color="auto"/>
              <w:bottom w:val="single" w:sz="4" w:space="0" w:color="auto"/>
            </w:tcBorders>
            <w:shd w:val="clear" w:color="auto" w:fill="E8D3A2"/>
            <w:textDirection w:val="btLr"/>
            <w:vAlign w:val="center"/>
          </w:tcPr>
          <w:p w14:paraId="7FBA929E" w14:textId="11A2D9E7" w:rsidR="00CA20C2" w:rsidRPr="002E1239" w:rsidRDefault="001C7D6A">
            <w:pPr>
              <w:ind w:left="-115" w:right="-101"/>
              <w:contextualSpacing/>
              <w:jc w:val="center"/>
              <w:rPr>
                <w:rFonts w:eastAsia="Open Sans" w:cs="Open Sans"/>
                <w:b/>
                <w:szCs w:val="20"/>
              </w:rPr>
            </w:pPr>
            <w:r w:rsidRPr="002E1239">
              <w:rPr>
                <w:rFonts w:eastAsia="Open Sans" w:cs="Open Sans"/>
                <w:b/>
                <w:bCs/>
                <w:szCs w:val="20"/>
              </w:rPr>
              <w:t>Debt</w:t>
            </w:r>
          </w:p>
        </w:tc>
        <w:tc>
          <w:tcPr>
            <w:tcW w:w="720" w:type="dxa"/>
            <w:tcBorders>
              <w:top w:val="single" w:sz="4" w:space="0" w:color="auto"/>
              <w:bottom w:val="single" w:sz="4" w:space="0" w:color="auto"/>
            </w:tcBorders>
            <w:shd w:val="clear" w:color="auto" w:fill="E8D3A2"/>
            <w:textDirection w:val="btLr"/>
            <w:vAlign w:val="center"/>
          </w:tcPr>
          <w:p w14:paraId="3397BE58" w14:textId="7EB0DC57" w:rsidR="00CA20C2" w:rsidRPr="002E1239" w:rsidRDefault="001C7D6A">
            <w:pPr>
              <w:ind w:left="-115" w:right="-101"/>
              <w:contextualSpacing/>
              <w:jc w:val="center"/>
              <w:rPr>
                <w:rFonts w:eastAsia="Open Sans" w:cs="Open Sans"/>
                <w:b/>
                <w:szCs w:val="20"/>
              </w:rPr>
            </w:pPr>
            <w:r w:rsidRPr="002E1239">
              <w:rPr>
                <w:rFonts w:eastAsia="Open Sans" w:cs="Open Sans"/>
                <w:b/>
                <w:bCs/>
                <w:szCs w:val="20"/>
              </w:rPr>
              <w:t>Donor</w:t>
            </w:r>
          </w:p>
        </w:tc>
        <w:tc>
          <w:tcPr>
            <w:tcW w:w="576" w:type="dxa"/>
            <w:tcBorders>
              <w:top w:val="single" w:sz="4" w:space="0" w:color="auto"/>
              <w:bottom w:val="single" w:sz="4" w:space="0" w:color="auto"/>
            </w:tcBorders>
            <w:shd w:val="clear" w:color="auto" w:fill="E8D3A2"/>
            <w:textDirection w:val="btLr"/>
            <w:vAlign w:val="center"/>
          </w:tcPr>
          <w:p w14:paraId="5F6E150D" w14:textId="7CD5FF42" w:rsidR="00CA20C2" w:rsidRPr="002E1239" w:rsidRDefault="001C7D6A">
            <w:pPr>
              <w:ind w:left="-115" w:right="-101"/>
              <w:contextualSpacing/>
              <w:jc w:val="center"/>
              <w:rPr>
                <w:rFonts w:eastAsia="Open Sans" w:cs="Open Sans"/>
                <w:b/>
                <w:szCs w:val="20"/>
              </w:rPr>
            </w:pPr>
            <w:r w:rsidRPr="002E1239">
              <w:rPr>
                <w:rFonts w:eastAsia="Open Sans" w:cs="Open Sans"/>
                <w:b/>
                <w:bCs/>
                <w:szCs w:val="20"/>
              </w:rPr>
              <w:t>Central</w:t>
            </w:r>
          </w:p>
          <w:p w14:paraId="1D2A80D2" w14:textId="1984ED0C" w:rsidR="00CA20C2" w:rsidRPr="002E1239" w:rsidRDefault="001C7D6A">
            <w:pPr>
              <w:ind w:left="-115" w:right="-101"/>
              <w:contextualSpacing/>
              <w:jc w:val="center"/>
              <w:rPr>
                <w:rFonts w:eastAsia="Open Sans" w:cs="Open Sans"/>
                <w:b/>
                <w:szCs w:val="20"/>
              </w:rPr>
            </w:pPr>
            <w:r w:rsidRPr="002E1239">
              <w:rPr>
                <w:rFonts w:eastAsia="Open Sans" w:cs="Open Sans"/>
                <w:b/>
                <w:bCs/>
                <w:szCs w:val="20"/>
              </w:rPr>
              <w:t xml:space="preserve"> Equity</w:t>
            </w:r>
          </w:p>
        </w:tc>
        <w:tc>
          <w:tcPr>
            <w:tcW w:w="720" w:type="dxa"/>
            <w:tcBorders>
              <w:top w:val="single" w:sz="4" w:space="0" w:color="auto"/>
              <w:bottom w:val="single" w:sz="4" w:space="0" w:color="auto"/>
            </w:tcBorders>
            <w:shd w:val="clear" w:color="auto" w:fill="E8D3A2"/>
            <w:textDirection w:val="btLr"/>
            <w:vAlign w:val="center"/>
          </w:tcPr>
          <w:p w14:paraId="029CBDC0" w14:textId="1520C13D" w:rsidR="00CA20C2" w:rsidRPr="002E1239" w:rsidRDefault="001C7D6A">
            <w:pPr>
              <w:ind w:left="-115" w:right="-101"/>
              <w:contextualSpacing/>
              <w:jc w:val="center"/>
              <w:rPr>
                <w:rFonts w:eastAsia="Open Sans" w:cs="Open Sans"/>
                <w:b/>
                <w:szCs w:val="20"/>
              </w:rPr>
            </w:pPr>
            <w:r w:rsidRPr="002E1239">
              <w:rPr>
                <w:rFonts w:eastAsia="Open Sans" w:cs="Open Sans"/>
                <w:b/>
                <w:bCs/>
                <w:szCs w:val="20"/>
              </w:rPr>
              <w:t>Unit</w:t>
            </w:r>
          </w:p>
          <w:p w14:paraId="522830D6" w14:textId="732D4EA7" w:rsidR="00CA20C2" w:rsidRPr="002E1239" w:rsidRDefault="001C7D6A">
            <w:pPr>
              <w:ind w:left="-115" w:right="-101"/>
              <w:contextualSpacing/>
              <w:jc w:val="center"/>
              <w:rPr>
                <w:rFonts w:eastAsia="Open Sans" w:cs="Open Sans"/>
                <w:b/>
                <w:szCs w:val="20"/>
              </w:rPr>
            </w:pPr>
            <w:r w:rsidRPr="002E1239">
              <w:rPr>
                <w:rFonts w:eastAsia="Open Sans" w:cs="Open Sans"/>
                <w:b/>
                <w:bCs/>
                <w:szCs w:val="20"/>
              </w:rPr>
              <w:t xml:space="preserve"> Equity</w:t>
            </w:r>
          </w:p>
        </w:tc>
        <w:tc>
          <w:tcPr>
            <w:tcW w:w="432" w:type="dxa"/>
            <w:tcBorders>
              <w:top w:val="single" w:sz="4" w:space="0" w:color="auto"/>
              <w:bottom w:val="single" w:sz="4" w:space="0" w:color="auto"/>
            </w:tcBorders>
            <w:shd w:val="clear" w:color="auto" w:fill="E8D3A2"/>
            <w:textDirection w:val="btLr"/>
            <w:vAlign w:val="center"/>
          </w:tcPr>
          <w:p w14:paraId="6AE66386" w14:textId="2EAED87C" w:rsidR="00CA20C2" w:rsidRPr="002E1239" w:rsidRDefault="001C7D6A">
            <w:pPr>
              <w:ind w:left="-115" w:right="-101"/>
              <w:contextualSpacing/>
              <w:jc w:val="center"/>
              <w:rPr>
                <w:rFonts w:eastAsia="Open Sans" w:cs="Open Sans"/>
                <w:b/>
                <w:szCs w:val="20"/>
              </w:rPr>
            </w:pPr>
            <w:r w:rsidRPr="002E1239">
              <w:rPr>
                <w:rFonts w:eastAsia="Open Sans" w:cs="Open Sans"/>
                <w:b/>
                <w:bCs/>
                <w:szCs w:val="20"/>
              </w:rPr>
              <w:t>Other</w:t>
            </w:r>
          </w:p>
        </w:tc>
        <w:tc>
          <w:tcPr>
            <w:tcW w:w="720" w:type="dxa"/>
            <w:tcBorders>
              <w:top w:val="single" w:sz="4" w:space="0" w:color="auto"/>
              <w:bottom w:val="single" w:sz="4" w:space="0" w:color="auto"/>
            </w:tcBorders>
            <w:shd w:val="clear" w:color="auto" w:fill="E8D3A2"/>
            <w:textDirection w:val="btLr"/>
            <w:vAlign w:val="center"/>
          </w:tcPr>
          <w:p w14:paraId="2384FE19" w14:textId="463492FD" w:rsidR="00CA20C2" w:rsidRPr="002E1239" w:rsidRDefault="00CA20C2">
            <w:pPr>
              <w:ind w:left="-115" w:right="-101"/>
              <w:contextualSpacing/>
              <w:jc w:val="center"/>
              <w:rPr>
                <w:rFonts w:eastAsia="Open Sans" w:cs="Open Sans"/>
                <w:b/>
                <w:szCs w:val="20"/>
              </w:rPr>
            </w:pPr>
            <w:r w:rsidRPr="002E1239">
              <w:rPr>
                <w:rFonts w:eastAsia="Open Sans" w:cs="Open Sans"/>
                <w:b/>
                <w:szCs w:val="20"/>
              </w:rPr>
              <w:t xml:space="preserve">UW </w:t>
            </w:r>
            <w:r w:rsidR="001C7D6A" w:rsidRPr="002E1239">
              <w:rPr>
                <w:rFonts w:eastAsia="Open Sans" w:cs="Open Sans"/>
                <w:b/>
                <w:bCs/>
                <w:szCs w:val="20"/>
              </w:rPr>
              <w:t>Total</w:t>
            </w:r>
          </w:p>
          <w:p w14:paraId="4014C6A5" w14:textId="77777777" w:rsidR="00CA20C2" w:rsidRPr="002E1239" w:rsidRDefault="00CA20C2">
            <w:pPr>
              <w:ind w:left="-115" w:right="-101"/>
              <w:contextualSpacing/>
              <w:jc w:val="center"/>
              <w:rPr>
                <w:rFonts w:eastAsia="Open Sans" w:cs="Open Sans"/>
                <w:b/>
                <w:szCs w:val="20"/>
              </w:rPr>
            </w:pPr>
            <w:r w:rsidRPr="002E1239">
              <w:rPr>
                <w:rFonts w:eastAsia="Open Sans" w:cs="Open Sans"/>
                <w:b/>
                <w:szCs w:val="20"/>
              </w:rPr>
              <w:t>27-31</w:t>
            </w:r>
          </w:p>
        </w:tc>
        <w:tc>
          <w:tcPr>
            <w:tcW w:w="576" w:type="dxa"/>
            <w:tcBorders>
              <w:top w:val="single" w:sz="4" w:space="0" w:color="auto"/>
              <w:bottom w:val="single" w:sz="4" w:space="0" w:color="auto"/>
            </w:tcBorders>
            <w:shd w:val="clear" w:color="auto" w:fill="E8D3A2"/>
            <w:textDirection w:val="btLr"/>
            <w:vAlign w:val="center"/>
          </w:tcPr>
          <w:p w14:paraId="78157F4E" w14:textId="77777777" w:rsidR="00CA20C2" w:rsidRPr="002E1239" w:rsidRDefault="00CA20C2">
            <w:pPr>
              <w:ind w:left="-115" w:right="-101"/>
              <w:contextualSpacing/>
              <w:jc w:val="center"/>
              <w:rPr>
                <w:rFonts w:eastAsia="Open Sans" w:cs="Open Sans"/>
                <w:b/>
                <w:szCs w:val="20"/>
              </w:rPr>
            </w:pPr>
            <w:r w:rsidRPr="002E1239">
              <w:rPr>
                <w:rFonts w:eastAsia="Open Sans" w:cs="Open Sans"/>
                <w:b/>
                <w:szCs w:val="20"/>
              </w:rPr>
              <w:t>P3</w:t>
            </w:r>
          </w:p>
        </w:tc>
        <w:tc>
          <w:tcPr>
            <w:tcW w:w="720" w:type="dxa"/>
            <w:tcBorders>
              <w:top w:val="single" w:sz="4" w:space="0" w:color="auto"/>
              <w:bottom w:val="single" w:sz="4" w:space="0" w:color="auto"/>
            </w:tcBorders>
            <w:shd w:val="clear" w:color="auto" w:fill="E8D3A2"/>
            <w:textDirection w:val="btLr"/>
            <w:vAlign w:val="center"/>
          </w:tcPr>
          <w:p w14:paraId="6BC1CB98" w14:textId="2451C2B2" w:rsidR="00CA20C2" w:rsidRPr="002E1239" w:rsidRDefault="001C7D6A">
            <w:pPr>
              <w:ind w:left="-115" w:right="-101"/>
              <w:contextualSpacing/>
              <w:jc w:val="center"/>
              <w:rPr>
                <w:rFonts w:eastAsia="Open Sans" w:cs="Open Sans"/>
                <w:b/>
                <w:szCs w:val="20"/>
              </w:rPr>
            </w:pPr>
            <w:r w:rsidRPr="002E1239">
              <w:rPr>
                <w:rFonts w:eastAsia="Open Sans" w:cs="Open Sans"/>
                <w:b/>
                <w:bCs/>
                <w:szCs w:val="20"/>
              </w:rPr>
              <w:t>Future</w:t>
            </w:r>
          </w:p>
        </w:tc>
      </w:tr>
      <w:tr w:rsidR="006A26BB" w:rsidRPr="00CA20C2" w14:paraId="77332745" w14:textId="77777777" w:rsidTr="00AE76A6">
        <w:trPr>
          <w:jc w:val="center"/>
        </w:trPr>
        <w:tc>
          <w:tcPr>
            <w:tcW w:w="2107" w:type="dxa"/>
            <w:tcBorders>
              <w:top w:val="single" w:sz="4" w:space="0" w:color="auto"/>
              <w:left w:val="single" w:sz="4" w:space="0" w:color="auto"/>
              <w:bottom w:val="single" w:sz="4" w:space="0" w:color="auto"/>
              <w:right w:val="single" w:sz="4" w:space="0" w:color="auto"/>
            </w:tcBorders>
          </w:tcPr>
          <w:p w14:paraId="67018DC2" w14:textId="77777777" w:rsidR="006A26BB" w:rsidRPr="002E1239" w:rsidRDefault="006A26BB" w:rsidP="006A26BB">
            <w:pPr>
              <w:spacing w:before="20" w:after="20"/>
              <w:ind w:left="80" w:right="110"/>
              <w:jc w:val="center"/>
              <w:rPr>
                <w:rFonts w:asciiTheme="minorHAnsi" w:eastAsia="Open Sans" w:hAnsiTheme="minorHAnsi" w:cstheme="minorHAnsi"/>
                <w:szCs w:val="20"/>
              </w:rPr>
            </w:pPr>
            <w:r w:rsidRPr="002E1239">
              <w:rPr>
                <w:szCs w:val="20"/>
              </w:rPr>
              <w:t>Active Capital</w:t>
            </w:r>
          </w:p>
        </w:tc>
        <w:tc>
          <w:tcPr>
            <w:tcW w:w="864" w:type="dxa"/>
            <w:tcBorders>
              <w:top w:val="single" w:sz="4" w:space="0" w:color="auto"/>
              <w:left w:val="nil"/>
              <w:bottom w:val="single" w:sz="4" w:space="0" w:color="auto"/>
              <w:right w:val="single" w:sz="4" w:space="0" w:color="auto"/>
            </w:tcBorders>
            <w:shd w:val="clear" w:color="auto" w:fill="E8D3A2"/>
          </w:tcPr>
          <w:p w14:paraId="41A84190" w14:textId="77777777" w:rsidR="006A26BB" w:rsidRPr="002E1239" w:rsidRDefault="006A26BB" w:rsidP="006A26BB">
            <w:pPr>
              <w:spacing w:before="20" w:after="20"/>
              <w:jc w:val="center"/>
              <w:rPr>
                <w:rFonts w:asciiTheme="minorHAnsi" w:eastAsia="Open Sans" w:hAnsiTheme="minorHAnsi" w:cstheme="minorHAnsi"/>
                <w:b/>
                <w:szCs w:val="20"/>
              </w:rPr>
            </w:pPr>
            <w:r w:rsidRPr="006A26BB">
              <w:rPr>
                <w:rFonts w:asciiTheme="minorHAnsi" w:hAnsiTheme="minorHAnsi" w:cstheme="minorHAnsi"/>
                <w:b/>
                <w:szCs w:val="20"/>
              </w:rPr>
              <w:t>991.4</w:t>
            </w:r>
          </w:p>
        </w:tc>
        <w:tc>
          <w:tcPr>
            <w:tcW w:w="720" w:type="dxa"/>
            <w:tcBorders>
              <w:top w:val="single" w:sz="4" w:space="0" w:color="auto"/>
              <w:left w:val="single" w:sz="4" w:space="0" w:color="auto"/>
              <w:bottom w:val="single" w:sz="4" w:space="0" w:color="auto"/>
              <w:right w:val="single" w:sz="4" w:space="0" w:color="auto"/>
            </w:tcBorders>
          </w:tcPr>
          <w:p w14:paraId="6EE81557" w14:textId="77777777" w:rsidR="006A26BB" w:rsidRPr="002E1239" w:rsidRDefault="006A26BB" w:rsidP="006A26BB">
            <w:pPr>
              <w:spacing w:before="20" w:after="20"/>
              <w:jc w:val="center"/>
              <w:rPr>
                <w:rFonts w:asciiTheme="minorHAnsi" w:eastAsia="Open Sans" w:hAnsiTheme="minorHAnsi" w:cstheme="minorHAnsi"/>
                <w:szCs w:val="20"/>
              </w:rPr>
            </w:pPr>
            <w:r w:rsidRPr="00EE21DF">
              <w:t>462.8</w:t>
            </w:r>
          </w:p>
        </w:tc>
        <w:tc>
          <w:tcPr>
            <w:tcW w:w="720" w:type="dxa"/>
            <w:tcBorders>
              <w:top w:val="single" w:sz="4" w:space="0" w:color="auto"/>
              <w:left w:val="single" w:sz="4" w:space="0" w:color="auto"/>
              <w:bottom w:val="single" w:sz="4" w:space="0" w:color="auto"/>
              <w:right w:val="single" w:sz="4" w:space="0" w:color="auto"/>
            </w:tcBorders>
          </w:tcPr>
          <w:p w14:paraId="58879740" w14:textId="77777777" w:rsidR="006A26BB" w:rsidRPr="002E1239" w:rsidRDefault="006A26BB" w:rsidP="006A26BB">
            <w:pPr>
              <w:spacing w:before="20" w:after="20"/>
              <w:jc w:val="center"/>
              <w:rPr>
                <w:rFonts w:asciiTheme="minorHAnsi" w:eastAsia="Open Sans" w:hAnsiTheme="minorHAnsi" w:cstheme="minorHAnsi"/>
                <w:szCs w:val="20"/>
              </w:rPr>
            </w:pPr>
            <w:r w:rsidRPr="00EE21DF">
              <w:t>130.2</w:t>
            </w:r>
          </w:p>
        </w:tc>
        <w:tc>
          <w:tcPr>
            <w:tcW w:w="720" w:type="dxa"/>
            <w:tcBorders>
              <w:top w:val="single" w:sz="4" w:space="0" w:color="auto"/>
              <w:left w:val="single" w:sz="4" w:space="0" w:color="auto"/>
              <w:bottom w:val="single" w:sz="4" w:space="0" w:color="auto"/>
              <w:right w:val="single" w:sz="4" w:space="0" w:color="auto"/>
            </w:tcBorders>
          </w:tcPr>
          <w:p w14:paraId="64C25AC6" w14:textId="55155676" w:rsidR="006A26BB" w:rsidRPr="002E1239" w:rsidRDefault="006A26BB" w:rsidP="006A26BB">
            <w:pPr>
              <w:spacing w:before="20" w:after="20"/>
              <w:jc w:val="center"/>
              <w:rPr>
                <w:rFonts w:asciiTheme="minorHAnsi" w:eastAsia="Open Sans" w:hAnsiTheme="minorHAnsi" w:cstheme="minorHAnsi"/>
                <w:szCs w:val="20"/>
              </w:rPr>
            </w:pPr>
          </w:p>
        </w:tc>
        <w:tc>
          <w:tcPr>
            <w:tcW w:w="576" w:type="dxa"/>
            <w:tcBorders>
              <w:top w:val="single" w:sz="4" w:space="0" w:color="auto"/>
              <w:left w:val="single" w:sz="4" w:space="0" w:color="auto"/>
              <w:bottom w:val="single" w:sz="4" w:space="0" w:color="auto"/>
              <w:right w:val="single" w:sz="4" w:space="0" w:color="auto"/>
            </w:tcBorders>
          </w:tcPr>
          <w:p w14:paraId="0F2146AF" w14:textId="2EA2E1E8" w:rsidR="006A26BB" w:rsidRPr="002E1239" w:rsidRDefault="006A26BB" w:rsidP="006A26BB">
            <w:pPr>
              <w:spacing w:before="20" w:after="20"/>
              <w:jc w:val="center"/>
              <w:rPr>
                <w:rFonts w:asciiTheme="minorHAnsi" w:eastAsia="Open Sans" w:hAnsiTheme="minorHAnsi" w:cstheme="minorHAnsi"/>
                <w:szCs w:val="20"/>
              </w:rPr>
            </w:pPr>
          </w:p>
        </w:tc>
        <w:tc>
          <w:tcPr>
            <w:tcW w:w="288" w:type="dxa"/>
            <w:tcBorders>
              <w:top w:val="single" w:sz="4" w:space="0" w:color="auto"/>
              <w:left w:val="single" w:sz="4" w:space="0" w:color="auto"/>
              <w:bottom w:val="single" w:sz="4" w:space="0" w:color="auto"/>
              <w:right w:val="single" w:sz="4" w:space="0" w:color="auto"/>
            </w:tcBorders>
          </w:tcPr>
          <w:p w14:paraId="0AA15882" w14:textId="39C1507B" w:rsidR="006A26BB" w:rsidRPr="002E1239" w:rsidRDefault="006A26BB" w:rsidP="006A26BB">
            <w:pPr>
              <w:spacing w:before="20" w:after="20"/>
              <w:jc w:val="center"/>
              <w:rPr>
                <w:rFonts w:asciiTheme="minorHAnsi" w:eastAsia="Open Sans" w:hAnsiTheme="minorHAnsi" w:cstheme="minorHAnsi"/>
                <w:szCs w:val="20"/>
              </w:rPr>
            </w:pPr>
          </w:p>
        </w:tc>
        <w:tc>
          <w:tcPr>
            <w:tcW w:w="720" w:type="dxa"/>
            <w:tcBorders>
              <w:top w:val="single" w:sz="4" w:space="0" w:color="auto"/>
              <w:left w:val="single" w:sz="4" w:space="0" w:color="auto"/>
              <w:bottom w:val="single" w:sz="4" w:space="0" w:color="auto"/>
              <w:right w:val="single" w:sz="4" w:space="0" w:color="auto"/>
            </w:tcBorders>
          </w:tcPr>
          <w:p w14:paraId="6ACD17CA" w14:textId="77777777" w:rsidR="006A26BB" w:rsidRPr="002E1239" w:rsidRDefault="006A26BB" w:rsidP="006A26BB">
            <w:pPr>
              <w:spacing w:before="20" w:after="20"/>
              <w:jc w:val="center"/>
              <w:rPr>
                <w:rFonts w:asciiTheme="minorHAnsi" w:eastAsia="Open Sans" w:hAnsiTheme="minorHAnsi" w:cstheme="minorHAnsi"/>
                <w:szCs w:val="20"/>
              </w:rPr>
            </w:pPr>
            <w:r w:rsidRPr="00EE21DF">
              <w:t>113.9</w:t>
            </w:r>
          </w:p>
        </w:tc>
        <w:tc>
          <w:tcPr>
            <w:tcW w:w="576" w:type="dxa"/>
            <w:tcBorders>
              <w:top w:val="single" w:sz="4" w:space="0" w:color="auto"/>
              <w:left w:val="single" w:sz="4" w:space="0" w:color="auto"/>
              <w:bottom w:val="single" w:sz="4" w:space="0" w:color="auto"/>
              <w:right w:val="single" w:sz="4" w:space="0" w:color="auto"/>
            </w:tcBorders>
          </w:tcPr>
          <w:p w14:paraId="591692CC" w14:textId="77777777" w:rsidR="006A26BB" w:rsidRPr="002E1239" w:rsidRDefault="006A26BB" w:rsidP="006A26BB">
            <w:pPr>
              <w:spacing w:before="20" w:after="20"/>
              <w:jc w:val="center"/>
              <w:rPr>
                <w:rFonts w:asciiTheme="minorHAnsi" w:eastAsia="Open Sans" w:hAnsiTheme="minorHAnsi" w:cstheme="minorHAnsi"/>
                <w:szCs w:val="20"/>
              </w:rPr>
            </w:pPr>
            <w:r w:rsidRPr="00EE21DF">
              <w:t>30.4</w:t>
            </w:r>
          </w:p>
        </w:tc>
        <w:tc>
          <w:tcPr>
            <w:tcW w:w="720" w:type="dxa"/>
            <w:tcBorders>
              <w:top w:val="single" w:sz="4" w:space="0" w:color="auto"/>
              <w:left w:val="single" w:sz="4" w:space="0" w:color="auto"/>
              <w:bottom w:val="single" w:sz="4" w:space="0" w:color="auto"/>
              <w:right w:val="single" w:sz="4" w:space="0" w:color="auto"/>
            </w:tcBorders>
          </w:tcPr>
          <w:p w14:paraId="520A8409" w14:textId="77777777" w:rsidR="006A26BB" w:rsidRPr="002E1239" w:rsidRDefault="006A26BB" w:rsidP="006A26BB">
            <w:pPr>
              <w:spacing w:before="20" w:after="20"/>
              <w:jc w:val="center"/>
              <w:rPr>
                <w:rFonts w:asciiTheme="minorHAnsi" w:eastAsia="Open Sans" w:hAnsiTheme="minorHAnsi" w:cstheme="minorHAnsi"/>
                <w:szCs w:val="20"/>
              </w:rPr>
            </w:pPr>
            <w:r w:rsidRPr="00EE21DF">
              <w:t>151.7</w:t>
            </w:r>
          </w:p>
        </w:tc>
        <w:tc>
          <w:tcPr>
            <w:tcW w:w="432" w:type="dxa"/>
            <w:tcBorders>
              <w:top w:val="single" w:sz="4" w:space="0" w:color="auto"/>
              <w:left w:val="single" w:sz="4" w:space="0" w:color="auto"/>
              <w:bottom w:val="single" w:sz="4" w:space="0" w:color="auto"/>
              <w:right w:val="single" w:sz="4" w:space="0" w:color="auto"/>
            </w:tcBorders>
          </w:tcPr>
          <w:p w14:paraId="787824A2" w14:textId="77777777" w:rsidR="006A26BB" w:rsidRPr="002E1239" w:rsidRDefault="006A26BB" w:rsidP="006A26BB">
            <w:pPr>
              <w:spacing w:before="20" w:after="20"/>
              <w:jc w:val="center"/>
              <w:rPr>
                <w:rFonts w:asciiTheme="minorHAnsi" w:eastAsia="Open Sans" w:hAnsiTheme="minorHAnsi" w:cstheme="minorHAnsi"/>
                <w:szCs w:val="20"/>
              </w:rPr>
            </w:pPr>
            <w:r w:rsidRPr="00EE21DF">
              <w:t>2.5</w:t>
            </w:r>
          </w:p>
        </w:tc>
        <w:tc>
          <w:tcPr>
            <w:tcW w:w="720" w:type="dxa"/>
            <w:tcBorders>
              <w:top w:val="single" w:sz="4" w:space="0" w:color="auto"/>
              <w:left w:val="single" w:sz="4" w:space="0" w:color="auto"/>
              <w:bottom w:val="single" w:sz="4" w:space="0" w:color="auto"/>
              <w:right w:val="single" w:sz="4" w:space="0" w:color="auto"/>
            </w:tcBorders>
            <w:shd w:val="clear" w:color="auto" w:fill="E8D3A2"/>
          </w:tcPr>
          <w:p w14:paraId="3422531D" w14:textId="77777777" w:rsidR="006A26BB" w:rsidRPr="002E1239" w:rsidRDefault="006A26BB" w:rsidP="006A26BB">
            <w:pPr>
              <w:spacing w:before="20" w:after="20"/>
              <w:jc w:val="center"/>
              <w:rPr>
                <w:rFonts w:asciiTheme="minorHAnsi" w:eastAsia="Open Sans" w:hAnsiTheme="minorHAnsi" w:cstheme="minorHAnsi"/>
                <w:b/>
                <w:szCs w:val="20"/>
              </w:rPr>
            </w:pPr>
            <w:r w:rsidRPr="006A26BB">
              <w:rPr>
                <w:rFonts w:asciiTheme="minorHAnsi" w:hAnsiTheme="minorHAnsi" w:cstheme="minorHAnsi"/>
                <w:b/>
                <w:szCs w:val="20"/>
              </w:rPr>
              <w:t>428.7</w:t>
            </w:r>
          </w:p>
        </w:tc>
        <w:tc>
          <w:tcPr>
            <w:tcW w:w="576" w:type="dxa"/>
            <w:tcBorders>
              <w:top w:val="single" w:sz="4" w:space="0" w:color="auto"/>
              <w:left w:val="single" w:sz="4" w:space="0" w:color="auto"/>
              <w:bottom w:val="single" w:sz="4" w:space="0" w:color="auto"/>
              <w:right w:val="single" w:sz="4" w:space="0" w:color="auto"/>
            </w:tcBorders>
          </w:tcPr>
          <w:p w14:paraId="23DB478B" w14:textId="77777777" w:rsidR="006A26BB" w:rsidRPr="002E1239" w:rsidRDefault="006A26BB" w:rsidP="006A26BB">
            <w:pPr>
              <w:spacing w:before="20" w:after="20"/>
              <w:jc w:val="center"/>
              <w:rPr>
                <w:rFonts w:asciiTheme="minorHAnsi" w:eastAsia="Open Sans" w:hAnsiTheme="minorHAnsi" w:cstheme="minorHAnsi"/>
                <w:szCs w:val="20"/>
              </w:rPr>
            </w:pPr>
            <w:r w:rsidRPr="00EE21DF">
              <w:t>99.9</w:t>
            </w:r>
          </w:p>
        </w:tc>
        <w:tc>
          <w:tcPr>
            <w:tcW w:w="720" w:type="dxa"/>
            <w:tcBorders>
              <w:top w:val="single" w:sz="4" w:space="0" w:color="auto"/>
              <w:left w:val="single" w:sz="4" w:space="0" w:color="auto"/>
              <w:bottom w:val="single" w:sz="4" w:space="0" w:color="auto"/>
              <w:right w:val="single" w:sz="4" w:space="0" w:color="auto"/>
            </w:tcBorders>
          </w:tcPr>
          <w:p w14:paraId="2E546854" w14:textId="25B94CF2" w:rsidR="006A26BB" w:rsidRPr="002E1239" w:rsidRDefault="006A26BB" w:rsidP="006A26BB">
            <w:pPr>
              <w:spacing w:before="20" w:after="20"/>
              <w:jc w:val="center"/>
              <w:rPr>
                <w:rFonts w:asciiTheme="minorHAnsi" w:eastAsia="Open Sans" w:hAnsiTheme="minorHAnsi" w:cstheme="minorHAnsi"/>
                <w:szCs w:val="20"/>
              </w:rPr>
            </w:pPr>
          </w:p>
        </w:tc>
      </w:tr>
      <w:tr w:rsidR="006C3CF3" w:rsidRPr="00CA20C2" w14:paraId="26829590" w14:textId="77777777" w:rsidTr="00AE76A6">
        <w:trPr>
          <w:jc w:val="center"/>
        </w:trPr>
        <w:tc>
          <w:tcPr>
            <w:tcW w:w="2107" w:type="dxa"/>
            <w:tcBorders>
              <w:top w:val="single" w:sz="4" w:space="0" w:color="auto"/>
              <w:left w:val="single" w:sz="4" w:space="0" w:color="auto"/>
              <w:bottom w:val="single" w:sz="4" w:space="0" w:color="auto"/>
              <w:right w:val="single" w:sz="4" w:space="0" w:color="auto"/>
            </w:tcBorders>
          </w:tcPr>
          <w:p w14:paraId="00766A39" w14:textId="77777777" w:rsidR="006C3CF3" w:rsidRPr="002E1239" w:rsidRDefault="006C3CF3" w:rsidP="006C3CF3">
            <w:pPr>
              <w:spacing w:before="20" w:after="20"/>
              <w:ind w:left="80" w:right="110"/>
              <w:jc w:val="center"/>
              <w:rPr>
                <w:rFonts w:asciiTheme="minorHAnsi" w:eastAsia="Open Sans" w:hAnsiTheme="minorHAnsi" w:cstheme="minorHAnsi"/>
                <w:szCs w:val="20"/>
              </w:rPr>
            </w:pPr>
            <w:r w:rsidRPr="002E1239">
              <w:rPr>
                <w:szCs w:val="20"/>
              </w:rPr>
              <w:t>Core Capital</w:t>
            </w:r>
          </w:p>
        </w:tc>
        <w:tc>
          <w:tcPr>
            <w:tcW w:w="864" w:type="dxa"/>
            <w:tcBorders>
              <w:top w:val="single" w:sz="4" w:space="0" w:color="auto"/>
              <w:left w:val="nil"/>
              <w:bottom w:val="single" w:sz="4" w:space="0" w:color="auto"/>
              <w:right w:val="single" w:sz="4" w:space="0" w:color="auto"/>
            </w:tcBorders>
            <w:shd w:val="clear" w:color="auto" w:fill="E8D3A2"/>
          </w:tcPr>
          <w:p w14:paraId="59D5AC67" w14:textId="46E18222" w:rsidR="006C3CF3" w:rsidRPr="002E1239" w:rsidRDefault="006C3CF3" w:rsidP="006C3CF3">
            <w:pPr>
              <w:spacing w:before="20" w:after="20"/>
              <w:jc w:val="center"/>
              <w:rPr>
                <w:rFonts w:asciiTheme="minorHAnsi" w:eastAsia="Open Sans" w:hAnsiTheme="minorHAnsi" w:cstheme="minorHAnsi"/>
                <w:b/>
                <w:szCs w:val="20"/>
              </w:rPr>
            </w:pPr>
            <w:r w:rsidRPr="006C3CF3">
              <w:rPr>
                <w:rFonts w:asciiTheme="minorHAnsi" w:hAnsiTheme="minorHAnsi" w:cstheme="minorHAnsi"/>
                <w:b/>
                <w:szCs w:val="20"/>
              </w:rPr>
              <w:t>708.2</w:t>
            </w:r>
          </w:p>
        </w:tc>
        <w:tc>
          <w:tcPr>
            <w:tcW w:w="720" w:type="dxa"/>
            <w:tcBorders>
              <w:top w:val="single" w:sz="4" w:space="0" w:color="auto"/>
              <w:left w:val="single" w:sz="4" w:space="0" w:color="auto"/>
              <w:bottom w:val="single" w:sz="4" w:space="0" w:color="auto"/>
              <w:right w:val="single" w:sz="4" w:space="0" w:color="auto"/>
            </w:tcBorders>
          </w:tcPr>
          <w:p w14:paraId="7543BEE3" w14:textId="3A607E90" w:rsidR="006C3CF3" w:rsidRPr="002E1239" w:rsidRDefault="006C3CF3" w:rsidP="006C3CF3">
            <w:pPr>
              <w:spacing w:before="20" w:after="20"/>
              <w:jc w:val="center"/>
              <w:rPr>
                <w:rFonts w:asciiTheme="minorHAnsi" w:eastAsia="Open Sans" w:hAnsiTheme="minorHAnsi" w:cstheme="minorHAnsi"/>
                <w:szCs w:val="20"/>
              </w:rPr>
            </w:pPr>
            <w:r w:rsidRPr="00ED6BE4">
              <w:t>283.3</w:t>
            </w:r>
          </w:p>
        </w:tc>
        <w:tc>
          <w:tcPr>
            <w:tcW w:w="720" w:type="dxa"/>
            <w:tcBorders>
              <w:top w:val="single" w:sz="4" w:space="0" w:color="auto"/>
              <w:left w:val="single" w:sz="4" w:space="0" w:color="auto"/>
              <w:bottom w:val="single" w:sz="4" w:space="0" w:color="auto"/>
              <w:right w:val="single" w:sz="4" w:space="0" w:color="auto"/>
            </w:tcBorders>
          </w:tcPr>
          <w:p w14:paraId="42FEFD1B" w14:textId="47C7BFC9" w:rsidR="006C3CF3" w:rsidRPr="002E1239" w:rsidRDefault="006C3CF3" w:rsidP="006C3CF3">
            <w:pPr>
              <w:spacing w:before="20" w:after="20"/>
              <w:jc w:val="center"/>
              <w:rPr>
                <w:rFonts w:asciiTheme="minorHAnsi" w:eastAsia="Open Sans" w:hAnsiTheme="minorHAnsi" w:cstheme="minorHAnsi"/>
                <w:szCs w:val="20"/>
              </w:rPr>
            </w:pPr>
          </w:p>
        </w:tc>
        <w:tc>
          <w:tcPr>
            <w:tcW w:w="720" w:type="dxa"/>
            <w:tcBorders>
              <w:top w:val="single" w:sz="4" w:space="0" w:color="auto"/>
              <w:left w:val="single" w:sz="4" w:space="0" w:color="auto"/>
              <w:bottom w:val="single" w:sz="4" w:space="0" w:color="auto"/>
              <w:right w:val="single" w:sz="4" w:space="0" w:color="auto"/>
            </w:tcBorders>
          </w:tcPr>
          <w:p w14:paraId="4B40CB5A" w14:textId="7B4A2684" w:rsidR="006C3CF3" w:rsidRPr="002E1239" w:rsidRDefault="006C3CF3" w:rsidP="006C3CF3">
            <w:pPr>
              <w:spacing w:before="20" w:after="20"/>
              <w:jc w:val="center"/>
              <w:rPr>
                <w:rFonts w:asciiTheme="minorHAnsi" w:eastAsia="Open Sans" w:hAnsiTheme="minorHAnsi" w:cstheme="minorHAnsi"/>
                <w:szCs w:val="20"/>
              </w:rPr>
            </w:pPr>
            <w:r w:rsidRPr="00ED6BE4">
              <w:t>165.4</w:t>
            </w:r>
          </w:p>
        </w:tc>
        <w:tc>
          <w:tcPr>
            <w:tcW w:w="576" w:type="dxa"/>
            <w:tcBorders>
              <w:top w:val="single" w:sz="4" w:space="0" w:color="auto"/>
              <w:left w:val="single" w:sz="4" w:space="0" w:color="auto"/>
              <w:bottom w:val="single" w:sz="4" w:space="0" w:color="auto"/>
              <w:right w:val="single" w:sz="4" w:space="0" w:color="auto"/>
            </w:tcBorders>
          </w:tcPr>
          <w:p w14:paraId="0FC60DAC" w14:textId="3747E16B" w:rsidR="006C3CF3" w:rsidRPr="002E1239" w:rsidRDefault="006C3CF3" w:rsidP="006C3CF3">
            <w:pPr>
              <w:spacing w:before="20" w:after="20"/>
              <w:jc w:val="center"/>
              <w:rPr>
                <w:rFonts w:asciiTheme="minorHAnsi" w:eastAsia="Open Sans" w:hAnsiTheme="minorHAnsi" w:cstheme="minorHAnsi"/>
                <w:szCs w:val="20"/>
              </w:rPr>
            </w:pPr>
            <w:r w:rsidRPr="00ED6BE4">
              <w:t>36.1</w:t>
            </w:r>
          </w:p>
        </w:tc>
        <w:tc>
          <w:tcPr>
            <w:tcW w:w="288" w:type="dxa"/>
            <w:tcBorders>
              <w:top w:val="single" w:sz="4" w:space="0" w:color="auto"/>
              <w:left w:val="single" w:sz="4" w:space="0" w:color="auto"/>
              <w:bottom w:val="single" w:sz="4" w:space="0" w:color="auto"/>
              <w:right w:val="single" w:sz="4" w:space="0" w:color="auto"/>
            </w:tcBorders>
          </w:tcPr>
          <w:p w14:paraId="3C072805" w14:textId="4839584C" w:rsidR="006C3CF3" w:rsidRPr="002E1239" w:rsidRDefault="006C3CF3" w:rsidP="006C3CF3">
            <w:pPr>
              <w:spacing w:before="20" w:after="20"/>
              <w:jc w:val="center"/>
              <w:rPr>
                <w:rFonts w:asciiTheme="minorHAnsi" w:eastAsia="Open Sans" w:hAnsiTheme="minorHAnsi" w:cstheme="minorHAnsi"/>
                <w:szCs w:val="20"/>
              </w:rPr>
            </w:pPr>
          </w:p>
        </w:tc>
        <w:tc>
          <w:tcPr>
            <w:tcW w:w="720" w:type="dxa"/>
            <w:tcBorders>
              <w:top w:val="single" w:sz="4" w:space="0" w:color="auto"/>
              <w:left w:val="single" w:sz="4" w:space="0" w:color="auto"/>
              <w:bottom w:val="single" w:sz="4" w:space="0" w:color="auto"/>
              <w:right w:val="single" w:sz="4" w:space="0" w:color="auto"/>
            </w:tcBorders>
          </w:tcPr>
          <w:p w14:paraId="79972BEB" w14:textId="405CBE6A" w:rsidR="006C3CF3" w:rsidRPr="002E1239" w:rsidRDefault="006C3CF3" w:rsidP="006C3CF3">
            <w:pPr>
              <w:spacing w:before="20" w:after="20"/>
              <w:jc w:val="center"/>
              <w:rPr>
                <w:rFonts w:asciiTheme="minorHAnsi" w:eastAsia="Open Sans" w:hAnsiTheme="minorHAnsi" w:cstheme="minorHAnsi"/>
                <w:szCs w:val="20"/>
              </w:rPr>
            </w:pPr>
          </w:p>
        </w:tc>
        <w:tc>
          <w:tcPr>
            <w:tcW w:w="576" w:type="dxa"/>
            <w:tcBorders>
              <w:top w:val="single" w:sz="4" w:space="0" w:color="auto"/>
              <w:left w:val="single" w:sz="4" w:space="0" w:color="auto"/>
              <w:bottom w:val="single" w:sz="4" w:space="0" w:color="auto"/>
              <w:right w:val="single" w:sz="4" w:space="0" w:color="auto"/>
            </w:tcBorders>
          </w:tcPr>
          <w:p w14:paraId="377CC9FC" w14:textId="131B9E60" w:rsidR="006C3CF3" w:rsidRPr="002E1239" w:rsidRDefault="006C3CF3" w:rsidP="006C3CF3">
            <w:pPr>
              <w:spacing w:before="20" w:after="20"/>
              <w:jc w:val="center"/>
              <w:rPr>
                <w:rFonts w:asciiTheme="minorHAnsi" w:eastAsia="Open Sans" w:hAnsiTheme="minorHAnsi" w:cstheme="minorHAnsi"/>
                <w:szCs w:val="20"/>
              </w:rPr>
            </w:pPr>
            <w:r w:rsidRPr="00ED6BE4">
              <w:t>23.7</w:t>
            </w:r>
          </w:p>
        </w:tc>
        <w:tc>
          <w:tcPr>
            <w:tcW w:w="720" w:type="dxa"/>
            <w:tcBorders>
              <w:top w:val="single" w:sz="4" w:space="0" w:color="auto"/>
              <w:left w:val="single" w:sz="4" w:space="0" w:color="auto"/>
              <w:bottom w:val="single" w:sz="4" w:space="0" w:color="auto"/>
              <w:right w:val="single" w:sz="4" w:space="0" w:color="auto"/>
            </w:tcBorders>
          </w:tcPr>
          <w:p w14:paraId="495DACE0" w14:textId="4101B59C" w:rsidR="006C3CF3" w:rsidRPr="002E1239" w:rsidRDefault="006C3CF3" w:rsidP="006C3CF3">
            <w:pPr>
              <w:spacing w:before="20" w:after="20"/>
              <w:jc w:val="center"/>
              <w:rPr>
                <w:rFonts w:asciiTheme="minorHAnsi" w:eastAsia="Open Sans" w:hAnsiTheme="minorHAnsi" w:cstheme="minorHAnsi"/>
                <w:szCs w:val="20"/>
              </w:rPr>
            </w:pPr>
          </w:p>
        </w:tc>
        <w:tc>
          <w:tcPr>
            <w:tcW w:w="432" w:type="dxa"/>
            <w:tcBorders>
              <w:top w:val="single" w:sz="4" w:space="0" w:color="auto"/>
              <w:left w:val="single" w:sz="4" w:space="0" w:color="auto"/>
              <w:bottom w:val="single" w:sz="4" w:space="0" w:color="auto"/>
              <w:right w:val="single" w:sz="4" w:space="0" w:color="auto"/>
            </w:tcBorders>
          </w:tcPr>
          <w:p w14:paraId="29BDEF88" w14:textId="79A0F7FC" w:rsidR="006C3CF3" w:rsidRPr="002E1239" w:rsidRDefault="006C3CF3" w:rsidP="006C3CF3">
            <w:pPr>
              <w:spacing w:before="20" w:after="20"/>
              <w:jc w:val="center"/>
              <w:rPr>
                <w:rFonts w:asciiTheme="minorHAnsi" w:eastAsia="Open Sans" w:hAnsiTheme="minorHAnsi" w:cstheme="minorHAnsi"/>
                <w:szCs w:val="20"/>
              </w:rPr>
            </w:pPr>
          </w:p>
        </w:tc>
        <w:tc>
          <w:tcPr>
            <w:tcW w:w="720" w:type="dxa"/>
            <w:tcBorders>
              <w:top w:val="single" w:sz="4" w:space="0" w:color="auto"/>
              <w:left w:val="single" w:sz="4" w:space="0" w:color="auto"/>
              <w:bottom w:val="single" w:sz="4" w:space="0" w:color="auto"/>
              <w:right w:val="single" w:sz="4" w:space="0" w:color="auto"/>
            </w:tcBorders>
            <w:shd w:val="clear" w:color="auto" w:fill="E8D3A2"/>
          </w:tcPr>
          <w:p w14:paraId="769B0C4B" w14:textId="1DD2ABFA" w:rsidR="006C3CF3" w:rsidRPr="002E1239" w:rsidRDefault="006C3CF3" w:rsidP="006C3CF3">
            <w:pPr>
              <w:spacing w:before="20" w:after="20"/>
              <w:jc w:val="center"/>
              <w:rPr>
                <w:rFonts w:asciiTheme="minorHAnsi" w:eastAsia="Open Sans" w:hAnsiTheme="minorHAnsi" w:cstheme="minorHAnsi"/>
                <w:b/>
                <w:szCs w:val="20"/>
              </w:rPr>
            </w:pPr>
            <w:r w:rsidRPr="006C3CF3">
              <w:rPr>
                <w:rFonts w:asciiTheme="minorHAnsi" w:hAnsiTheme="minorHAnsi" w:cstheme="minorHAnsi"/>
                <w:b/>
                <w:szCs w:val="20"/>
              </w:rPr>
              <w:t>225.2</w:t>
            </w:r>
          </w:p>
        </w:tc>
        <w:tc>
          <w:tcPr>
            <w:tcW w:w="576" w:type="dxa"/>
            <w:tcBorders>
              <w:top w:val="single" w:sz="4" w:space="0" w:color="auto"/>
              <w:left w:val="single" w:sz="4" w:space="0" w:color="auto"/>
              <w:bottom w:val="single" w:sz="4" w:space="0" w:color="auto"/>
              <w:right w:val="single" w:sz="4" w:space="0" w:color="auto"/>
            </w:tcBorders>
          </w:tcPr>
          <w:p w14:paraId="35339BEC" w14:textId="2F568857" w:rsidR="006C3CF3" w:rsidRPr="002E1239" w:rsidRDefault="006C3CF3" w:rsidP="006C3CF3">
            <w:pPr>
              <w:spacing w:before="20" w:after="20"/>
              <w:jc w:val="center"/>
              <w:rPr>
                <w:rFonts w:asciiTheme="minorHAnsi" w:eastAsia="Open Sans" w:hAnsiTheme="minorHAnsi" w:cstheme="minorHAnsi"/>
                <w:szCs w:val="20"/>
              </w:rPr>
            </w:pPr>
          </w:p>
        </w:tc>
        <w:tc>
          <w:tcPr>
            <w:tcW w:w="720" w:type="dxa"/>
            <w:tcBorders>
              <w:top w:val="single" w:sz="4" w:space="0" w:color="auto"/>
              <w:left w:val="single" w:sz="4" w:space="0" w:color="auto"/>
              <w:bottom w:val="single" w:sz="4" w:space="0" w:color="auto"/>
              <w:right w:val="single" w:sz="4" w:space="0" w:color="auto"/>
            </w:tcBorders>
          </w:tcPr>
          <w:p w14:paraId="17F17E2F" w14:textId="1D9EEB74" w:rsidR="006C3CF3" w:rsidRPr="002E1239" w:rsidRDefault="006C3CF3" w:rsidP="006C3CF3">
            <w:pPr>
              <w:spacing w:before="20" w:after="20"/>
              <w:jc w:val="center"/>
              <w:rPr>
                <w:rFonts w:asciiTheme="minorHAnsi" w:eastAsia="Open Sans" w:hAnsiTheme="minorHAnsi" w:cstheme="minorHAnsi"/>
                <w:szCs w:val="20"/>
              </w:rPr>
            </w:pPr>
            <w:r w:rsidRPr="00ED6BE4">
              <w:t>199.8</w:t>
            </w:r>
          </w:p>
        </w:tc>
      </w:tr>
      <w:tr w:rsidR="00E3053F" w:rsidRPr="00CA20C2" w14:paraId="09880160" w14:textId="77777777" w:rsidTr="00AE76A6">
        <w:trPr>
          <w:trHeight w:val="50"/>
          <w:jc w:val="center"/>
        </w:trPr>
        <w:tc>
          <w:tcPr>
            <w:tcW w:w="2107" w:type="dxa"/>
            <w:tcBorders>
              <w:top w:val="single" w:sz="4" w:space="0" w:color="auto"/>
              <w:left w:val="nil"/>
              <w:bottom w:val="nil"/>
              <w:right w:val="single" w:sz="4" w:space="0" w:color="auto"/>
            </w:tcBorders>
          </w:tcPr>
          <w:p w14:paraId="7AB06989" w14:textId="77777777" w:rsidR="00E3053F" w:rsidRPr="002E1239" w:rsidRDefault="00E3053F" w:rsidP="00E3053F">
            <w:pPr>
              <w:spacing w:before="20" w:after="20"/>
              <w:jc w:val="center"/>
              <w:rPr>
                <w:rFonts w:asciiTheme="minorHAnsi" w:hAnsiTheme="minorHAnsi" w:cstheme="minorHAnsi"/>
                <w:b/>
                <w:szCs w:val="20"/>
              </w:rPr>
            </w:pPr>
          </w:p>
        </w:tc>
        <w:tc>
          <w:tcPr>
            <w:tcW w:w="864" w:type="dxa"/>
            <w:tcBorders>
              <w:top w:val="single" w:sz="4" w:space="0" w:color="auto"/>
              <w:left w:val="nil"/>
              <w:bottom w:val="single" w:sz="4" w:space="0" w:color="auto"/>
              <w:right w:val="single" w:sz="4" w:space="0" w:color="auto"/>
            </w:tcBorders>
            <w:shd w:val="clear" w:color="auto" w:fill="E8D3A2"/>
          </w:tcPr>
          <w:p w14:paraId="5CCD9DC3" w14:textId="6C342A2E" w:rsidR="00E3053F" w:rsidRPr="002E1239" w:rsidRDefault="00E3053F" w:rsidP="00E3053F">
            <w:pPr>
              <w:spacing w:before="20" w:after="20"/>
              <w:jc w:val="center"/>
              <w:rPr>
                <w:rFonts w:asciiTheme="minorHAnsi" w:hAnsiTheme="minorHAnsi" w:cstheme="minorHAnsi"/>
                <w:b/>
                <w:szCs w:val="20"/>
              </w:rPr>
            </w:pPr>
            <w:r w:rsidRPr="00E3053F">
              <w:rPr>
                <w:rFonts w:asciiTheme="minorHAnsi" w:hAnsiTheme="minorHAnsi" w:cstheme="minorHAnsi"/>
                <w:b/>
                <w:szCs w:val="20"/>
              </w:rPr>
              <w:t>1699.6</w:t>
            </w:r>
          </w:p>
        </w:tc>
        <w:tc>
          <w:tcPr>
            <w:tcW w:w="720" w:type="dxa"/>
            <w:tcBorders>
              <w:top w:val="single" w:sz="4" w:space="0" w:color="auto"/>
              <w:left w:val="single" w:sz="4" w:space="0" w:color="auto"/>
              <w:bottom w:val="single" w:sz="4" w:space="0" w:color="auto"/>
              <w:right w:val="single" w:sz="4" w:space="0" w:color="auto"/>
            </w:tcBorders>
            <w:shd w:val="clear" w:color="auto" w:fill="E8D3A2"/>
          </w:tcPr>
          <w:p w14:paraId="572A1862" w14:textId="306CF108" w:rsidR="00E3053F" w:rsidRPr="002E1239" w:rsidRDefault="00E3053F" w:rsidP="00E3053F">
            <w:pPr>
              <w:spacing w:before="20" w:after="20"/>
              <w:jc w:val="center"/>
              <w:rPr>
                <w:rFonts w:asciiTheme="minorHAnsi" w:hAnsiTheme="minorHAnsi" w:cstheme="minorHAnsi"/>
                <w:b/>
                <w:szCs w:val="20"/>
              </w:rPr>
            </w:pPr>
            <w:r w:rsidRPr="00E3053F">
              <w:rPr>
                <w:rFonts w:asciiTheme="minorHAnsi" w:hAnsiTheme="minorHAnsi" w:cstheme="minorHAnsi"/>
                <w:b/>
                <w:szCs w:val="20"/>
              </w:rPr>
              <w:t>746.1</w:t>
            </w:r>
          </w:p>
        </w:tc>
        <w:tc>
          <w:tcPr>
            <w:tcW w:w="720" w:type="dxa"/>
            <w:tcBorders>
              <w:top w:val="single" w:sz="4" w:space="0" w:color="auto"/>
              <w:left w:val="single" w:sz="4" w:space="0" w:color="auto"/>
              <w:bottom w:val="single" w:sz="4" w:space="0" w:color="auto"/>
              <w:right w:val="single" w:sz="4" w:space="0" w:color="auto"/>
            </w:tcBorders>
            <w:shd w:val="clear" w:color="auto" w:fill="E8D3A2"/>
          </w:tcPr>
          <w:p w14:paraId="04F63994" w14:textId="48149F76" w:rsidR="00E3053F" w:rsidRPr="002E1239" w:rsidRDefault="00E3053F" w:rsidP="00E3053F">
            <w:pPr>
              <w:spacing w:before="20" w:after="20"/>
              <w:jc w:val="center"/>
              <w:rPr>
                <w:rFonts w:asciiTheme="minorHAnsi" w:hAnsiTheme="minorHAnsi" w:cstheme="minorHAnsi"/>
                <w:b/>
                <w:szCs w:val="20"/>
              </w:rPr>
            </w:pPr>
            <w:r w:rsidRPr="00E3053F">
              <w:rPr>
                <w:rFonts w:asciiTheme="minorHAnsi" w:hAnsiTheme="minorHAnsi" w:cstheme="minorHAnsi"/>
                <w:b/>
                <w:szCs w:val="20"/>
              </w:rPr>
              <w:t>130.2</w:t>
            </w:r>
          </w:p>
        </w:tc>
        <w:tc>
          <w:tcPr>
            <w:tcW w:w="720" w:type="dxa"/>
            <w:tcBorders>
              <w:top w:val="single" w:sz="4" w:space="0" w:color="auto"/>
              <w:left w:val="single" w:sz="4" w:space="0" w:color="auto"/>
              <w:bottom w:val="single" w:sz="4" w:space="0" w:color="auto"/>
              <w:right w:val="single" w:sz="4" w:space="0" w:color="auto"/>
            </w:tcBorders>
            <w:shd w:val="clear" w:color="auto" w:fill="E8D3A2"/>
          </w:tcPr>
          <w:p w14:paraId="750B8B4D" w14:textId="72F16EAB" w:rsidR="00E3053F" w:rsidRPr="002E1239" w:rsidRDefault="00E3053F" w:rsidP="00E3053F">
            <w:pPr>
              <w:spacing w:before="20" w:after="20"/>
              <w:jc w:val="center"/>
              <w:rPr>
                <w:rFonts w:asciiTheme="minorHAnsi" w:hAnsiTheme="minorHAnsi" w:cstheme="minorHAnsi"/>
                <w:b/>
                <w:szCs w:val="20"/>
              </w:rPr>
            </w:pPr>
            <w:r w:rsidRPr="00E3053F">
              <w:rPr>
                <w:rFonts w:asciiTheme="minorHAnsi" w:hAnsiTheme="minorHAnsi" w:cstheme="minorHAnsi"/>
                <w:b/>
                <w:szCs w:val="20"/>
              </w:rPr>
              <w:t>165.4</w:t>
            </w:r>
          </w:p>
        </w:tc>
        <w:tc>
          <w:tcPr>
            <w:tcW w:w="576" w:type="dxa"/>
            <w:tcBorders>
              <w:top w:val="single" w:sz="4" w:space="0" w:color="auto"/>
              <w:left w:val="single" w:sz="4" w:space="0" w:color="auto"/>
              <w:bottom w:val="single" w:sz="4" w:space="0" w:color="auto"/>
              <w:right w:val="single" w:sz="4" w:space="0" w:color="auto"/>
            </w:tcBorders>
            <w:shd w:val="clear" w:color="auto" w:fill="E8D3A2"/>
          </w:tcPr>
          <w:p w14:paraId="56EBED13" w14:textId="435EE335" w:rsidR="00E3053F" w:rsidRPr="002E1239" w:rsidRDefault="00E3053F" w:rsidP="00E3053F">
            <w:pPr>
              <w:spacing w:before="20" w:after="20"/>
              <w:jc w:val="center"/>
              <w:rPr>
                <w:rFonts w:asciiTheme="minorHAnsi" w:hAnsiTheme="minorHAnsi" w:cstheme="minorHAnsi"/>
                <w:b/>
                <w:szCs w:val="20"/>
              </w:rPr>
            </w:pPr>
            <w:r w:rsidRPr="00E3053F">
              <w:rPr>
                <w:rFonts w:asciiTheme="minorHAnsi" w:hAnsiTheme="minorHAnsi" w:cstheme="minorHAnsi"/>
                <w:b/>
                <w:szCs w:val="20"/>
              </w:rPr>
              <w:t>36.1</w:t>
            </w:r>
          </w:p>
        </w:tc>
        <w:tc>
          <w:tcPr>
            <w:tcW w:w="288" w:type="dxa"/>
            <w:tcBorders>
              <w:top w:val="single" w:sz="4" w:space="0" w:color="auto"/>
              <w:left w:val="single" w:sz="4" w:space="0" w:color="auto"/>
              <w:bottom w:val="single" w:sz="4" w:space="0" w:color="auto"/>
              <w:right w:val="single" w:sz="4" w:space="0" w:color="auto"/>
            </w:tcBorders>
            <w:shd w:val="clear" w:color="auto" w:fill="E8D3A2"/>
          </w:tcPr>
          <w:p w14:paraId="33F2E585" w14:textId="5AFD3EBD" w:rsidR="00E3053F" w:rsidRPr="002E1239" w:rsidRDefault="00E3053F" w:rsidP="00E3053F">
            <w:pPr>
              <w:spacing w:before="20" w:after="20"/>
              <w:jc w:val="center"/>
              <w:rPr>
                <w:rFonts w:asciiTheme="minorHAnsi" w:hAnsiTheme="minorHAnsi" w:cstheme="minorHAnsi"/>
                <w:b/>
                <w:szCs w:val="20"/>
              </w:rPr>
            </w:pPr>
          </w:p>
        </w:tc>
        <w:tc>
          <w:tcPr>
            <w:tcW w:w="720" w:type="dxa"/>
            <w:tcBorders>
              <w:top w:val="single" w:sz="4" w:space="0" w:color="auto"/>
              <w:left w:val="single" w:sz="4" w:space="0" w:color="auto"/>
              <w:bottom w:val="single" w:sz="4" w:space="0" w:color="auto"/>
              <w:right w:val="single" w:sz="4" w:space="0" w:color="auto"/>
            </w:tcBorders>
            <w:shd w:val="clear" w:color="auto" w:fill="E8D3A2"/>
          </w:tcPr>
          <w:p w14:paraId="085BDD36" w14:textId="6D7E39EB" w:rsidR="00E3053F" w:rsidRPr="002E1239" w:rsidRDefault="00E3053F" w:rsidP="00E3053F">
            <w:pPr>
              <w:spacing w:before="20" w:after="20"/>
              <w:jc w:val="center"/>
              <w:rPr>
                <w:rFonts w:asciiTheme="minorHAnsi" w:hAnsiTheme="minorHAnsi" w:cstheme="minorHAnsi"/>
                <w:b/>
                <w:szCs w:val="20"/>
              </w:rPr>
            </w:pPr>
            <w:r w:rsidRPr="00E3053F">
              <w:rPr>
                <w:rFonts w:asciiTheme="minorHAnsi" w:hAnsiTheme="minorHAnsi" w:cstheme="minorHAnsi"/>
                <w:b/>
                <w:szCs w:val="20"/>
              </w:rPr>
              <w:t>113.9</w:t>
            </w:r>
          </w:p>
        </w:tc>
        <w:tc>
          <w:tcPr>
            <w:tcW w:w="576" w:type="dxa"/>
            <w:tcBorders>
              <w:top w:val="single" w:sz="4" w:space="0" w:color="auto"/>
              <w:left w:val="single" w:sz="4" w:space="0" w:color="auto"/>
              <w:bottom w:val="single" w:sz="4" w:space="0" w:color="auto"/>
              <w:right w:val="single" w:sz="4" w:space="0" w:color="auto"/>
            </w:tcBorders>
            <w:shd w:val="clear" w:color="auto" w:fill="E8D3A2"/>
          </w:tcPr>
          <w:p w14:paraId="47421571" w14:textId="525CBC98" w:rsidR="00E3053F" w:rsidRPr="002E1239" w:rsidRDefault="00E3053F" w:rsidP="00E3053F">
            <w:pPr>
              <w:spacing w:before="20" w:after="20"/>
              <w:jc w:val="center"/>
              <w:rPr>
                <w:rFonts w:asciiTheme="minorHAnsi" w:hAnsiTheme="minorHAnsi" w:cstheme="minorHAnsi"/>
                <w:b/>
                <w:szCs w:val="20"/>
              </w:rPr>
            </w:pPr>
            <w:r w:rsidRPr="00E3053F">
              <w:rPr>
                <w:rFonts w:asciiTheme="minorHAnsi" w:hAnsiTheme="minorHAnsi" w:cstheme="minorHAnsi"/>
                <w:b/>
                <w:szCs w:val="20"/>
              </w:rPr>
              <w:t>54.1</w:t>
            </w:r>
          </w:p>
        </w:tc>
        <w:tc>
          <w:tcPr>
            <w:tcW w:w="720" w:type="dxa"/>
            <w:tcBorders>
              <w:top w:val="single" w:sz="4" w:space="0" w:color="auto"/>
              <w:left w:val="single" w:sz="4" w:space="0" w:color="auto"/>
              <w:bottom w:val="single" w:sz="4" w:space="0" w:color="auto"/>
              <w:right w:val="single" w:sz="4" w:space="0" w:color="auto"/>
            </w:tcBorders>
            <w:shd w:val="clear" w:color="auto" w:fill="E8D3A2"/>
          </w:tcPr>
          <w:p w14:paraId="4D3D6C10" w14:textId="293CAAB2" w:rsidR="00E3053F" w:rsidRPr="002E1239" w:rsidRDefault="00E3053F" w:rsidP="00E3053F">
            <w:pPr>
              <w:spacing w:before="20" w:after="20"/>
              <w:jc w:val="center"/>
              <w:rPr>
                <w:rFonts w:asciiTheme="minorHAnsi" w:hAnsiTheme="minorHAnsi" w:cstheme="minorHAnsi"/>
                <w:b/>
                <w:szCs w:val="20"/>
              </w:rPr>
            </w:pPr>
            <w:r w:rsidRPr="00E3053F">
              <w:rPr>
                <w:rFonts w:asciiTheme="minorHAnsi" w:hAnsiTheme="minorHAnsi" w:cstheme="minorHAnsi"/>
                <w:b/>
                <w:szCs w:val="20"/>
              </w:rPr>
              <w:t>151.7</w:t>
            </w:r>
          </w:p>
        </w:tc>
        <w:tc>
          <w:tcPr>
            <w:tcW w:w="432" w:type="dxa"/>
            <w:tcBorders>
              <w:top w:val="single" w:sz="4" w:space="0" w:color="auto"/>
              <w:left w:val="single" w:sz="4" w:space="0" w:color="auto"/>
              <w:bottom w:val="single" w:sz="4" w:space="0" w:color="auto"/>
              <w:right w:val="single" w:sz="4" w:space="0" w:color="auto"/>
            </w:tcBorders>
            <w:shd w:val="clear" w:color="auto" w:fill="E8D3A2"/>
          </w:tcPr>
          <w:p w14:paraId="48677DC0" w14:textId="55D9B62A" w:rsidR="00E3053F" w:rsidRPr="002E1239" w:rsidRDefault="00E3053F" w:rsidP="00E3053F">
            <w:pPr>
              <w:spacing w:before="20" w:after="20"/>
              <w:jc w:val="center"/>
              <w:rPr>
                <w:rFonts w:asciiTheme="minorHAnsi" w:hAnsiTheme="minorHAnsi" w:cstheme="minorHAnsi"/>
                <w:b/>
                <w:szCs w:val="20"/>
              </w:rPr>
            </w:pPr>
            <w:r w:rsidRPr="00E3053F">
              <w:rPr>
                <w:rFonts w:asciiTheme="minorHAnsi" w:hAnsiTheme="minorHAnsi" w:cstheme="minorHAnsi"/>
                <w:b/>
                <w:szCs w:val="20"/>
              </w:rPr>
              <w:t>2.5</w:t>
            </w:r>
          </w:p>
        </w:tc>
        <w:tc>
          <w:tcPr>
            <w:tcW w:w="720" w:type="dxa"/>
            <w:tcBorders>
              <w:top w:val="single" w:sz="4" w:space="0" w:color="auto"/>
              <w:left w:val="single" w:sz="4" w:space="0" w:color="auto"/>
              <w:bottom w:val="single" w:sz="4" w:space="0" w:color="auto"/>
              <w:right w:val="single" w:sz="4" w:space="0" w:color="auto"/>
            </w:tcBorders>
            <w:shd w:val="clear" w:color="auto" w:fill="E8D3A2"/>
          </w:tcPr>
          <w:p w14:paraId="455003B8" w14:textId="37B0F228" w:rsidR="00E3053F" w:rsidRPr="002E1239" w:rsidRDefault="00E3053F" w:rsidP="00E3053F">
            <w:pPr>
              <w:spacing w:before="20" w:after="20"/>
              <w:jc w:val="center"/>
              <w:rPr>
                <w:rFonts w:asciiTheme="minorHAnsi" w:hAnsiTheme="minorHAnsi" w:cstheme="minorHAnsi"/>
                <w:b/>
                <w:szCs w:val="20"/>
              </w:rPr>
            </w:pPr>
            <w:r w:rsidRPr="00E3053F">
              <w:rPr>
                <w:rFonts w:asciiTheme="minorHAnsi" w:hAnsiTheme="minorHAnsi" w:cstheme="minorHAnsi"/>
                <w:b/>
                <w:szCs w:val="20"/>
              </w:rPr>
              <w:t>653.9</w:t>
            </w:r>
          </w:p>
        </w:tc>
        <w:tc>
          <w:tcPr>
            <w:tcW w:w="576" w:type="dxa"/>
            <w:tcBorders>
              <w:top w:val="single" w:sz="4" w:space="0" w:color="auto"/>
              <w:left w:val="single" w:sz="4" w:space="0" w:color="auto"/>
              <w:bottom w:val="single" w:sz="4" w:space="0" w:color="auto"/>
              <w:right w:val="single" w:sz="4" w:space="0" w:color="auto"/>
            </w:tcBorders>
            <w:shd w:val="clear" w:color="auto" w:fill="E8D3A2"/>
          </w:tcPr>
          <w:p w14:paraId="29AB82EF" w14:textId="27E364F4" w:rsidR="00E3053F" w:rsidRPr="002E1239" w:rsidRDefault="00E3053F" w:rsidP="00E3053F">
            <w:pPr>
              <w:spacing w:before="20" w:after="20"/>
              <w:jc w:val="center"/>
              <w:rPr>
                <w:rFonts w:asciiTheme="minorHAnsi" w:hAnsiTheme="minorHAnsi" w:cstheme="minorHAnsi"/>
                <w:b/>
                <w:szCs w:val="20"/>
              </w:rPr>
            </w:pPr>
            <w:r w:rsidRPr="00E3053F">
              <w:rPr>
                <w:rFonts w:asciiTheme="minorHAnsi" w:hAnsiTheme="minorHAnsi" w:cstheme="minorHAnsi"/>
                <w:b/>
                <w:szCs w:val="20"/>
              </w:rPr>
              <w:t>99.9</w:t>
            </w:r>
          </w:p>
        </w:tc>
        <w:tc>
          <w:tcPr>
            <w:tcW w:w="720" w:type="dxa"/>
            <w:tcBorders>
              <w:top w:val="single" w:sz="4" w:space="0" w:color="auto"/>
              <w:left w:val="single" w:sz="4" w:space="0" w:color="auto"/>
              <w:bottom w:val="single" w:sz="4" w:space="0" w:color="auto"/>
              <w:right w:val="single" w:sz="4" w:space="0" w:color="auto"/>
            </w:tcBorders>
            <w:shd w:val="clear" w:color="auto" w:fill="E8D3A2"/>
          </w:tcPr>
          <w:p w14:paraId="33CAE38A" w14:textId="1C2A1487" w:rsidR="00E3053F" w:rsidRPr="002E1239" w:rsidRDefault="00E3053F" w:rsidP="00E3053F">
            <w:pPr>
              <w:spacing w:before="20" w:after="20"/>
              <w:jc w:val="center"/>
              <w:rPr>
                <w:rFonts w:asciiTheme="minorHAnsi" w:hAnsiTheme="minorHAnsi" w:cstheme="minorHAnsi"/>
                <w:b/>
                <w:szCs w:val="20"/>
              </w:rPr>
            </w:pPr>
            <w:r w:rsidRPr="00E3053F">
              <w:rPr>
                <w:rFonts w:asciiTheme="minorHAnsi" w:hAnsiTheme="minorHAnsi" w:cstheme="minorHAnsi"/>
                <w:b/>
                <w:szCs w:val="20"/>
              </w:rPr>
              <w:t>199.8</w:t>
            </w:r>
          </w:p>
        </w:tc>
      </w:tr>
    </w:tbl>
    <w:p w14:paraId="598931C3" w14:textId="2D91BDEF" w:rsidR="00EF72DF" w:rsidRDefault="00EF72DF" w:rsidP="008C1674"/>
    <w:p w14:paraId="54605252" w14:textId="5AE14348" w:rsidR="00EF72DF" w:rsidRDefault="00EF72DF">
      <w:r>
        <w:br w:type="page"/>
      </w:r>
    </w:p>
    <w:p w14:paraId="0CFE9299" w14:textId="03347014" w:rsidR="00EE417B" w:rsidRDefault="00034DC6" w:rsidP="00EF72DF">
      <w:pPr>
        <w:pStyle w:val="Heading4"/>
      </w:pPr>
      <w:r>
        <w:lastRenderedPageBreak/>
        <w:t>Active Projects Summary Table</w:t>
      </w:r>
    </w:p>
    <w:p w14:paraId="505247DC" w14:textId="3D2E7D7B" w:rsidR="001E667D" w:rsidRPr="00E06978" w:rsidRDefault="001E667D" w:rsidP="001E667D">
      <w:pPr>
        <w:spacing w:after="0"/>
        <w:rPr>
          <w:sz w:val="16"/>
          <w:szCs w:val="16"/>
        </w:rPr>
      </w:pPr>
      <w:r w:rsidRPr="36521572">
        <w:rPr>
          <w:rFonts w:eastAsia="Times New Roman" w:cs="Open Sans"/>
          <w:b/>
          <w:bCs/>
          <w:color w:val="000000" w:themeColor="text1"/>
        </w:rPr>
        <w:t xml:space="preserve">Table </w:t>
      </w:r>
      <w:r>
        <w:rPr>
          <w:rFonts w:eastAsia="Times New Roman" w:cs="Open Sans"/>
          <w:b/>
          <w:bCs/>
          <w:color w:val="000000" w:themeColor="text1"/>
        </w:rPr>
        <w:t>1</w:t>
      </w:r>
      <w:r w:rsidR="002120CF">
        <w:rPr>
          <w:rFonts w:eastAsia="Times New Roman" w:cs="Open Sans"/>
          <w:b/>
          <w:bCs/>
          <w:color w:val="000000" w:themeColor="text1"/>
        </w:rPr>
        <w:t>5</w:t>
      </w:r>
      <w:r w:rsidRPr="36521572">
        <w:rPr>
          <w:rFonts w:eastAsia="Times New Roman" w:cs="Open Sans"/>
          <w:b/>
          <w:bCs/>
          <w:color w:val="000000" w:themeColor="text1"/>
        </w:rPr>
        <w:t xml:space="preserve">. </w:t>
      </w:r>
      <w:r>
        <w:rPr>
          <w:rFonts w:eastAsia="Times New Roman" w:cs="Open Sans"/>
          <w:b/>
          <w:bCs/>
          <w:color w:val="000000" w:themeColor="text1"/>
        </w:rPr>
        <w:t>Active Projects Summary - Projected Expenditures FY27–FY31 (</w:t>
      </w:r>
      <w:r w:rsidR="00DB42D5">
        <w:rPr>
          <w:rFonts w:eastAsia="Times New Roman" w:cs="Open Sans"/>
          <w:b/>
          <w:bCs/>
          <w:color w:val="000000" w:themeColor="text1"/>
        </w:rPr>
        <w:t xml:space="preserve">in </w:t>
      </w:r>
      <w:r>
        <w:rPr>
          <w:rFonts w:eastAsia="Times New Roman" w:cs="Open Sans"/>
          <w:b/>
          <w:bCs/>
          <w:color w:val="000000" w:themeColor="text1"/>
        </w:rPr>
        <w:t>millions)</w:t>
      </w:r>
    </w:p>
    <w:tbl>
      <w:tblPr>
        <w:tblStyle w:val="TableGrid"/>
        <w:tblW w:w="10174" w:type="dxa"/>
        <w:tblCellMar>
          <w:left w:w="0" w:type="dxa"/>
          <w:right w:w="0" w:type="dxa"/>
        </w:tblCellMar>
        <w:tblLook w:val="04A0" w:firstRow="1" w:lastRow="0" w:firstColumn="1" w:lastColumn="0" w:noHBand="0" w:noVBand="1"/>
      </w:tblPr>
      <w:tblGrid>
        <w:gridCol w:w="2409"/>
        <w:gridCol w:w="916"/>
        <w:gridCol w:w="546"/>
        <w:gridCol w:w="546"/>
        <w:gridCol w:w="546"/>
        <w:gridCol w:w="546"/>
        <w:gridCol w:w="498"/>
        <w:gridCol w:w="497"/>
        <w:gridCol w:w="519"/>
        <w:gridCol w:w="546"/>
        <w:gridCol w:w="546"/>
        <w:gridCol w:w="499"/>
        <w:gridCol w:w="546"/>
        <w:gridCol w:w="515"/>
        <w:gridCol w:w="499"/>
      </w:tblGrid>
      <w:tr w:rsidR="00032E31" w:rsidRPr="00B41312" w14:paraId="0D8E8F28" w14:textId="77777777" w:rsidTr="00AE76A6">
        <w:trPr>
          <w:cantSplit/>
          <w:trHeight w:val="1061"/>
        </w:trPr>
        <w:tc>
          <w:tcPr>
            <w:tcW w:w="2409" w:type="dxa"/>
            <w:tcBorders>
              <w:bottom w:val="single" w:sz="4" w:space="0" w:color="auto"/>
            </w:tcBorders>
            <w:shd w:val="clear" w:color="auto" w:fill="E8D3A2"/>
            <w:vAlign w:val="center"/>
          </w:tcPr>
          <w:p w14:paraId="1715351C" w14:textId="1CDB19E4" w:rsidR="00032E31" w:rsidRPr="002E1239" w:rsidRDefault="002E6ABC">
            <w:pPr>
              <w:ind w:right="202"/>
              <w:jc w:val="center"/>
              <w:rPr>
                <w:rFonts w:eastAsia="Open Sans" w:cs="Open Sans"/>
                <w:b/>
                <w:sz w:val="19"/>
                <w:szCs w:val="19"/>
              </w:rPr>
            </w:pPr>
            <w:r w:rsidRPr="002E1239">
              <w:rPr>
                <w:rFonts w:eastAsia="Open Sans" w:cs="Open Sans"/>
                <w:b/>
                <w:bCs/>
                <w:sz w:val="19"/>
                <w:szCs w:val="19"/>
              </w:rPr>
              <w:t>Project Name</w:t>
            </w:r>
          </w:p>
        </w:tc>
        <w:tc>
          <w:tcPr>
            <w:tcW w:w="916" w:type="dxa"/>
            <w:tcBorders>
              <w:bottom w:val="single" w:sz="4" w:space="0" w:color="auto"/>
            </w:tcBorders>
            <w:shd w:val="clear" w:color="auto" w:fill="E8D3A2"/>
            <w:textDirection w:val="btLr"/>
            <w:vAlign w:val="center"/>
          </w:tcPr>
          <w:p w14:paraId="23A32766" w14:textId="00E50522" w:rsidR="00032E31" w:rsidRPr="002E1239" w:rsidRDefault="002E6ABC">
            <w:pPr>
              <w:ind w:left="-115" w:right="-101"/>
              <w:contextualSpacing/>
              <w:jc w:val="center"/>
              <w:rPr>
                <w:rFonts w:eastAsia="Open Sans" w:cs="Open Sans"/>
                <w:b/>
                <w:sz w:val="19"/>
                <w:szCs w:val="19"/>
              </w:rPr>
            </w:pPr>
            <w:r w:rsidRPr="002E1239">
              <w:rPr>
                <w:rFonts w:eastAsia="Open Sans" w:cs="Open Sans"/>
                <w:b/>
                <w:bCs/>
                <w:sz w:val="19"/>
                <w:szCs w:val="19"/>
              </w:rPr>
              <w:t>Demand</w:t>
            </w:r>
          </w:p>
          <w:p w14:paraId="452B3EAF" w14:textId="16EE5236" w:rsidR="00032E31" w:rsidRPr="002E1239" w:rsidRDefault="002E6ABC">
            <w:pPr>
              <w:ind w:left="-115" w:right="-101"/>
              <w:contextualSpacing/>
              <w:jc w:val="center"/>
              <w:rPr>
                <w:rFonts w:eastAsia="Open Sans" w:cs="Open Sans"/>
                <w:b/>
                <w:sz w:val="19"/>
                <w:szCs w:val="19"/>
              </w:rPr>
            </w:pPr>
            <w:r w:rsidRPr="002E1239">
              <w:rPr>
                <w:rFonts w:eastAsia="Open Sans" w:cs="Open Sans"/>
                <w:b/>
                <w:bCs/>
                <w:sz w:val="19"/>
                <w:szCs w:val="19"/>
              </w:rPr>
              <w:t xml:space="preserve"> Area</w:t>
            </w:r>
          </w:p>
        </w:tc>
        <w:tc>
          <w:tcPr>
            <w:tcW w:w="546" w:type="dxa"/>
            <w:tcBorders>
              <w:bottom w:val="single" w:sz="4" w:space="0" w:color="auto"/>
            </w:tcBorders>
            <w:shd w:val="clear" w:color="auto" w:fill="E8D3A2"/>
            <w:textDirection w:val="btLr"/>
            <w:vAlign w:val="center"/>
          </w:tcPr>
          <w:p w14:paraId="2710961E" w14:textId="2A70FF7F" w:rsidR="00032E31" w:rsidRPr="002E1239" w:rsidRDefault="002E6ABC">
            <w:pPr>
              <w:ind w:left="-115" w:right="-101"/>
              <w:contextualSpacing/>
              <w:jc w:val="center"/>
              <w:rPr>
                <w:rFonts w:eastAsia="Open Sans" w:cs="Open Sans"/>
                <w:b/>
                <w:sz w:val="19"/>
                <w:szCs w:val="19"/>
              </w:rPr>
            </w:pPr>
            <w:r w:rsidRPr="002E1239">
              <w:rPr>
                <w:rFonts w:eastAsia="Open Sans" w:cs="Open Sans"/>
                <w:b/>
                <w:bCs/>
                <w:sz w:val="19"/>
                <w:szCs w:val="19"/>
              </w:rPr>
              <w:t>Project</w:t>
            </w:r>
          </w:p>
          <w:p w14:paraId="425BCEDF" w14:textId="2C03B7BA" w:rsidR="00032E31" w:rsidRPr="002E1239" w:rsidRDefault="002E6ABC">
            <w:pPr>
              <w:ind w:left="-115" w:right="-101"/>
              <w:contextualSpacing/>
              <w:jc w:val="center"/>
              <w:rPr>
                <w:rFonts w:eastAsia="Open Sans" w:cs="Open Sans"/>
                <w:b/>
                <w:sz w:val="19"/>
                <w:szCs w:val="19"/>
              </w:rPr>
            </w:pPr>
            <w:r w:rsidRPr="002E1239">
              <w:rPr>
                <w:rFonts w:eastAsia="Open Sans" w:cs="Open Sans"/>
                <w:b/>
                <w:bCs/>
                <w:sz w:val="19"/>
                <w:szCs w:val="19"/>
              </w:rPr>
              <w:t xml:space="preserve"> Budget</w:t>
            </w:r>
          </w:p>
        </w:tc>
        <w:tc>
          <w:tcPr>
            <w:tcW w:w="546" w:type="dxa"/>
            <w:tcBorders>
              <w:bottom w:val="single" w:sz="4" w:space="0" w:color="auto"/>
            </w:tcBorders>
            <w:shd w:val="clear" w:color="auto" w:fill="E8D3A2"/>
            <w:textDirection w:val="btLr"/>
            <w:vAlign w:val="center"/>
          </w:tcPr>
          <w:p w14:paraId="571C0FE9" w14:textId="55B7A79D" w:rsidR="00032E31" w:rsidRPr="002E1239" w:rsidRDefault="002E6ABC">
            <w:pPr>
              <w:ind w:left="-115" w:right="-101"/>
              <w:contextualSpacing/>
              <w:jc w:val="center"/>
              <w:rPr>
                <w:rFonts w:eastAsia="Open Sans" w:cs="Open Sans"/>
                <w:b/>
                <w:sz w:val="19"/>
                <w:szCs w:val="19"/>
              </w:rPr>
            </w:pPr>
            <w:r w:rsidRPr="002E1239">
              <w:rPr>
                <w:rFonts w:eastAsia="Open Sans" w:cs="Open Sans"/>
                <w:b/>
                <w:bCs/>
                <w:sz w:val="19"/>
                <w:szCs w:val="19"/>
              </w:rPr>
              <w:t>Prior</w:t>
            </w:r>
          </w:p>
          <w:p w14:paraId="6A9B41BF" w14:textId="5E04F54C" w:rsidR="00032E31" w:rsidRPr="002E1239" w:rsidRDefault="002E6ABC">
            <w:pPr>
              <w:ind w:left="-115" w:right="-101"/>
              <w:contextualSpacing/>
              <w:jc w:val="center"/>
              <w:rPr>
                <w:rFonts w:eastAsia="Open Sans" w:cs="Open Sans"/>
                <w:b/>
                <w:sz w:val="19"/>
                <w:szCs w:val="19"/>
              </w:rPr>
            </w:pPr>
            <w:r w:rsidRPr="002E1239">
              <w:rPr>
                <w:rFonts w:eastAsia="Open Sans" w:cs="Open Sans"/>
                <w:b/>
                <w:bCs/>
                <w:sz w:val="19"/>
                <w:szCs w:val="19"/>
              </w:rPr>
              <w:t xml:space="preserve"> Spend</w:t>
            </w:r>
          </w:p>
        </w:tc>
        <w:tc>
          <w:tcPr>
            <w:tcW w:w="546" w:type="dxa"/>
            <w:tcBorders>
              <w:bottom w:val="single" w:sz="4" w:space="0" w:color="auto"/>
            </w:tcBorders>
            <w:shd w:val="clear" w:color="auto" w:fill="E8D3A2"/>
            <w:textDirection w:val="btLr"/>
            <w:vAlign w:val="center"/>
          </w:tcPr>
          <w:p w14:paraId="61363000" w14:textId="5676E898" w:rsidR="00032E31" w:rsidRPr="002E1239" w:rsidRDefault="002E6ABC">
            <w:pPr>
              <w:ind w:left="-115" w:right="-101"/>
              <w:contextualSpacing/>
              <w:jc w:val="center"/>
              <w:rPr>
                <w:rFonts w:eastAsia="Open Sans" w:cs="Open Sans"/>
                <w:b/>
                <w:sz w:val="19"/>
                <w:szCs w:val="19"/>
              </w:rPr>
            </w:pPr>
            <w:r w:rsidRPr="002E1239">
              <w:rPr>
                <w:rFonts w:eastAsia="Open Sans" w:cs="Open Sans"/>
                <w:b/>
                <w:bCs/>
                <w:sz w:val="19"/>
                <w:szCs w:val="19"/>
              </w:rPr>
              <w:t>State</w:t>
            </w:r>
          </w:p>
          <w:p w14:paraId="76DC5440" w14:textId="095C0A27" w:rsidR="00032E31" w:rsidRPr="002E1239" w:rsidRDefault="002E6ABC">
            <w:pPr>
              <w:ind w:left="-115" w:right="-101"/>
              <w:contextualSpacing/>
              <w:jc w:val="center"/>
              <w:rPr>
                <w:rFonts w:eastAsia="Open Sans" w:cs="Open Sans"/>
                <w:b/>
                <w:sz w:val="19"/>
                <w:szCs w:val="19"/>
              </w:rPr>
            </w:pPr>
            <w:r w:rsidRPr="002E1239">
              <w:rPr>
                <w:rFonts w:eastAsia="Open Sans" w:cs="Open Sans"/>
                <w:b/>
                <w:bCs/>
                <w:sz w:val="19"/>
                <w:szCs w:val="19"/>
              </w:rPr>
              <w:t>Bond</w:t>
            </w:r>
          </w:p>
        </w:tc>
        <w:tc>
          <w:tcPr>
            <w:tcW w:w="546" w:type="dxa"/>
            <w:tcBorders>
              <w:bottom w:val="single" w:sz="4" w:space="0" w:color="auto"/>
            </w:tcBorders>
            <w:shd w:val="clear" w:color="auto" w:fill="E8D3A2"/>
            <w:textDirection w:val="btLr"/>
            <w:vAlign w:val="center"/>
          </w:tcPr>
          <w:p w14:paraId="7D991CCC" w14:textId="37E53D52" w:rsidR="00032E31" w:rsidRPr="002E1239" w:rsidRDefault="002E6ABC">
            <w:pPr>
              <w:ind w:left="-115" w:right="-101"/>
              <w:contextualSpacing/>
              <w:jc w:val="center"/>
              <w:rPr>
                <w:rFonts w:eastAsia="Open Sans" w:cs="Open Sans"/>
                <w:b/>
                <w:sz w:val="19"/>
                <w:szCs w:val="19"/>
              </w:rPr>
            </w:pPr>
            <w:r w:rsidRPr="002E1239">
              <w:rPr>
                <w:rFonts w:eastAsia="Open Sans" w:cs="Open Sans"/>
                <w:b/>
                <w:bCs/>
                <w:sz w:val="19"/>
                <w:szCs w:val="19"/>
              </w:rPr>
              <w:t>Bldg</w:t>
            </w:r>
            <w:r>
              <w:rPr>
                <w:rFonts w:eastAsia="Open Sans" w:cs="Open Sans"/>
                <w:b/>
                <w:bCs/>
                <w:sz w:val="19"/>
                <w:szCs w:val="19"/>
              </w:rPr>
              <w:t>.</w:t>
            </w:r>
          </w:p>
          <w:p w14:paraId="75F2C08E" w14:textId="2CBE9828" w:rsidR="00032E31" w:rsidRPr="002E1239" w:rsidRDefault="002E6ABC">
            <w:pPr>
              <w:ind w:left="-115" w:right="-101"/>
              <w:contextualSpacing/>
              <w:jc w:val="center"/>
              <w:rPr>
                <w:rFonts w:eastAsia="Open Sans" w:cs="Open Sans"/>
                <w:b/>
                <w:sz w:val="19"/>
                <w:szCs w:val="19"/>
              </w:rPr>
            </w:pPr>
            <w:r w:rsidRPr="002E1239">
              <w:rPr>
                <w:rFonts w:eastAsia="Open Sans" w:cs="Open Sans"/>
                <w:b/>
                <w:bCs/>
                <w:sz w:val="19"/>
                <w:szCs w:val="19"/>
              </w:rPr>
              <w:t xml:space="preserve"> Account</w:t>
            </w:r>
          </w:p>
        </w:tc>
        <w:tc>
          <w:tcPr>
            <w:tcW w:w="498" w:type="dxa"/>
            <w:tcBorders>
              <w:bottom w:val="single" w:sz="4" w:space="0" w:color="auto"/>
            </w:tcBorders>
            <w:shd w:val="clear" w:color="auto" w:fill="E8D3A2"/>
            <w:textDirection w:val="btLr"/>
            <w:vAlign w:val="center"/>
          </w:tcPr>
          <w:p w14:paraId="7CD210ED" w14:textId="77777777" w:rsidR="00032E31" w:rsidRPr="002E1239" w:rsidRDefault="00032E31">
            <w:pPr>
              <w:ind w:left="-115" w:right="-101"/>
              <w:contextualSpacing/>
              <w:jc w:val="center"/>
              <w:rPr>
                <w:rFonts w:eastAsia="Open Sans" w:cs="Open Sans"/>
                <w:b/>
                <w:sz w:val="19"/>
                <w:szCs w:val="19"/>
              </w:rPr>
            </w:pPr>
            <w:r w:rsidRPr="002E1239">
              <w:rPr>
                <w:rFonts w:eastAsia="Open Sans" w:cs="Open Sans"/>
                <w:b/>
                <w:sz w:val="19"/>
                <w:szCs w:val="19"/>
              </w:rPr>
              <w:t>CCA</w:t>
            </w:r>
          </w:p>
        </w:tc>
        <w:tc>
          <w:tcPr>
            <w:tcW w:w="497" w:type="dxa"/>
            <w:tcBorders>
              <w:bottom w:val="single" w:sz="4" w:space="0" w:color="auto"/>
            </w:tcBorders>
            <w:shd w:val="clear" w:color="auto" w:fill="E8D3A2"/>
            <w:textDirection w:val="btLr"/>
            <w:vAlign w:val="center"/>
          </w:tcPr>
          <w:p w14:paraId="21E0525B" w14:textId="5F937202" w:rsidR="00032E31" w:rsidRPr="002E1239" w:rsidRDefault="002E6ABC">
            <w:pPr>
              <w:ind w:left="-115" w:right="-101"/>
              <w:contextualSpacing/>
              <w:jc w:val="center"/>
              <w:rPr>
                <w:rFonts w:eastAsia="Open Sans" w:cs="Open Sans"/>
                <w:b/>
                <w:sz w:val="19"/>
                <w:szCs w:val="19"/>
              </w:rPr>
            </w:pPr>
            <w:r w:rsidRPr="002E1239">
              <w:rPr>
                <w:rFonts w:eastAsia="Open Sans" w:cs="Open Sans"/>
                <w:b/>
                <w:bCs/>
                <w:sz w:val="19"/>
                <w:szCs w:val="19"/>
              </w:rPr>
              <w:t>Debt</w:t>
            </w:r>
          </w:p>
        </w:tc>
        <w:tc>
          <w:tcPr>
            <w:tcW w:w="519" w:type="dxa"/>
            <w:tcBorders>
              <w:bottom w:val="single" w:sz="4" w:space="0" w:color="auto"/>
            </w:tcBorders>
            <w:shd w:val="clear" w:color="auto" w:fill="E8D3A2"/>
            <w:textDirection w:val="btLr"/>
            <w:vAlign w:val="center"/>
          </w:tcPr>
          <w:p w14:paraId="35C42315" w14:textId="57986F8B" w:rsidR="00032E31" w:rsidRPr="002E1239" w:rsidRDefault="002E6ABC">
            <w:pPr>
              <w:ind w:left="-115" w:right="-101"/>
              <w:contextualSpacing/>
              <w:jc w:val="center"/>
              <w:rPr>
                <w:rFonts w:eastAsia="Open Sans" w:cs="Open Sans"/>
                <w:b/>
                <w:sz w:val="19"/>
                <w:szCs w:val="19"/>
              </w:rPr>
            </w:pPr>
            <w:r w:rsidRPr="002E1239">
              <w:rPr>
                <w:rFonts w:eastAsia="Open Sans" w:cs="Open Sans"/>
                <w:b/>
                <w:bCs/>
                <w:sz w:val="19"/>
                <w:szCs w:val="19"/>
              </w:rPr>
              <w:t>Donor</w:t>
            </w:r>
          </w:p>
        </w:tc>
        <w:tc>
          <w:tcPr>
            <w:tcW w:w="546" w:type="dxa"/>
            <w:tcBorders>
              <w:bottom w:val="single" w:sz="4" w:space="0" w:color="auto"/>
            </w:tcBorders>
            <w:shd w:val="clear" w:color="auto" w:fill="E8D3A2"/>
            <w:textDirection w:val="btLr"/>
            <w:vAlign w:val="center"/>
          </w:tcPr>
          <w:p w14:paraId="4082B50B" w14:textId="19D45A82" w:rsidR="00032E31" w:rsidRPr="002E1239" w:rsidRDefault="002E6ABC">
            <w:pPr>
              <w:ind w:left="-115" w:right="-101"/>
              <w:contextualSpacing/>
              <w:jc w:val="center"/>
              <w:rPr>
                <w:rFonts w:eastAsia="Open Sans" w:cs="Open Sans"/>
                <w:b/>
                <w:sz w:val="19"/>
                <w:szCs w:val="19"/>
              </w:rPr>
            </w:pPr>
            <w:r w:rsidRPr="002E1239">
              <w:rPr>
                <w:rFonts w:eastAsia="Open Sans" w:cs="Open Sans"/>
                <w:b/>
                <w:bCs/>
                <w:sz w:val="19"/>
                <w:szCs w:val="19"/>
              </w:rPr>
              <w:t>Central</w:t>
            </w:r>
          </w:p>
          <w:p w14:paraId="71684DB8" w14:textId="73FB26FA" w:rsidR="00032E31" w:rsidRPr="002E1239" w:rsidRDefault="002E6ABC">
            <w:pPr>
              <w:ind w:left="-115" w:right="-101"/>
              <w:contextualSpacing/>
              <w:jc w:val="center"/>
              <w:rPr>
                <w:rFonts w:eastAsia="Open Sans" w:cs="Open Sans"/>
                <w:b/>
                <w:sz w:val="19"/>
                <w:szCs w:val="19"/>
              </w:rPr>
            </w:pPr>
            <w:r w:rsidRPr="002E1239">
              <w:rPr>
                <w:rFonts w:eastAsia="Open Sans" w:cs="Open Sans"/>
                <w:b/>
                <w:bCs/>
                <w:sz w:val="19"/>
                <w:szCs w:val="19"/>
              </w:rPr>
              <w:t xml:space="preserve"> Equity</w:t>
            </w:r>
          </w:p>
        </w:tc>
        <w:tc>
          <w:tcPr>
            <w:tcW w:w="546" w:type="dxa"/>
            <w:tcBorders>
              <w:bottom w:val="single" w:sz="4" w:space="0" w:color="auto"/>
            </w:tcBorders>
            <w:shd w:val="clear" w:color="auto" w:fill="E8D3A2"/>
            <w:textDirection w:val="btLr"/>
            <w:vAlign w:val="center"/>
          </w:tcPr>
          <w:p w14:paraId="497A8D2B" w14:textId="4F65BEC4" w:rsidR="00032E31" w:rsidRPr="002E1239" w:rsidRDefault="002E6ABC">
            <w:pPr>
              <w:ind w:left="-115" w:right="-101"/>
              <w:contextualSpacing/>
              <w:jc w:val="center"/>
              <w:rPr>
                <w:rFonts w:eastAsia="Open Sans" w:cs="Open Sans"/>
                <w:b/>
                <w:sz w:val="19"/>
                <w:szCs w:val="19"/>
              </w:rPr>
            </w:pPr>
            <w:r w:rsidRPr="002E1239">
              <w:rPr>
                <w:rFonts w:eastAsia="Open Sans" w:cs="Open Sans"/>
                <w:b/>
                <w:bCs/>
                <w:sz w:val="19"/>
                <w:szCs w:val="19"/>
              </w:rPr>
              <w:t>Unit</w:t>
            </w:r>
          </w:p>
          <w:p w14:paraId="7D86983D" w14:textId="73D27CDD" w:rsidR="00032E31" w:rsidRPr="002E1239" w:rsidRDefault="002E6ABC">
            <w:pPr>
              <w:ind w:left="-115" w:right="-101"/>
              <w:contextualSpacing/>
              <w:jc w:val="center"/>
              <w:rPr>
                <w:rFonts w:eastAsia="Open Sans" w:cs="Open Sans"/>
                <w:b/>
                <w:sz w:val="19"/>
                <w:szCs w:val="19"/>
              </w:rPr>
            </w:pPr>
            <w:r w:rsidRPr="002E1239">
              <w:rPr>
                <w:rFonts w:eastAsia="Open Sans" w:cs="Open Sans"/>
                <w:b/>
                <w:bCs/>
                <w:sz w:val="19"/>
                <w:szCs w:val="19"/>
              </w:rPr>
              <w:t xml:space="preserve"> Equity</w:t>
            </w:r>
          </w:p>
        </w:tc>
        <w:tc>
          <w:tcPr>
            <w:tcW w:w="499" w:type="dxa"/>
            <w:tcBorders>
              <w:bottom w:val="single" w:sz="4" w:space="0" w:color="auto"/>
            </w:tcBorders>
            <w:shd w:val="clear" w:color="auto" w:fill="E8D3A2"/>
            <w:textDirection w:val="btLr"/>
            <w:vAlign w:val="center"/>
          </w:tcPr>
          <w:p w14:paraId="2F8B5266" w14:textId="2C12BB5F" w:rsidR="00032E31" w:rsidRPr="002E1239" w:rsidRDefault="002E6ABC">
            <w:pPr>
              <w:ind w:left="-115" w:right="-101"/>
              <w:contextualSpacing/>
              <w:jc w:val="center"/>
              <w:rPr>
                <w:rFonts w:eastAsia="Open Sans" w:cs="Open Sans"/>
                <w:b/>
                <w:sz w:val="19"/>
                <w:szCs w:val="19"/>
              </w:rPr>
            </w:pPr>
            <w:r w:rsidRPr="002E1239">
              <w:rPr>
                <w:rFonts w:eastAsia="Open Sans" w:cs="Open Sans"/>
                <w:b/>
                <w:bCs/>
                <w:sz w:val="19"/>
                <w:szCs w:val="19"/>
              </w:rPr>
              <w:t>Other</w:t>
            </w:r>
          </w:p>
        </w:tc>
        <w:tc>
          <w:tcPr>
            <w:tcW w:w="546" w:type="dxa"/>
            <w:tcBorders>
              <w:bottom w:val="single" w:sz="4" w:space="0" w:color="auto"/>
            </w:tcBorders>
            <w:shd w:val="clear" w:color="auto" w:fill="E8D3A2"/>
            <w:textDirection w:val="btLr"/>
            <w:vAlign w:val="center"/>
          </w:tcPr>
          <w:p w14:paraId="0EE4DECF" w14:textId="2B775DDB" w:rsidR="00032E31" w:rsidRPr="002E1239" w:rsidRDefault="00032E31">
            <w:pPr>
              <w:ind w:left="-115" w:right="-101"/>
              <w:contextualSpacing/>
              <w:jc w:val="center"/>
              <w:rPr>
                <w:rFonts w:eastAsia="Open Sans" w:cs="Open Sans"/>
                <w:b/>
                <w:sz w:val="19"/>
                <w:szCs w:val="19"/>
              </w:rPr>
            </w:pPr>
            <w:r w:rsidRPr="002E1239">
              <w:rPr>
                <w:rFonts w:eastAsia="Open Sans" w:cs="Open Sans"/>
                <w:b/>
                <w:sz w:val="19"/>
                <w:szCs w:val="19"/>
              </w:rPr>
              <w:t xml:space="preserve">UW </w:t>
            </w:r>
            <w:r w:rsidR="002E6ABC" w:rsidRPr="002E1239">
              <w:rPr>
                <w:rFonts w:eastAsia="Open Sans" w:cs="Open Sans"/>
                <w:b/>
                <w:bCs/>
                <w:sz w:val="19"/>
                <w:szCs w:val="19"/>
              </w:rPr>
              <w:t>Total</w:t>
            </w:r>
          </w:p>
          <w:p w14:paraId="7D44772C" w14:textId="77777777" w:rsidR="00032E31" w:rsidRPr="002E1239" w:rsidRDefault="00032E31">
            <w:pPr>
              <w:ind w:left="-115" w:right="-101"/>
              <w:contextualSpacing/>
              <w:jc w:val="center"/>
              <w:rPr>
                <w:rFonts w:eastAsia="Open Sans" w:cs="Open Sans"/>
                <w:b/>
                <w:sz w:val="19"/>
                <w:szCs w:val="19"/>
              </w:rPr>
            </w:pPr>
            <w:r w:rsidRPr="002E1239">
              <w:rPr>
                <w:rFonts w:eastAsia="Open Sans" w:cs="Open Sans"/>
                <w:b/>
                <w:sz w:val="19"/>
                <w:szCs w:val="19"/>
              </w:rPr>
              <w:t>27-31</w:t>
            </w:r>
          </w:p>
        </w:tc>
        <w:tc>
          <w:tcPr>
            <w:tcW w:w="515" w:type="dxa"/>
            <w:tcBorders>
              <w:bottom w:val="single" w:sz="4" w:space="0" w:color="auto"/>
            </w:tcBorders>
            <w:shd w:val="clear" w:color="auto" w:fill="E8D3A2"/>
            <w:textDirection w:val="btLr"/>
            <w:vAlign w:val="center"/>
          </w:tcPr>
          <w:p w14:paraId="469CDA3B" w14:textId="77777777" w:rsidR="00032E31" w:rsidRPr="002E1239" w:rsidRDefault="00032E31">
            <w:pPr>
              <w:ind w:left="-115" w:right="-101"/>
              <w:contextualSpacing/>
              <w:jc w:val="center"/>
              <w:rPr>
                <w:rFonts w:eastAsia="Open Sans" w:cs="Open Sans"/>
                <w:b/>
                <w:sz w:val="19"/>
                <w:szCs w:val="19"/>
              </w:rPr>
            </w:pPr>
            <w:r w:rsidRPr="002E1239">
              <w:rPr>
                <w:rFonts w:eastAsia="Open Sans" w:cs="Open Sans"/>
                <w:b/>
                <w:sz w:val="19"/>
                <w:szCs w:val="19"/>
              </w:rPr>
              <w:t>P3</w:t>
            </w:r>
          </w:p>
        </w:tc>
        <w:tc>
          <w:tcPr>
            <w:tcW w:w="499" w:type="dxa"/>
            <w:tcBorders>
              <w:bottom w:val="single" w:sz="4" w:space="0" w:color="auto"/>
            </w:tcBorders>
            <w:shd w:val="clear" w:color="auto" w:fill="E8D3A2"/>
            <w:textDirection w:val="btLr"/>
            <w:vAlign w:val="center"/>
          </w:tcPr>
          <w:p w14:paraId="0A6CDE08" w14:textId="41641778" w:rsidR="00032E31" w:rsidRPr="002E1239" w:rsidRDefault="002E6ABC">
            <w:pPr>
              <w:ind w:left="-115" w:right="-101"/>
              <w:contextualSpacing/>
              <w:jc w:val="center"/>
              <w:rPr>
                <w:rFonts w:eastAsia="Open Sans" w:cs="Open Sans"/>
                <w:b/>
                <w:sz w:val="19"/>
                <w:szCs w:val="19"/>
              </w:rPr>
            </w:pPr>
            <w:r w:rsidRPr="002E1239">
              <w:rPr>
                <w:rFonts w:eastAsia="Open Sans" w:cs="Open Sans"/>
                <w:b/>
                <w:bCs/>
                <w:sz w:val="19"/>
                <w:szCs w:val="19"/>
              </w:rPr>
              <w:t>Future</w:t>
            </w:r>
          </w:p>
        </w:tc>
      </w:tr>
      <w:tr w:rsidR="00032E31" w:rsidRPr="00B41312" w14:paraId="0B7E292D" w14:textId="77777777" w:rsidTr="00AE76A6">
        <w:tc>
          <w:tcPr>
            <w:tcW w:w="2409" w:type="dxa"/>
            <w:tcBorders>
              <w:top w:val="single" w:sz="4" w:space="0" w:color="auto"/>
              <w:left w:val="single" w:sz="4" w:space="0" w:color="auto"/>
              <w:bottom w:val="single" w:sz="4" w:space="0" w:color="auto"/>
              <w:right w:val="single" w:sz="4" w:space="0" w:color="auto"/>
            </w:tcBorders>
          </w:tcPr>
          <w:p w14:paraId="3116B87D" w14:textId="77777777" w:rsidR="00032E31" w:rsidRPr="002E1239" w:rsidRDefault="00032E31" w:rsidP="00AE76A6">
            <w:pPr>
              <w:spacing w:before="20" w:after="20"/>
              <w:ind w:left="80" w:right="110"/>
              <w:jc w:val="center"/>
              <w:rPr>
                <w:rFonts w:asciiTheme="minorHAnsi" w:eastAsia="Open Sans" w:hAnsiTheme="minorHAnsi" w:cstheme="minorHAnsi"/>
                <w:sz w:val="19"/>
                <w:szCs w:val="19"/>
              </w:rPr>
            </w:pPr>
            <w:r w:rsidRPr="002E1239">
              <w:rPr>
                <w:sz w:val="19"/>
                <w:szCs w:val="19"/>
              </w:rPr>
              <w:t>Intellectual House - Phase 2</w:t>
            </w:r>
          </w:p>
        </w:tc>
        <w:tc>
          <w:tcPr>
            <w:tcW w:w="916" w:type="dxa"/>
            <w:tcBorders>
              <w:top w:val="single" w:sz="4" w:space="0" w:color="auto"/>
              <w:left w:val="single" w:sz="4" w:space="0" w:color="auto"/>
              <w:bottom w:val="single" w:sz="4" w:space="0" w:color="auto"/>
              <w:right w:val="single" w:sz="4" w:space="0" w:color="auto"/>
            </w:tcBorders>
          </w:tcPr>
          <w:p w14:paraId="4FB06DC6" w14:textId="77777777" w:rsidR="00032E31" w:rsidRPr="002E1239" w:rsidRDefault="00032E31" w:rsidP="00AE76A6">
            <w:pPr>
              <w:spacing w:before="20" w:after="20"/>
              <w:jc w:val="center"/>
              <w:rPr>
                <w:rFonts w:asciiTheme="minorHAnsi" w:eastAsia="Open Sans" w:hAnsiTheme="minorHAnsi" w:cstheme="minorHAnsi"/>
                <w:sz w:val="19"/>
                <w:szCs w:val="19"/>
              </w:rPr>
            </w:pPr>
            <w:r w:rsidRPr="002E1239">
              <w:rPr>
                <w:rFonts w:asciiTheme="minorHAnsi" w:hAnsiTheme="minorHAnsi" w:cstheme="minorHAnsi"/>
                <w:sz w:val="19"/>
                <w:szCs w:val="19"/>
              </w:rPr>
              <w:t>Growth</w:t>
            </w:r>
          </w:p>
        </w:tc>
        <w:tc>
          <w:tcPr>
            <w:tcW w:w="546" w:type="dxa"/>
            <w:tcBorders>
              <w:top w:val="single" w:sz="4" w:space="0" w:color="auto"/>
              <w:left w:val="single" w:sz="4" w:space="0" w:color="auto"/>
              <w:bottom w:val="single" w:sz="4" w:space="0" w:color="auto"/>
              <w:right w:val="single" w:sz="4" w:space="0" w:color="auto"/>
            </w:tcBorders>
            <w:shd w:val="clear" w:color="auto" w:fill="E8D3A2"/>
          </w:tcPr>
          <w:p w14:paraId="3E702104" w14:textId="77777777" w:rsidR="00032E31" w:rsidRPr="002E1239" w:rsidRDefault="00032E31" w:rsidP="00AE76A6">
            <w:pPr>
              <w:spacing w:before="20" w:after="20"/>
              <w:jc w:val="center"/>
              <w:rPr>
                <w:rFonts w:asciiTheme="minorHAnsi" w:hAnsiTheme="minorHAnsi" w:cstheme="minorHAnsi"/>
                <w:b/>
                <w:sz w:val="19"/>
                <w:szCs w:val="19"/>
              </w:rPr>
            </w:pPr>
            <w:r w:rsidRPr="002E1239">
              <w:rPr>
                <w:rFonts w:asciiTheme="minorHAnsi" w:hAnsiTheme="minorHAnsi" w:cstheme="minorHAnsi"/>
                <w:b/>
                <w:sz w:val="19"/>
                <w:szCs w:val="19"/>
              </w:rPr>
              <w:t>16.7</w:t>
            </w:r>
          </w:p>
        </w:tc>
        <w:tc>
          <w:tcPr>
            <w:tcW w:w="546" w:type="dxa"/>
            <w:tcBorders>
              <w:top w:val="single" w:sz="4" w:space="0" w:color="auto"/>
              <w:left w:val="single" w:sz="4" w:space="0" w:color="auto"/>
              <w:bottom w:val="single" w:sz="4" w:space="0" w:color="auto"/>
              <w:right w:val="single" w:sz="4" w:space="0" w:color="auto"/>
            </w:tcBorders>
          </w:tcPr>
          <w:p w14:paraId="6EAF795B" w14:textId="77777777" w:rsidR="00032E31" w:rsidRPr="002E1239" w:rsidRDefault="00032E31" w:rsidP="00AE76A6">
            <w:pPr>
              <w:spacing w:before="20" w:after="20"/>
              <w:jc w:val="center"/>
              <w:rPr>
                <w:rFonts w:asciiTheme="minorHAnsi" w:hAnsiTheme="minorHAnsi" w:cstheme="minorHAnsi"/>
                <w:sz w:val="19"/>
                <w:szCs w:val="19"/>
              </w:rPr>
            </w:pPr>
            <w:r w:rsidRPr="002E1239">
              <w:rPr>
                <w:rFonts w:asciiTheme="minorHAnsi" w:hAnsiTheme="minorHAnsi" w:cstheme="minorHAnsi"/>
                <w:sz w:val="19"/>
                <w:szCs w:val="19"/>
              </w:rPr>
              <w:t>0.6</w:t>
            </w:r>
          </w:p>
        </w:tc>
        <w:tc>
          <w:tcPr>
            <w:tcW w:w="546" w:type="dxa"/>
            <w:tcBorders>
              <w:top w:val="single" w:sz="4" w:space="0" w:color="auto"/>
              <w:left w:val="single" w:sz="4" w:space="0" w:color="auto"/>
              <w:bottom w:val="single" w:sz="4" w:space="0" w:color="auto"/>
              <w:right w:val="single" w:sz="4" w:space="0" w:color="auto"/>
            </w:tcBorders>
          </w:tcPr>
          <w:p w14:paraId="5CCF8F45" w14:textId="77777777" w:rsidR="00032E31" w:rsidRPr="002E1239" w:rsidRDefault="00032E31" w:rsidP="00AE76A6">
            <w:pPr>
              <w:spacing w:before="20" w:after="20"/>
              <w:jc w:val="center"/>
              <w:rPr>
                <w:rFonts w:asciiTheme="minorHAnsi" w:hAnsiTheme="minorHAnsi" w:cstheme="minorHAnsi"/>
                <w:sz w:val="19"/>
                <w:szCs w:val="19"/>
              </w:rPr>
            </w:pPr>
            <w:r w:rsidRPr="002E1239">
              <w:rPr>
                <w:rFonts w:asciiTheme="minorHAnsi" w:hAnsiTheme="minorHAnsi" w:cstheme="minorHAnsi"/>
                <w:sz w:val="19"/>
                <w:szCs w:val="19"/>
              </w:rPr>
              <w:t>13.6</w:t>
            </w:r>
          </w:p>
        </w:tc>
        <w:tc>
          <w:tcPr>
            <w:tcW w:w="546" w:type="dxa"/>
            <w:tcBorders>
              <w:top w:val="single" w:sz="4" w:space="0" w:color="auto"/>
              <w:left w:val="single" w:sz="4" w:space="0" w:color="auto"/>
              <w:bottom w:val="single" w:sz="4" w:space="0" w:color="auto"/>
              <w:right w:val="single" w:sz="4" w:space="0" w:color="auto"/>
            </w:tcBorders>
          </w:tcPr>
          <w:p w14:paraId="21B8239C" w14:textId="5A239679" w:rsidR="00032E31" w:rsidRPr="002E1239" w:rsidRDefault="00032E31" w:rsidP="00AE76A6">
            <w:pPr>
              <w:spacing w:before="20" w:after="20"/>
              <w:jc w:val="center"/>
              <w:rPr>
                <w:rFonts w:asciiTheme="minorHAnsi" w:hAnsiTheme="minorHAnsi" w:cstheme="minorHAnsi"/>
                <w:sz w:val="19"/>
                <w:szCs w:val="19"/>
              </w:rPr>
            </w:pPr>
          </w:p>
        </w:tc>
        <w:tc>
          <w:tcPr>
            <w:tcW w:w="498" w:type="dxa"/>
            <w:tcBorders>
              <w:top w:val="single" w:sz="4" w:space="0" w:color="auto"/>
              <w:left w:val="single" w:sz="4" w:space="0" w:color="auto"/>
              <w:bottom w:val="single" w:sz="4" w:space="0" w:color="auto"/>
              <w:right w:val="single" w:sz="4" w:space="0" w:color="auto"/>
            </w:tcBorders>
          </w:tcPr>
          <w:p w14:paraId="303ACD79" w14:textId="225080D7" w:rsidR="00032E31" w:rsidRPr="002E1239" w:rsidRDefault="00032E31" w:rsidP="00AE76A6">
            <w:pPr>
              <w:spacing w:before="20" w:after="20"/>
              <w:jc w:val="center"/>
              <w:rPr>
                <w:rFonts w:asciiTheme="minorHAnsi" w:hAnsiTheme="minorHAnsi" w:cstheme="minorHAnsi"/>
                <w:sz w:val="19"/>
                <w:szCs w:val="19"/>
              </w:rPr>
            </w:pPr>
          </w:p>
        </w:tc>
        <w:tc>
          <w:tcPr>
            <w:tcW w:w="497" w:type="dxa"/>
            <w:tcBorders>
              <w:top w:val="single" w:sz="4" w:space="0" w:color="auto"/>
              <w:left w:val="single" w:sz="4" w:space="0" w:color="auto"/>
              <w:bottom w:val="single" w:sz="4" w:space="0" w:color="auto"/>
              <w:right w:val="single" w:sz="4" w:space="0" w:color="auto"/>
            </w:tcBorders>
          </w:tcPr>
          <w:p w14:paraId="5AE95E77" w14:textId="056B8CA1" w:rsidR="00032E31" w:rsidRPr="002E1239" w:rsidRDefault="00032E31" w:rsidP="00AE76A6">
            <w:pPr>
              <w:spacing w:before="20" w:after="20"/>
              <w:jc w:val="center"/>
              <w:rPr>
                <w:rFonts w:asciiTheme="minorHAnsi" w:hAnsiTheme="minorHAnsi" w:cstheme="minorHAnsi"/>
                <w:sz w:val="19"/>
                <w:szCs w:val="19"/>
              </w:rPr>
            </w:pPr>
          </w:p>
        </w:tc>
        <w:tc>
          <w:tcPr>
            <w:tcW w:w="519" w:type="dxa"/>
            <w:tcBorders>
              <w:top w:val="single" w:sz="4" w:space="0" w:color="auto"/>
              <w:left w:val="single" w:sz="4" w:space="0" w:color="auto"/>
              <w:bottom w:val="single" w:sz="4" w:space="0" w:color="auto"/>
              <w:right w:val="single" w:sz="4" w:space="0" w:color="auto"/>
            </w:tcBorders>
          </w:tcPr>
          <w:p w14:paraId="45D9EE52" w14:textId="77777777" w:rsidR="00032E31" w:rsidRPr="002E1239" w:rsidRDefault="00032E31" w:rsidP="00AE76A6">
            <w:pPr>
              <w:spacing w:before="20" w:after="20"/>
              <w:jc w:val="center"/>
              <w:rPr>
                <w:rFonts w:asciiTheme="minorHAnsi" w:hAnsiTheme="minorHAnsi" w:cstheme="minorHAnsi"/>
                <w:sz w:val="19"/>
                <w:szCs w:val="19"/>
              </w:rPr>
            </w:pPr>
            <w:r w:rsidRPr="002E1239">
              <w:rPr>
                <w:rFonts w:asciiTheme="minorHAnsi" w:hAnsiTheme="minorHAnsi" w:cstheme="minorHAnsi"/>
                <w:sz w:val="19"/>
                <w:szCs w:val="19"/>
              </w:rPr>
              <w:t>2.6</w:t>
            </w:r>
          </w:p>
        </w:tc>
        <w:tc>
          <w:tcPr>
            <w:tcW w:w="546" w:type="dxa"/>
            <w:tcBorders>
              <w:top w:val="single" w:sz="4" w:space="0" w:color="auto"/>
              <w:left w:val="single" w:sz="4" w:space="0" w:color="auto"/>
              <w:bottom w:val="single" w:sz="4" w:space="0" w:color="auto"/>
              <w:right w:val="single" w:sz="4" w:space="0" w:color="auto"/>
            </w:tcBorders>
          </w:tcPr>
          <w:p w14:paraId="549899A1" w14:textId="7E55CE0F" w:rsidR="00032E31" w:rsidRPr="002E1239" w:rsidRDefault="00032E31" w:rsidP="00AE76A6">
            <w:pPr>
              <w:spacing w:before="20" w:after="20"/>
              <w:jc w:val="center"/>
              <w:rPr>
                <w:rFonts w:asciiTheme="minorHAnsi" w:hAnsiTheme="minorHAnsi" w:cstheme="minorHAnsi"/>
                <w:sz w:val="19"/>
                <w:szCs w:val="19"/>
              </w:rPr>
            </w:pPr>
          </w:p>
        </w:tc>
        <w:tc>
          <w:tcPr>
            <w:tcW w:w="546" w:type="dxa"/>
            <w:tcBorders>
              <w:top w:val="single" w:sz="4" w:space="0" w:color="auto"/>
              <w:left w:val="single" w:sz="4" w:space="0" w:color="auto"/>
              <w:bottom w:val="single" w:sz="4" w:space="0" w:color="auto"/>
              <w:right w:val="single" w:sz="4" w:space="0" w:color="auto"/>
            </w:tcBorders>
          </w:tcPr>
          <w:p w14:paraId="7D4A8728" w14:textId="3CCF228A" w:rsidR="00032E31" w:rsidRPr="002E1239" w:rsidRDefault="00032E31" w:rsidP="00AE76A6">
            <w:pPr>
              <w:spacing w:before="20" w:after="20"/>
              <w:jc w:val="center"/>
              <w:rPr>
                <w:rFonts w:asciiTheme="minorHAnsi" w:hAnsiTheme="minorHAnsi" w:cstheme="minorHAnsi"/>
                <w:sz w:val="19"/>
                <w:szCs w:val="19"/>
              </w:rPr>
            </w:pPr>
          </w:p>
        </w:tc>
        <w:tc>
          <w:tcPr>
            <w:tcW w:w="499" w:type="dxa"/>
            <w:tcBorders>
              <w:top w:val="single" w:sz="4" w:space="0" w:color="auto"/>
              <w:left w:val="single" w:sz="4" w:space="0" w:color="auto"/>
              <w:bottom w:val="single" w:sz="4" w:space="0" w:color="auto"/>
              <w:right w:val="single" w:sz="4" w:space="0" w:color="auto"/>
            </w:tcBorders>
          </w:tcPr>
          <w:p w14:paraId="2F300949" w14:textId="716CE32B" w:rsidR="00032E31" w:rsidRPr="002E1239" w:rsidRDefault="00032E31" w:rsidP="00AE76A6">
            <w:pPr>
              <w:spacing w:before="20" w:after="20"/>
              <w:jc w:val="center"/>
              <w:rPr>
                <w:rFonts w:asciiTheme="minorHAnsi" w:hAnsiTheme="minorHAnsi" w:cstheme="minorHAnsi"/>
                <w:sz w:val="19"/>
                <w:szCs w:val="19"/>
              </w:rPr>
            </w:pPr>
          </w:p>
        </w:tc>
        <w:tc>
          <w:tcPr>
            <w:tcW w:w="546" w:type="dxa"/>
            <w:tcBorders>
              <w:top w:val="single" w:sz="4" w:space="0" w:color="auto"/>
              <w:left w:val="single" w:sz="4" w:space="0" w:color="auto"/>
              <w:bottom w:val="single" w:sz="4" w:space="0" w:color="auto"/>
              <w:right w:val="single" w:sz="4" w:space="0" w:color="auto"/>
            </w:tcBorders>
            <w:shd w:val="clear" w:color="auto" w:fill="E8D3A2"/>
          </w:tcPr>
          <w:p w14:paraId="60E103D1" w14:textId="77777777" w:rsidR="00032E31" w:rsidRPr="002E1239" w:rsidRDefault="00032E31" w:rsidP="00AE76A6">
            <w:pPr>
              <w:spacing w:before="20" w:after="20"/>
              <w:jc w:val="center"/>
              <w:rPr>
                <w:rFonts w:asciiTheme="minorHAnsi" w:hAnsiTheme="minorHAnsi" w:cstheme="minorHAnsi"/>
                <w:b/>
                <w:sz w:val="19"/>
                <w:szCs w:val="19"/>
              </w:rPr>
            </w:pPr>
            <w:r w:rsidRPr="002E1239">
              <w:rPr>
                <w:rFonts w:asciiTheme="minorHAnsi" w:hAnsiTheme="minorHAnsi" w:cstheme="minorHAnsi"/>
                <w:b/>
                <w:sz w:val="19"/>
                <w:szCs w:val="19"/>
              </w:rPr>
              <w:t>16.2</w:t>
            </w:r>
          </w:p>
        </w:tc>
        <w:tc>
          <w:tcPr>
            <w:tcW w:w="515" w:type="dxa"/>
            <w:tcBorders>
              <w:top w:val="single" w:sz="4" w:space="0" w:color="auto"/>
              <w:left w:val="single" w:sz="4" w:space="0" w:color="auto"/>
              <w:bottom w:val="single" w:sz="4" w:space="0" w:color="auto"/>
              <w:right w:val="single" w:sz="4" w:space="0" w:color="auto"/>
            </w:tcBorders>
          </w:tcPr>
          <w:p w14:paraId="335C6203" w14:textId="7953DD0E" w:rsidR="00032E31" w:rsidRPr="002E1239" w:rsidRDefault="00032E31" w:rsidP="00AE76A6">
            <w:pPr>
              <w:spacing w:before="20" w:after="20"/>
              <w:jc w:val="center"/>
              <w:rPr>
                <w:rFonts w:asciiTheme="minorHAnsi" w:hAnsiTheme="minorHAnsi" w:cstheme="minorHAnsi"/>
                <w:sz w:val="19"/>
                <w:szCs w:val="19"/>
              </w:rPr>
            </w:pPr>
          </w:p>
        </w:tc>
        <w:tc>
          <w:tcPr>
            <w:tcW w:w="499" w:type="dxa"/>
            <w:tcBorders>
              <w:top w:val="single" w:sz="4" w:space="0" w:color="auto"/>
              <w:left w:val="single" w:sz="4" w:space="0" w:color="auto"/>
              <w:bottom w:val="single" w:sz="4" w:space="0" w:color="auto"/>
              <w:right w:val="single" w:sz="4" w:space="0" w:color="auto"/>
            </w:tcBorders>
          </w:tcPr>
          <w:p w14:paraId="7A28D4F1" w14:textId="21546CC8" w:rsidR="00032E31" w:rsidRPr="002E1239" w:rsidRDefault="00032E31" w:rsidP="00AE76A6">
            <w:pPr>
              <w:spacing w:before="20" w:after="20"/>
              <w:jc w:val="center"/>
              <w:rPr>
                <w:rFonts w:asciiTheme="minorHAnsi" w:hAnsiTheme="minorHAnsi" w:cstheme="minorHAnsi"/>
                <w:sz w:val="19"/>
                <w:szCs w:val="19"/>
              </w:rPr>
            </w:pPr>
          </w:p>
        </w:tc>
      </w:tr>
      <w:tr w:rsidR="00032E31" w:rsidRPr="00B41312" w14:paraId="4C354399" w14:textId="77777777" w:rsidTr="00AE76A6">
        <w:tc>
          <w:tcPr>
            <w:tcW w:w="2409" w:type="dxa"/>
            <w:tcBorders>
              <w:top w:val="single" w:sz="4" w:space="0" w:color="auto"/>
              <w:left w:val="single" w:sz="4" w:space="0" w:color="auto"/>
              <w:bottom w:val="single" w:sz="4" w:space="0" w:color="auto"/>
              <w:right w:val="single" w:sz="4" w:space="0" w:color="auto"/>
            </w:tcBorders>
          </w:tcPr>
          <w:p w14:paraId="01FE4E23" w14:textId="77777777" w:rsidR="00032E31" w:rsidRPr="002E1239" w:rsidRDefault="00032E31" w:rsidP="00AE76A6">
            <w:pPr>
              <w:spacing w:before="20" w:after="20"/>
              <w:ind w:left="80" w:right="110"/>
              <w:jc w:val="center"/>
              <w:rPr>
                <w:rFonts w:asciiTheme="minorHAnsi" w:eastAsia="Open Sans" w:hAnsiTheme="minorHAnsi" w:cstheme="minorHAnsi"/>
                <w:sz w:val="19"/>
                <w:szCs w:val="19"/>
              </w:rPr>
            </w:pPr>
            <w:r w:rsidRPr="002E1239">
              <w:rPr>
                <w:sz w:val="19"/>
                <w:szCs w:val="19"/>
              </w:rPr>
              <w:t>HFS - University Housing Four Properties UH4</w:t>
            </w:r>
          </w:p>
        </w:tc>
        <w:tc>
          <w:tcPr>
            <w:tcW w:w="916" w:type="dxa"/>
            <w:tcBorders>
              <w:top w:val="single" w:sz="4" w:space="0" w:color="auto"/>
              <w:left w:val="single" w:sz="4" w:space="0" w:color="auto"/>
              <w:bottom w:val="single" w:sz="4" w:space="0" w:color="auto"/>
              <w:right w:val="single" w:sz="4" w:space="0" w:color="auto"/>
            </w:tcBorders>
          </w:tcPr>
          <w:p w14:paraId="14083D54" w14:textId="77777777" w:rsidR="00032E31" w:rsidRPr="002E1239" w:rsidRDefault="00032E31" w:rsidP="00AE76A6">
            <w:pPr>
              <w:spacing w:before="20" w:after="20"/>
              <w:jc w:val="center"/>
              <w:rPr>
                <w:rFonts w:asciiTheme="minorHAnsi" w:eastAsia="Open Sans" w:hAnsiTheme="minorHAnsi" w:cstheme="minorHAnsi"/>
                <w:sz w:val="19"/>
                <w:szCs w:val="19"/>
              </w:rPr>
            </w:pPr>
            <w:r w:rsidRPr="002E1239">
              <w:rPr>
                <w:rFonts w:asciiTheme="minorHAnsi" w:hAnsiTheme="minorHAnsi" w:cstheme="minorHAnsi"/>
                <w:sz w:val="19"/>
                <w:szCs w:val="19"/>
              </w:rPr>
              <w:t>Strategic</w:t>
            </w:r>
          </w:p>
        </w:tc>
        <w:tc>
          <w:tcPr>
            <w:tcW w:w="546" w:type="dxa"/>
            <w:tcBorders>
              <w:top w:val="single" w:sz="4" w:space="0" w:color="auto"/>
              <w:left w:val="single" w:sz="4" w:space="0" w:color="auto"/>
              <w:bottom w:val="single" w:sz="4" w:space="0" w:color="auto"/>
              <w:right w:val="single" w:sz="4" w:space="0" w:color="auto"/>
            </w:tcBorders>
            <w:shd w:val="clear" w:color="auto" w:fill="E8D3A2"/>
          </w:tcPr>
          <w:p w14:paraId="1B25843B" w14:textId="77777777" w:rsidR="00032E31" w:rsidRPr="002E1239" w:rsidRDefault="00032E31" w:rsidP="00AE76A6">
            <w:pPr>
              <w:spacing w:before="20" w:after="20"/>
              <w:jc w:val="center"/>
              <w:rPr>
                <w:rFonts w:asciiTheme="minorHAnsi" w:hAnsiTheme="minorHAnsi" w:cstheme="minorHAnsi"/>
                <w:b/>
                <w:sz w:val="19"/>
                <w:szCs w:val="19"/>
              </w:rPr>
            </w:pPr>
            <w:r w:rsidRPr="002E1239">
              <w:rPr>
                <w:rFonts w:asciiTheme="minorHAnsi" w:hAnsiTheme="minorHAnsi" w:cstheme="minorHAnsi"/>
                <w:b/>
                <w:sz w:val="19"/>
                <w:szCs w:val="19"/>
              </w:rPr>
              <w:t>360.5</w:t>
            </w:r>
          </w:p>
        </w:tc>
        <w:tc>
          <w:tcPr>
            <w:tcW w:w="546" w:type="dxa"/>
            <w:tcBorders>
              <w:top w:val="single" w:sz="4" w:space="0" w:color="auto"/>
              <w:left w:val="single" w:sz="4" w:space="0" w:color="auto"/>
              <w:bottom w:val="single" w:sz="4" w:space="0" w:color="auto"/>
              <w:right w:val="single" w:sz="4" w:space="0" w:color="auto"/>
            </w:tcBorders>
          </w:tcPr>
          <w:p w14:paraId="094E8535" w14:textId="77777777" w:rsidR="00032E31" w:rsidRPr="002E1239" w:rsidRDefault="00032E31" w:rsidP="00AE76A6">
            <w:pPr>
              <w:spacing w:before="20" w:after="20"/>
              <w:jc w:val="center"/>
              <w:rPr>
                <w:rFonts w:asciiTheme="minorHAnsi" w:hAnsiTheme="minorHAnsi" w:cstheme="minorHAnsi"/>
                <w:sz w:val="19"/>
                <w:szCs w:val="19"/>
              </w:rPr>
            </w:pPr>
            <w:r w:rsidRPr="002E1239">
              <w:rPr>
                <w:rFonts w:asciiTheme="minorHAnsi" w:hAnsiTheme="minorHAnsi" w:cstheme="minorHAnsi"/>
                <w:sz w:val="19"/>
                <w:szCs w:val="19"/>
              </w:rPr>
              <w:t>260.6</w:t>
            </w:r>
          </w:p>
        </w:tc>
        <w:tc>
          <w:tcPr>
            <w:tcW w:w="546" w:type="dxa"/>
            <w:tcBorders>
              <w:top w:val="single" w:sz="4" w:space="0" w:color="auto"/>
              <w:left w:val="single" w:sz="4" w:space="0" w:color="auto"/>
              <w:bottom w:val="single" w:sz="4" w:space="0" w:color="auto"/>
              <w:right w:val="single" w:sz="4" w:space="0" w:color="auto"/>
            </w:tcBorders>
          </w:tcPr>
          <w:p w14:paraId="2458F774" w14:textId="4E0C808B" w:rsidR="00032E31" w:rsidRPr="002E1239" w:rsidRDefault="00032E31" w:rsidP="00AE76A6">
            <w:pPr>
              <w:spacing w:before="20" w:after="20"/>
              <w:jc w:val="center"/>
              <w:rPr>
                <w:rFonts w:asciiTheme="minorHAnsi" w:hAnsiTheme="minorHAnsi" w:cstheme="minorHAnsi"/>
                <w:sz w:val="19"/>
                <w:szCs w:val="19"/>
              </w:rPr>
            </w:pPr>
          </w:p>
        </w:tc>
        <w:tc>
          <w:tcPr>
            <w:tcW w:w="546" w:type="dxa"/>
            <w:tcBorders>
              <w:top w:val="single" w:sz="4" w:space="0" w:color="auto"/>
              <w:left w:val="single" w:sz="4" w:space="0" w:color="auto"/>
              <w:bottom w:val="single" w:sz="4" w:space="0" w:color="auto"/>
              <w:right w:val="single" w:sz="4" w:space="0" w:color="auto"/>
            </w:tcBorders>
          </w:tcPr>
          <w:p w14:paraId="0419F5A3" w14:textId="388E818B" w:rsidR="00032E31" w:rsidRPr="002E1239" w:rsidRDefault="00032E31" w:rsidP="00AE76A6">
            <w:pPr>
              <w:spacing w:before="20" w:after="20"/>
              <w:jc w:val="center"/>
              <w:rPr>
                <w:rFonts w:asciiTheme="minorHAnsi" w:hAnsiTheme="minorHAnsi" w:cstheme="minorHAnsi"/>
                <w:sz w:val="19"/>
                <w:szCs w:val="19"/>
              </w:rPr>
            </w:pPr>
          </w:p>
        </w:tc>
        <w:tc>
          <w:tcPr>
            <w:tcW w:w="498" w:type="dxa"/>
            <w:tcBorders>
              <w:top w:val="single" w:sz="4" w:space="0" w:color="auto"/>
              <w:left w:val="single" w:sz="4" w:space="0" w:color="auto"/>
              <w:bottom w:val="single" w:sz="4" w:space="0" w:color="auto"/>
              <w:right w:val="single" w:sz="4" w:space="0" w:color="auto"/>
            </w:tcBorders>
          </w:tcPr>
          <w:p w14:paraId="72F10F2E" w14:textId="1D53F298" w:rsidR="00032E31" w:rsidRPr="002E1239" w:rsidRDefault="00032E31" w:rsidP="00AE76A6">
            <w:pPr>
              <w:spacing w:before="20" w:after="20"/>
              <w:jc w:val="center"/>
              <w:rPr>
                <w:rFonts w:asciiTheme="minorHAnsi" w:hAnsiTheme="minorHAnsi" w:cstheme="minorHAnsi"/>
                <w:sz w:val="19"/>
                <w:szCs w:val="19"/>
              </w:rPr>
            </w:pPr>
          </w:p>
        </w:tc>
        <w:tc>
          <w:tcPr>
            <w:tcW w:w="497" w:type="dxa"/>
            <w:tcBorders>
              <w:top w:val="single" w:sz="4" w:space="0" w:color="auto"/>
              <w:left w:val="single" w:sz="4" w:space="0" w:color="auto"/>
              <w:bottom w:val="single" w:sz="4" w:space="0" w:color="auto"/>
              <w:right w:val="single" w:sz="4" w:space="0" w:color="auto"/>
            </w:tcBorders>
          </w:tcPr>
          <w:p w14:paraId="24E054EB" w14:textId="6A175CE7" w:rsidR="00032E31" w:rsidRPr="002E1239" w:rsidRDefault="00032E31" w:rsidP="00AE76A6">
            <w:pPr>
              <w:spacing w:before="20" w:after="20"/>
              <w:jc w:val="center"/>
              <w:rPr>
                <w:rFonts w:asciiTheme="minorHAnsi" w:hAnsiTheme="minorHAnsi" w:cstheme="minorHAnsi"/>
                <w:sz w:val="19"/>
                <w:szCs w:val="19"/>
              </w:rPr>
            </w:pPr>
          </w:p>
        </w:tc>
        <w:tc>
          <w:tcPr>
            <w:tcW w:w="519" w:type="dxa"/>
            <w:tcBorders>
              <w:top w:val="single" w:sz="4" w:space="0" w:color="auto"/>
              <w:left w:val="single" w:sz="4" w:space="0" w:color="auto"/>
              <w:bottom w:val="single" w:sz="4" w:space="0" w:color="auto"/>
              <w:right w:val="single" w:sz="4" w:space="0" w:color="auto"/>
            </w:tcBorders>
          </w:tcPr>
          <w:p w14:paraId="4D2682ED" w14:textId="44902CE6" w:rsidR="00032E31" w:rsidRPr="002E1239" w:rsidRDefault="00032E31" w:rsidP="00AE76A6">
            <w:pPr>
              <w:spacing w:before="20" w:after="20"/>
              <w:jc w:val="center"/>
              <w:rPr>
                <w:rFonts w:asciiTheme="minorHAnsi" w:hAnsiTheme="minorHAnsi" w:cstheme="minorHAnsi"/>
                <w:sz w:val="19"/>
                <w:szCs w:val="19"/>
              </w:rPr>
            </w:pPr>
          </w:p>
        </w:tc>
        <w:tc>
          <w:tcPr>
            <w:tcW w:w="546" w:type="dxa"/>
            <w:tcBorders>
              <w:top w:val="single" w:sz="4" w:space="0" w:color="auto"/>
              <w:left w:val="single" w:sz="4" w:space="0" w:color="auto"/>
              <w:bottom w:val="single" w:sz="4" w:space="0" w:color="auto"/>
              <w:right w:val="single" w:sz="4" w:space="0" w:color="auto"/>
            </w:tcBorders>
          </w:tcPr>
          <w:p w14:paraId="5979A9D8" w14:textId="5E56D758" w:rsidR="00032E31" w:rsidRPr="002E1239" w:rsidRDefault="00032E31" w:rsidP="00AE76A6">
            <w:pPr>
              <w:spacing w:before="20" w:after="20"/>
              <w:jc w:val="center"/>
              <w:rPr>
                <w:rFonts w:asciiTheme="minorHAnsi" w:hAnsiTheme="minorHAnsi" w:cstheme="minorHAnsi"/>
                <w:sz w:val="19"/>
                <w:szCs w:val="19"/>
              </w:rPr>
            </w:pPr>
          </w:p>
        </w:tc>
        <w:tc>
          <w:tcPr>
            <w:tcW w:w="546" w:type="dxa"/>
            <w:tcBorders>
              <w:top w:val="single" w:sz="4" w:space="0" w:color="auto"/>
              <w:left w:val="single" w:sz="4" w:space="0" w:color="auto"/>
              <w:bottom w:val="single" w:sz="4" w:space="0" w:color="auto"/>
              <w:right w:val="single" w:sz="4" w:space="0" w:color="auto"/>
            </w:tcBorders>
          </w:tcPr>
          <w:p w14:paraId="2B75A4F4" w14:textId="35963408" w:rsidR="00032E31" w:rsidRPr="002E1239" w:rsidRDefault="00032E31" w:rsidP="00AE76A6">
            <w:pPr>
              <w:spacing w:before="20" w:after="20"/>
              <w:jc w:val="center"/>
              <w:rPr>
                <w:rFonts w:asciiTheme="minorHAnsi" w:hAnsiTheme="minorHAnsi" w:cstheme="minorHAnsi"/>
                <w:sz w:val="19"/>
                <w:szCs w:val="19"/>
              </w:rPr>
            </w:pPr>
          </w:p>
        </w:tc>
        <w:tc>
          <w:tcPr>
            <w:tcW w:w="499" w:type="dxa"/>
            <w:tcBorders>
              <w:top w:val="single" w:sz="4" w:space="0" w:color="auto"/>
              <w:left w:val="single" w:sz="4" w:space="0" w:color="auto"/>
              <w:bottom w:val="single" w:sz="4" w:space="0" w:color="auto"/>
              <w:right w:val="single" w:sz="4" w:space="0" w:color="auto"/>
            </w:tcBorders>
          </w:tcPr>
          <w:p w14:paraId="5B45E42E" w14:textId="08B22731" w:rsidR="00032E31" w:rsidRPr="002E1239" w:rsidRDefault="00032E31" w:rsidP="00AE76A6">
            <w:pPr>
              <w:spacing w:before="20" w:after="20"/>
              <w:jc w:val="center"/>
              <w:rPr>
                <w:rFonts w:asciiTheme="minorHAnsi" w:hAnsiTheme="minorHAnsi" w:cstheme="minorHAnsi"/>
                <w:sz w:val="19"/>
                <w:szCs w:val="19"/>
              </w:rPr>
            </w:pPr>
          </w:p>
        </w:tc>
        <w:tc>
          <w:tcPr>
            <w:tcW w:w="546" w:type="dxa"/>
            <w:tcBorders>
              <w:top w:val="single" w:sz="4" w:space="0" w:color="auto"/>
              <w:left w:val="single" w:sz="4" w:space="0" w:color="auto"/>
              <w:bottom w:val="single" w:sz="4" w:space="0" w:color="auto"/>
              <w:right w:val="single" w:sz="4" w:space="0" w:color="auto"/>
            </w:tcBorders>
            <w:shd w:val="clear" w:color="auto" w:fill="E8D3A2"/>
          </w:tcPr>
          <w:p w14:paraId="234F93C0" w14:textId="532334EC" w:rsidR="00032E31" w:rsidRPr="002E1239" w:rsidRDefault="00032E31" w:rsidP="00AE76A6">
            <w:pPr>
              <w:spacing w:before="20" w:after="20"/>
              <w:jc w:val="center"/>
              <w:rPr>
                <w:rFonts w:asciiTheme="minorHAnsi" w:hAnsiTheme="minorHAnsi" w:cstheme="minorHAnsi"/>
                <w:b/>
                <w:sz w:val="19"/>
                <w:szCs w:val="19"/>
              </w:rPr>
            </w:pPr>
          </w:p>
        </w:tc>
        <w:tc>
          <w:tcPr>
            <w:tcW w:w="515" w:type="dxa"/>
            <w:tcBorders>
              <w:top w:val="single" w:sz="4" w:space="0" w:color="auto"/>
              <w:left w:val="single" w:sz="4" w:space="0" w:color="auto"/>
              <w:bottom w:val="single" w:sz="4" w:space="0" w:color="auto"/>
              <w:right w:val="single" w:sz="4" w:space="0" w:color="auto"/>
            </w:tcBorders>
          </w:tcPr>
          <w:p w14:paraId="3EE3FAD3" w14:textId="77777777" w:rsidR="00032E31" w:rsidRPr="002E1239" w:rsidRDefault="00032E31" w:rsidP="00AE76A6">
            <w:pPr>
              <w:spacing w:before="20" w:after="20"/>
              <w:jc w:val="center"/>
              <w:rPr>
                <w:rFonts w:asciiTheme="minorHAnsi" w:hAnsiTheme="minorHAnsi" w:cstheme="minorHAnsi"/>
                <w:sz w:val="19"/>
                <w:szCs w:val="19"/>
              </w:rPr>
            </w:pPr>
            <w:r w:rsidRPr="002E1239">
              <w:rPr>
                <w:rFonts w:asciiTheme="minorHAnsi" w:hAnsiTheme="minorHAnsi" w:cstheme="minorHAnsi"/>
                <w:sz w:val="19"/>
                <w:szCs w:val="19"/>
              </w:rPr>
              <w:t>99.9</w:t>
            </w:r>
          </w:p>
        </w:tc>
        <w:tc>
          <w:tcPr>
            <w:tcW w:w="499" w:type="dxa"/>
            <w:tcBorders>
              <w:top w:val="single" w:sz="4" w:space="0" w:color="auto"/>
              <w:left w:val="single" w:sz="4" w:space="0" w:color="auto"/>
              <w:bottom w:val="single" w:sz="4" w:space="0" w:color="auto"/>
              <w:right w:val="single" w:sz="4" w:space="0" w:color="auto"/>
            </w:tcBorders>
          </w:tcPr>
          <w:p w14:paraId="4B1A54D5" w14:textId="19BBC28C" w:rsidR="00032E31" w:rsidRPr="002E1239" w:rsidRDefault="00032E31" w:rsidP="00AE76A6">
            <w:pPr>
              <w:spacing w:before="20" w:after="20"/>
              <w:jc w:val="center"/>
              <w:rPr>
                <w:rFonts w:asciiTheme="minorHAnsi" w:hAnsiTheme="minorHAnsi" w:cstheme="minorHAnsi"/>
                <w:sz w:val="19"/>
                <w:szCs w:val="19"/>
              </w:rPr>
            </w:pPr>
          </w:p>
        </w:tc>
      </w:tr>
      <w:tr w:rsidR="00032E31" w:rsidRPr="00B41312" w14:paraId="7EF5141E" w14:textId="77777777" w:rsidTr="00AE76A6">
        <w:trPr>
          <w:trHeight w:val="50"/>
        </w:trPr>
        <w:tc>
          <w:tcPr>
            <w:tcW w:w="2409" w:type="dxa"/>
            <w:tcBorders>
              <w:top w:val="single" w:sz="4" w:space="0" w:color="auto"/>
              <w:left w:val="single" w:sz="4" w:space="0" w:color="auto"/>
              <w:bottom w:val="single" w:sz="4" w:space="0" w:color="auto"/>
              <w:right w:val="single" w:sz="4" w:space="0" w:color="auto"/>
            </w:tcBorders>
          </w:tcPr>
          <w:p w14:paraId="326F24B7" w14:textId="77777777" w:rsidR="00032E31" w:rsidRPr="002E1239" w:rsidRDefault="00032E31" w:rsidP="00AE76A6">
            <w:pPr>
              <w:spacing w:before="20" w:after="20"/>
              <w:ind w:left="80" w:right="110"/>
              <w:jc w:val="center"/>
              <w:rPr>
                <w:rFonts w:asciiTheme="minorHAnsi" w:eastAsia="Open Sans" w:hAnsiTheme="minorHAnsi" w:cstheme="minorHAnsi"/>
                <w:sz w:val="19"/>
                <w:szCs w:val="19"/>
              </w:rPr>
            </w:pPr>
            <w:r w:rsidRPr="002E1239">
              <w:rPr>
                <w:sz w:val="19"/>
                <w:szCs w:val="19"/>
              </w:rPr>
              <w:t>HFS - Haggett Hall</w:t>
            </w:r>
          </w:p>
        </w:tc>
        <w:tc>
          <w:tcPr>
            <w:tcW w:w="916" w:type="dxa"/>
            <w:tcBorders>
              <w:top w:val="single" w:sz="4" w:space="0" w:color="auto"/>
              <w:left w:val="single" w:sz="4" w:space="0" w:color="auto"/>
              <w:bottom w:val="single" w:sz="4" w:space="0" w:color="auto"/>
              <w:right w:val="single" w:sz="4" w:space="0" w:color="auto"/>
            </w:tcBorders>
          </w:tcPr>
          <w:p w14:paraId="6CE05C0A" w14:textId="77777777" w:rsidR="00032E31" w:rsidRPr="002E1239" w:rsidRDefault="00032E31" w:rsidP="00AE76A6">
            <w:pPr>
              <w:spacing w:before="20" w:after="20"/>
              <w:jc w:val="center"/>
              <w:rPr>
                <w:rFonts w:asciiTheme="minorHAnsi" w:eastAsia="Open Sans" w:hAnsiTheme="minorHAnsi" w:cstheme="minorHAnsi"/>
                <w:sz w:val="19"/>
                <w:szCs w:val="19"/>
              </w:rPr>
            </w:pPr>
            <w:r w:rsidRPr="002E1239">
              <w:rPr>
                <w:rFonts w:asciiTheme="minorHAnsi" w:hAnsiTheme="minorHAnsi" w:cstheme="minorHAnsi"/>
                <w:sz w:val="19"/>
                <w:szCs w:val="19"/>
              </w:rPr>
              <w:t>Renewal</w:t>
            </w:r>
          </w:p>
        </w:tc>
        <w:tc>
          <w:tcPr>
            <w:tcW w:w="546" w:type="dxa"/>
            <w:tcBorders>
              <w:top w:val="single" w:sz="4" w:space="0" w:color="auto"/>
              <w:left w:val="single" w:sz="4" w:space="0" w:color="auto"/>
              <w:bottom w:val="single" w:sz="4" w:space="0" w:color="auto"/>
              <w:right w:val="single" w:sz="4" w:space="0" w:color="auto"/>
            </w:tcBorders>
            <w:shd w:val="clear" w:color="auto" w:fill="E8D3A2"/>
          </w:tcPr>
          <w:p w14:paraId="7637EA7C" w14:textId="77777777" w:rsidR="00032E31" w:rsidRPr="002E1239" w:rsidRDefault="00032E31" w:rsidP="00AE76A6">
            <w:pPr>
              <w:spacing w:before="20" w:after="20"/>
              <w:jc w:val="center"/>
              <w:rPr>
                <w:rFonts w:asciiTheme="minorHAnsi" w:hAnsiTheme="minorHAnsi" w:cstheme="minorHAnsi"/>
                <w:b/>
                <w:sz w:val="19"/>
                <w:szCs w:val="19"/>
              </w:rPr>
            </w:pPr>
            <w:r w:rsidRPr="002E1239">
              <w:rPr>
                <w:rFonts w:asciiTheme="minorHAnsi" w:hAnsiTheme="minorHAnsi" w:cstheme="minorHAnsi"/>
                <w:b/>
                <w:sz w:val="19"/>
                <w:szCs w:val="19"/>
              </w:rPr>
              <w:t>197.0</w:t>
            </w:r>
          </w:p>
        </w:tc>
        <w:tc>
          <w:tcPr>
            <w:tcW w:w="546" w:type="dxa"/>
            <w:tcBorders>
              <w:top w:val="single" w:sz="4" w:space="0" w:color="auto"/>
              <w:left w:val="single" w:sz="4" w:space="0" w:color="auto"/>
              <w:bottom w:val="single" w:sz="4" w:space="0" w:color="auto"/>
              <w:right w:val="single" w:sz="4" w:space="0" w:color="auto"/>
            </w:tcBorders>
          </w:tcPr>
          <w:p w14:paraId="5A2B84D1" w14:textId="77777777" w:rsidR="00032E31" w:rsidRPr="002E1239" w:rsidRDefault="00032E31" w:rsidP="00AE76A6">
            <w:pPr>
              <w:spacing w:before="20" w:after="20"/>
              <w:jc w:val="center"/>
              <w:rPr>
                <w:rFonts w:asciiTheme="minorHAnsi" w:hAnsiTheme="minorHAnsi" w:cstheme="minorHAnsi"/>
                <w:sz w:val="19"/>
                <w:szCs w:val="19"/>
              </w:rPr>
            </w:pPr>
            <w:r w:rsidRPr="002E1239">
              <w:rPr>
                <w:rFonts w:asciiTheme="minorHAnsi" w:hAnsiTheme="minorHAnsi" w:cstheme="minorHAnsi"/>
                <w:sz w:val="19"/>
                <w:szCs w:val="19"/>
              </w:rPr>
              <w:t>85.9</w:t>
            </w:r>
          </w:p>
        </w:tc>
        <w:tc>
          <w:tcPr>
            <w:tcW w:w="546" w:type="dxa"/>
            <w:tcBorders>
              <w:top w:val="single" w:sz="4" w:space="0" w:color="auto"/>
              <w:left w:val="single" w:sz="4" w:space="0" w:color="auto"/>
              <w:bottom w:val="single" w:sz="4" w:space="0" w:color="auto"/>
              <w:right w:val="single" w:sz="4" w:space="0" w:color="auto"/>
            </w:tcBorders>
          </w:tcPr>
          <w:p w14:paraId="529323CF" w14:textId="50AC4689" w:rsidR="00032E31" w:rsidRPr="002E1239" w:rsidRDefault="00032E31" w:rsidP="00AE76A6">
            <w:pPr>
              <w:spacing w:before="20" w:after="20"/>
              <w:jc w:val="center"/>
              <w:rPr>
                <w:rFonts w:asciiTheme="minorHAnsi" w:hAnsiTheme="minorHAnsi" w:cstheme="minorHAnsi"/>
                <w:sz w:val="19"/>
                <w:szCs w:val="19"/>
              </w:rPr>
            </w:pPr>
          </w:p>
        </w:tc>
        <w:tc>
          <w:tcPr>
            <w:tcW w:w="546" w:type="dxa"/>
            <w:tcBorders>
              <w:top w:val="single" w:sz="4" w:space="0" w:color="auto"/>
              <w:left w:val="single" w:sz="4" w:space="0" w:color="auto"/>
              <w:bottom w:val="single" w:sz="4" w:space="0" w:color="auto"/>
              <w:right w:val="single" w:sz="4" w:space="0" w:color="auto"/>
            </w:tcBorders>
          </w:tcPr>
          <w:p w14:paraId="71D1ACE3" w14:textId="56173B18" w:rsidR="00032E31" w:rsidRPr="002E1239" w:rsidRDefault="00032E31" w:rsidP="00AE76A6">
            <w:pPr>
              <w:spacing w:before="20" w:after="20"/>
              <w:jc w:val="center"/>
              <w:rPr>
                <w:rFonts w:asciiTheme="minorHAnsi" w:hAnsiTheme="minorHAnsi" w:cstheme="minorHAnsi"/>
                <w:sz w:val="19"/>
                <w:szCs w:val="19"/>
              </w:rPr>
            </w:pPr>
          </w:p>
        </w:tc>
        <w:tc>
          <w:tcPr>
            <w:tcW w:w="498" w:type="dxa"/>
            <w:tcBorders>
              <w:top w:val="single" w:sz="4" w:space="0" w:color="auto"/>
              <w:left w:val="single" w:sz="4" w:space="0" w:color="auto"/>
              <w:bottom w:val="single" w:sz="4" w:space="0" w:color="auto"/>
              <w:right w:val="single" w:sz="4" w:space="0" w:color="auto"/>
            </w:tcBorders>
          </w:tcPr>
          <w:p w14:paraId="13E287DD" w14:textId="5442E142" w:rsidR="00032E31" w:rsidRPr="002E1239" w:rsidRDefault="00032E31" w:rsidP="00AE76A6">
            <w:pPr>
              <w:spacing w:before="20" w:after="20"/>
              <w:jc w:val="center"/>
              <w:rPr>
                <w:rFonts w:asciiTheme="minorHAnsi" w:hAnsiTheme="minorHAnsi" w:cstheme="minorHAnsi"/>
                <w:sz w:val="19"/>
                <w:szCs w:val="19"/>
              </w:rPr>
            </w:pPr>
          </w:p>
        </w:tc>
        <w:tc>
          <w:tcPr>
            <w:tcW w:w="497" w:type="dxa"/>
            <w:tcBorders>
              <w:top w:val="single" w:sz="4" w:space="0" w:color="auto"/>
              <w:left w:val="single" w:sz="4" w:space="0" w:color="auto"/>
              <w:bottom w:val="single" w:sz="4" w:space="0" w:color="auto"/>
              <w:right w:val="single" w:sz="4" w:space="0" w:color="auto"/>
            </w:tcBorders>
          </w:tcPr>
          <w:p w14:paraId="7482E573" w14:textId="24C87D24" w:rsidR="00032E31" w:rsidRPr="002E1239" w:rsidRDefault="00032E31" w:rsidP="00AE76A6">
            <w:pPr>
              <w:spacing w:before="20" w:after="20"/>
              <w:jc w:val="center"/>
              <w:rPr>
                <w:rFonts w:asciiTheme="minorHAnsi" w:hAnsiTheme="minorHAnsi" w:cstheme="minorHAnsi"/>
                <w:sz w:val="19"/>
                <w:szCs w:val="19"/>
              </w:rPr>
            </w:pPr>
          </w:p>
        </w:tc>
        <w:tc>
          <w:tcPr>
            <w:tcW w:w="519" w:type="dxa"/>
            <w:tcBorders>
              <w:top w:val="single" w:sz="4" w:space="0" w:color="auto"/>
              <w:left w:val="single" w:sz="4" w:space="0" w:color="auto"/>
              <w:bottom w:val="single" w:sz="4" w:space="0" w:color="auto"/>
              <w:right w:val="single" w:sz="4" w:space="0" w:color="auto"/>
            </w:tcBorders>
          </w:tcPr>
          <w:p w14:paraId="5CA96782" w14:textId="3A759197" w:rsidR="00032E31" w:rsidRPr="002E1239" w:rsidRDefault="00032E31" w:rsidP="00AE76A6">
            <w:pPr>
              <w:spacing w:before="20" w:after="20"/>
              <w:jc w:val="center"/>
              <w:rPr>
                <w:rFonts w:asciiTheme="minorHAnsi" w:hAnsiTheme="minorHAnsi" w:cstheme="minorHAnsi"/>
                <w:sz w:val="19"/>
                <w:szCs w:val="19"/>
              </w:rPr>
            </w:pPr>
          </w:p>
        </w:tc>
        <w:tc>
          <w:tcPr>
            <w:tcW w:w="546" w:type="dxa"/>
            <w:tcBorders>
              <w:top w:val="single" w:sz="4" w:space="0" w:color="auto"/>
              <w:left w:val="single" w:sz="4" w:space="0" w:color="auto"/>
              <w:bottom w:val="single" w:sz="4" w:space="0" w:color="auto"/>
              <w:right w:val="single" w:sz="4" w:space="0" w:color="auto"/>
            </w:tcBorders>
          </w:tcPr>
          <w:p w14:paraId="69F4D472" w14:textId="4B5F1A95" w:rsidR="00032E31" w:rsidRPr="002E1239" w:rsidRDefault="00032E31" w:rsidP="00AE76A6">
            <w:pPr>
              <w:spacing w:before="20" w:after="20"/>
              <w:jc w:val="center"/>
              <w:rPr>
                <w:rFonts w:asciiTheme="minorHAnsi" w:hAnsiTheme="minorHAnsi" w:cstheme="minorHAnsi"/>
                <w:sz w:val="19"/>
                <w:szCs w:val="19"/>
              </w:rPr>
            </w:pPr>
          </w:p>
        </w:tc>
        <w:tc>
          <w:tcPr>
            <w:tcW w:w="546" w:type="dxa"/>
            <w:tcBorders>
              <w:top w:val="single" w:sz="4" w:space="0" w:color="auto"/>
              <w:left w:val="single" w:sz="4" w:space="0" w:color="auto"/>
              <w:bottom w:val="single" w:sz="4" w:space="0" w:color="auto"/>
              <w:right w:val="single" w:sz="4" w:space="0" w:color="auto"/>
            </w:tcBorders>
          </w:tcPr>
          <w:p w14:paraId="7086FAAB" w14:textId="77777777" w:rsidR="00032E31" w:rsidRPr="002E1239" w:rsidRDefault="00032E31" w:rsidP="00AE76A6">
            <w:pPr>
              <w:spacing w:before="20" w:after="20"/>
              <w:jc w:val="center"/>
              <w:rPr>
                <w:rFonts w:asciiTheme="minorHAnsi" w:hAnsiTheme="minorHAnsi" w:cstheme="minorHAnsi"/>
                <w:sz w:val="19"/>
                <w:szCs w:val="19"/>
              </w:rPr>
            </w:pPr>
            <w:r w:rsidRPr="002E1239">
              <w:rPr>
                <w:rFonts w:asciiTheme="minorHAnsi" w:hAnsiTheme="minorHAnsi" w:cstheme="minorHAnsi"/>
                <w:sz w:val="19"/>
                <w:szCs w:val="19"/>
              </w:rPr>
              <w:t>111.1</w:t>
            </w:r>
          </w:p>
        </w:tc>
        <w:tc>
          <w:tcPr>
            <w:tcW w:w="499" w:type="dxa"/>
            <w:tcBorders>
              <w:top w:val="single" w:sz="4" w:space="0" w:color="auto"/>
              <w:left w:val="single" w:sz="4" w:space="0" w:color="auto"/>
              <w:bottom w:val="single" w:sz="4" w:space="0" w:color="auto"/>
              <w:right w:val="single" w:sz="4" w:space="0" w:color="auto"/>
            </w:tcBorders>
          </w:tcPr>
          <w:p w14:paraId="054B697C" w14:textId="1A8B9FF8" w:rsidR="00032E31" w:rsidRPr="002E1239" w:rsidRDefault="00032E31" w:rsidP="00AE76A6">
            <w:pPr>
              <w:spacing w:before="20" w:after="20"/>
              <w:jc w:val="center"/>
              <w:rPr>
                <w:rFonts w:asciiTheme="minorHAnsi" w:hAnsiTheme="minorHAnsi" w:cstheme="minorHAnsi"/>
                <w:sz w:val="19"/>
                <w:szCs w:val="19"/>
              </w:rPr>
            </w:pPr>
          </w:p>
        </w:tc>
        <w:tc>
          <w:tcPr>
            <w:tcW w:w="546" w:type="dxa"/>
            <w:tcBorders>
              <w:top w:val="single" w:sz="4" w:space="0" w:color="auto"/>
              <w:left w:val="single" w:sz="4" w:space="0" w:color="auto"/>
              <w:bottom w:val="single" w:sz="4" w:space="0" w:color="auto"/>
              <w:right w:val="single" w:sz="4" w:space="0" w:color="auto"/>
            </w:tcBorders>
            <w:shd w:val="clear" w:color="auto" w:fill="E8D3A2"/>
          </w:tcPr>
          <w:p w14:paraId="391A7B29" w14:textId="77777777" w:rsidR="00032E31" w:rsidRPr="002E1239" w:rsidRDefault="00032E31" w:rsidP="00AE76A6">
            <w:pPr>
              <w:spacing w:before="20" w:after="20"/>
              <w:jc w:val="center"/>
              <w:rPr>
                <w:rFonts w:asciiTheme="minorHAnsi" w:hAnsiTheme="minorHAnsi" w:cstheme="minorHAnsi"/>
                <w:b/>
                <w:sz w:val="19"/>
                <w:szCs w:val="19"/>
              </w:rPr>
            </w:pPr>
            <w:r w:rsidRPr="002E1239">
              <w:rPr>
                <w:rFonts w:asciiTheme="minorHAnsi" w:hAnsiTheme="minorHAnsi" w:cstheme="minorHAnsi"/>
                <w:b/>
                <w:sz w:val="19"/>
                <w:szCs w:val="19"/>
              </w:rPr>
              <w:t>111.1</w:t>
            </w:r>
          </w:p>
        </w:tc>
        <w:tc>
          <w:tcPr>
            <w:tcW w:w="515" w:type="dxa"/>
            <w:tcBorders>
              <w:top w:val="single" w:sz="4" w:space="0" w:color="auto"/>
              <w:left w:val="single" w:sz="4" w:space="0" w:color="auto"/>
              <w:bottom w:val="single" w:sz="4" w:space="0" w:color="auto"/>
              <w:right w:val="single" w:sz="4" w:space="0" w:color="auto"/>
            </w:tcBorders>
          </w:tcPr>
          <w:p w14:paraId="47F3A7D0" w14:textId="7984BEC3" w:rsidR="00032E31" w:rsidRPr="002E1239" w:rsidRDefault="00032E31" w:rsidP="00AE76A6">
            <w:pPr>
              <w:spacing w:before="20" w:after="20"/>
              <w:jc w:val="center"/>
              <w:rPr>
                <w:rFonts w:asciiTheme="minorHAnsi" w:hAnsiTheme="minorHAnsi" w:cstheme="minorHAnsi"/>
                <w:sz w:val="19"/>
                <w:szCs w:val="19"/>
              </w:rPr>
            </w:pPr>
          </w:p>
        </w:tc>
        <w:tc>
          <w:tcPr>
            <w:tcW w:w="499" w:type="dxa"/>
            <w:tcBorders>
              <w:top w:val="single" w:sz="4" w:space="0" w:color="auto"/>
              <w:left w:val="single" w:sz="4" w:space="0" w:color="auto"/>
              <w:bottom w:val="single" w:sz="4" w:space="0" w:color="auto"/>
              <w:right w:val="single" w:sz="4" w:space="0" w:color="auto"/>
            </w:tcBorders>
          </w:tcPr>
          <w:p w14:paraId="6979C12F" w14:textId="74973E97" w:rsidR="00032E31" w:rsidRPr="002E1239" w:rsidRDefault="00032E31" w:rsidP="00AE76A6">
            <w:pPr>
              <w:spacing w:before="20" w:after="20"/>
              <w:jc w:val="center"/>
              <w:rPr>
                <w:rFonts w:asciiTheme="minorHAnsi" w:hAnsiTheme="minorHAnsi" w:cstheme="minorHAnsi"/>
                <w:sz w:val="19"/>
                <w:szCs w:val="19"/>
              </w:rPr>
            </w:pPr>
          </w:p>
        </w:tc>
      </w:tr>
      <w:tr w:rsidR="00032E31" w:rsidRPr="00B41312" w14:paraId="26A9CD01" w14:textId="77777777" w:rsidTr="00AE76A6">
        <w:trPr>
          <w:trHeight w:val="50"/>
        </w:trPr>
        <w:tc>
          <w:tcPr>
            <w:tcW w:w="2409" w:type="dxa"/>
            <w:tcBorders>
              <w:top w:val="single" w:sz="4" w:space="0" w:color="auto"/>
              <w:left w:val="single" w:sz="4" w:space="0" w:color="auto"/>
              <w:bottom w:val="single" w:sz="4" w:space="0" w:color="auto"/>
              <w:right w:val="single" w:sz="4" w:space="0" w:color="auto"/>
            </w:tcBorders>
          </w:tcPr>
          <w:p w14:paraId="1B11C042" w14:textId="77777777" w:rsidR="00032E31" w:rsidRPr="002E1239" w:rsidRDefault="00032E31" w:rsidP="00AE76A6">
            <w:pPr>
              <w:spacing w:before="20" w:after="20"/>
              <w:ind w:left="80" w:right="110"/>
              <w:jc w:val="center"/>
              <w:rPr>
                <w:rFonts w:asciiTheme="minorHAnsi" w:eastAsia="Open Sans" w:hAnsiTheme="minorHAnsi" w:cstheme="minorHAnsi"/>
                <w:sz w:val="19"/>
                <w:szCs w:val="19"/>
              </w:rPr>
            </w:pPr>
            <w:r w:rsidRPr="002E1239">
              <w:rPr>
                <w:sz w:val="19"/>
                <w:szCs w:val="19"/>
              </w:rPr>
              <w:t>Welcome Center</w:t>
            </w:r>
          </w:p>
        </w:tc>
        <w:tc>
          <w:tcPr>
            <w:tcW w:w="916" w:type="dxa"/>
            <w:tcBorders>
              <w:top w:val="single" w:sz="4" w:space="0" w:color="auto"/>
              <w:left w:val="single" w:sz="4" w:space="0" w:color="auto"/>
              <w:bottom w:val="single" w:sz="4" w:space="0" w:color="auto"/>
              <w:right w:val="single" w:sz="4" w:space="0" w:color="auto"/>
            </w:tcBorders>
          </w:tcPr>
          <w:p w14:paraId="1309531C" w14:textId="77777777" w:rsidR="00032E31" w:rsidRPr="002E1239" w:rsidRDefault="00032E31" w:rsidP="00AE76A6">
            <w:pPr>
              <w:spacing w:before="20" w:after="20"/>
              <w:jc w:val="center"/>
              <w:rPr>
                <w:rFonts w:asciiTheme="minorHAnsi" w:eastAsia="Open Sans" w:hAnsiTheme="minorHAnsi" w:cstheme="minorHAnsi"/>
                <w:sz w:val="19"/>
                <w:szCs w:val="19"/>
              </w:rPr>
            </w:pPr>
            <w:r w:rsidRPr="002E1239">
              <w:rPr>
                <w:rFonts w:asciiTheme="minorHAnsi" w:hAnsiTheme="minorHAnsi" w:cstheme="minorHAnsi"/>
                <w:sz w:val="19"/>
                <w:szCs w:val="19"/>
              </w:rPr>
              <w:t>Strategic</w:t>
            </w:r>
          </w:p>
        </w:tc>
        <w:tc>
          <w:tcPr>
            <w:tcW w:w="546" w:type="dxa"/>
            <w:tcBorders>
              <w:top w:val="single" w:sz="4" w:space="0" w:color="auto"/>
              <w:left w:val="single" w:sz="4" w:space="0" w:color="auto"/>
              <w:bottom w:val="single" w:sz="4" w:space="0" w:color="auto"/>
              <w:right w:val="single" w:sz="4" w:space="0" w:color="auto"/>
            </w:tcBorders>
            <w:shd w:val="clear" w:color="auto" w:fill="E8D3A2"/>
          </w:tcPr>
          <w:p w14:paraId="67C61650" w14:textId="77777777" w:rsidR="00032E31" w:rsidRPr="002E1239" w:rsidRDefault="00032E31" w:rsidP="00AE76A6">
            <w:pPr>
              <w:spacing w:before="20" w:after="20"/>
              <w:jc w:val="center"/>
              <w:rPr>
                <w:rFonts w:asciiTheme="minorHAnsi" w:hAnsiTheme="minorHAnsi" w:cstheme="minorHAnsi"/>
                <w:b/>
                <w:sz w:val="19"/>
                <w:szCs w:val="19"/>
              </w:rPr>
            </w:pPr>
            <w:r w:rsidRPr="002E1239">
              <w:rPr>
                <w:rFonts w:asciiTheme="minorHAnsi" w:hAnsiTheme="minorHAnsi" w:cstheme="minorHAnsi"/>
                <w:b/>
                <w:sz w:val="19"/>
                <w:szCs w:val="19"/>
              </w:rPr>
              <w:t>60.0</w:t>
            </w:r>
          </w:p>
        </w:tc>
        <w:tc>
          <w:tcPr>
            <w:tcW w:w="546" w:type="dxa"/>
            <w:tcBorders>
              <w:top w:val="single" w:sz="4" w:space="0" w:color="auto"/>
              <w:left w:val="single" w:sz="4" w:space="0" w:color="auto"/>
              <w:bottom w:val="single" w:sz="4" w:space="0" w:color="auto"/>
              <w:right w:val="single" w:sz="4" w:space="0" w:color="auto"/>
            </w:tcBorders>
          </w:tcPr>
          <w:p w14:paraId="3552DD4B" w14:textId="77777777" w:rsidR="00032E31" w:rsidRPr="002E1239" w:rsidRDefault="00032E31" w:rsidP="00AE76A6">
            <w:pPr>
              <w:spacing w:before="20" w:after="20"/>
              <w:jc w:val="center"/>
              <w:rPr>
                <w:rFonts w:asciiTheme="minorHAnsi" w:hAnsiTheme="minorHAnsi" w:cstheme="minorHAnsi"/>
                <w:sz w:val="19"/>
                <w:szCs w:val="19"/>
              </w:rPr>
            </w:pPr>
            <w:r w:rsidRPr="002E1239">
              <w:rPr>
                <w:rFonts w:asciiTheme="minorHAnsi" w:hAnsiTheme="minorHAnsi" w:cstheme="minorHAnsi"/>
                <w:sz w:val="19"/>
                <w:szCs w:val="19"/>
              </w:rPr>
              <w:t>7.1</w:t>
            </w:r>
          </w:p>
        </w:tc>
        <w:tc>
          <w:tcPr>
            <w:tcW w:w="546" w:type="dxa"/>
            <w:tcBorders>
              <w:top w:val="single" w:sz="4" w:space="0" w:color="auto"/>
              <w:left w:val="single" w:sz="4" w:space="0" w:color="auto"/>
              <w:bottom w:val="single" w:sz="4" w:space="0" w:color="auto"/>
              <w:right w:val="single" w:sz="4" w:space="0" w:color="auto"/>
            </w:tcBorders>
          </w:tcPr>
          <w:p w14:paraId="4700651B" w14:textId="66656CEA" w:rsidR="00032E31" w:rsidRPr="002E1239" w:rsidRDefault="00032E31" w:rsidP="00AE76A6">
            <w:pPr>
              <w:spacing w:before="20" w:after="20"/>
              <w:jc w:val="center"/>
              <w:rPr>
                <w:rFonts w:asciiTheme="minorHAnsi" w:hAnsiTheme="minorHAnsi" w:cstheme="minorHAnsi"/>
                <w:sz w:val="19"/>
                <w:szCs w:val="19"/>
              </w:rPr>
            </w:pPr>
          </w:p>
        </w:tc>
        <w:tc>
          <w:tcPr>
            <w:tcW w:w="546" w:type="dxa"/>
            <w:tcBorders>
              <w:top w:val="single" w:sz="4" w:space="0" w:color="auto"/>
              <w:left w:val="single" w:sz="4" w:space="0" w:color="auto"/>
              <w:bottom w:val="single" w:sz="4" w:space="0" w:color="auto"/>
              <w:right w:val="single" w:sz="4" w:space="0" w:color="auto"/>
            </w:tcBorders>
          </w:tcPr>
          <w:p w14:paraId="753394FF" w14:textId="5224BCA2" w:rsidR="00032E31" w:rsidRPr="002E1239" w:rsidRDefault="00032E31" w:rsidP="00AE76A6">
            <w:pPr>
              <w:spacing w:before="20" w:after="20"/>
              <w:jc w:val="center"/>
              <w:rPr>
                <w:rFonts w:asciiTheme="minorHAnsi" w:hAnsiTheme="minorHAnsi" w:cstheme="minorHAnsi"/>
                <w:sz w:val="19"/>
                <w:szCs w:val="19"/>
              </w:rPr>
            </w:pPr>
          </w:p>
        </w:tc>
        <w:tc>
          <w:tcPr>
            <w:tcW w:w="498" w:type="dxa"/>
            <w:tcBorders>
              <w:top w:val="single" w:sz="4" w:space="0" w:color="auto"/>
              <w:left w:val="single" w:sz="4" w:space="0" w:color="auto"/>
              <w:bottom w:val="single" w:sz="4" w:space="0" w:color="auto"/>
              <w:right w:val="single" w:sz="4" w:space="0" w:color="auto"/>
            </w:tcBorders>
          </w:tcPr>
          <w:p w14:paraId="56E7F2D2" w14:textId="6069B3D4" w:rsidR="00032E31" w:rsidRPr="002E1239" w:rsidRDefault="00032E31" w:rsidP="00AE76A6">
            <w:pPr>
              <w:spacing w:before="20" w:after="20"/>
              <w:jc w:val="center"/>
              <w:rPr>
                <w:rFonts w:asciiTheme="minorHAnsi" w:hAnsiTheme="minorHAnsi" w:cstheme="minorHAnsi"/>
                <w:sz w:val="19"/>
                <w:szCs w:val="19"/>
              </w:rPr>
            </w:pPr>
          </w:p>
        </w:tc>
        <w:tc>
          <w:tcPr>
            <w:tcW w:w="497" w:type="dxa"/>
            <w:tcBorders>
              <w:top w:val="single" w:sz="4" w:space="0" w:color="auto"/>
              <w:left w:val="single" w:sz="4" w:space="0" w:color="auto"/>
              <w:bottom w:val="single" w:sz="4" w:space="0" w:color="auto"/>
              <w:right w:val="single" w:sz="4" w:space="0" w:color="auto"/>
            </w:tcBorders>
          </w:tcPr>
          <w:p w14:paraId="1B5B499E" w14:textId="6312B9AB" w:rsidR="00032E31" w:rsidRPr="002E1239" w:rsidRDefault="00032E31" w:rsidP="00AE76A6">
            <w:pPr>
              <w:spacing w:before="20" w:after="20"/>
              <w:jc w:val="center"/>
              <w:rPr>
                <w:rFonts w:asciiTheme="minorHAnsi" w:hAnsiTheme="minorHAnsi" w:cstheme="minorHAnsi"/>
                <w:sz w:val="19"/>
                <w:szCs w:val="19"/>
              </w:rPr>
            </w:pPr>
          </w:p>
        </w:tc>
        <w:tc>
          <w:tcPr>
            <w:tcW w:w="519" w:type="dxa"/>
            <w:tcBorders>
              <w:top w:val="single" w:sz="4" w:space="0" w:color="auto"/>
              <w:left w:val="single" w:sz="4" w:space="0" w:color="auto"/>
              <w:bottom w:val="single" w:sz="4" w:space="0" w:color="auto"/>
              <w:right w:val="single" w:sz="4" w:space="0" w:color="auto"/>
            </w:tcBorders>
          </w:tcPr>
          <w:p w14:paraId="1823F862" w14:textId="77777777" w:rsidR="00032E31" w:rsidRPr="002E1239" w:rsidRDefault="00032E31" w:rsidP="00AE76A6">
            <w:pPr>
              <w:spacing w:before="20" w:after="20"/>
              <w:jc w:val="center"/>
              <w:rPr>
                <w:rFonts w:asciiTheme="minorHAnsi" w:hAnsiTheme="minorHAnsi" w:cstheme="minorHAnsi"/>
                <w:sz w:val="19"/>
                <w:szCs w:val="19"/>
              </w:rPr>
            </w:pPr>
            <w:r w:rsidRPr="002E1239">
              <w:rPr>
                <w:rFonts w:asciiTheme="minorHAnsi" w:hAnsiTheme="minorHAnsi" w:cstheme="minorHAnsi"/>
                <w:sz w:val="19"/>
                <w:szCs w:val="19"/>
              </w:rPr>
              <w:t>52.9</w:t>
            </w:r>
          </w:p>
        </w:tc>
        <w:tc>
          <w:tcPr>
            <w:tcW w:w="546" w:type="dxa"/>
            <w:tcBorders>
              <w:top w:val="single" w:sz="4" w:space="0" w:color="auto"/>
              <w:left w:val="single" w:sz="4" w:space="0" w:color="auto"/>
              <w:bottom w:val="single" w:sz="4" w:space="0" w:color="auto"/>
              <w:right w:val="single" w:sz="4" w:space="0" w:color="auto"/>
            </w:tcBorders>
          </w:tcPr>
          <w:p w14:paraId="36FC941B" w14:textId="5BAEFC52" w:rsidR="00032E31" w:rsidRPr="002E1239" w:rsidRDefault="00032E31" w:rsidP="00AE76A6">
            <w:pPr>
              <w:spacing w:before="20" w:after="20"/>
              <w:jc w:val="center"/>
              <w:rPr>
                <w:rFonts w:asciiTheme="minorHAnsi" w:hAnsiTheme="minorHAnsi" w:cstheme="minorHAnsi"/>
                <w:sz w:val="19"/>
                <w:szCs w:val="19"/>
              </w:rPr>
            </w:pPr>
          </w:p>
        </w:tc>
        <w:tc>
          <w:tcPr>
            <w:tcW w:w="546" w:type="dxa"/>
            <w:tcBorders>
              <w:top w:val="single" w:sz="4" w:space="0" w:color="auto"/>
              <w:left w:val="single" w:sz="4" w:space="0" w:color="auto"/>
              <w:bottom w:val="single" w:sz="4" w:space="0" w:color="auto"/>
              <w:right w:val="single" w:sz="4" w:space="0" w:color="auto"/>
            </w:tcBorders>
          </w:tcPr>
          <w:p w14:paraId="12CA94BF" w14:textId="62D9E18E" w:rsidR="00032E31" w:rsidRPr="002E1239" w:rsidRDefault="00032E31" w:rsidP="00AE76A6">
            <w:pPr>
              <w:spacing w:before="20" w:after="20"/>
              <w:jc w:val="center"/>
              <w:rPr>
                <w:rFonts w:asciiTheme="minorHAnsi" w:hAnsiTheme="minorHAnsi" w:cstheme="minorHAnsi"/>
                <w:sz w:val="19"/>
                <w:szCs w:val="19"/>
              </w:rPr>
            </w:pPr>
          </w:p>
        </w:tc>
        <w:tc>
          <w:tcPr>
            <w:tcW w:w="499" w:type="dxa"/>
            <w:tcBorders>
              <w:top w:val="single" w:sz="4" w:space="0" w:color="auto"/>
              <w:left w:val="single" w:sz="4" w:space="0" w:color="auto"/>
              <w:bottom w:val="single" w:sz="4" w:space="0" w:color="auto"/>
              <w:right w:val="single" w:sz="4" w:space="0" w:color="auto"/>
            </w:tcBorders>
          </w:tcPr>
          <w:p w14:paraId="00B91B10" w14:textId="1AF2775D" w:rsidR="00032E31" w:rsidRPr="002E1239" w:rsidRDefault="00032E31" w:rsidP="00AE76A6">
            <w:pPr>
              <w:spacing w:before="20" w:after="20"/>
              <w:jc w:val="center"/>
              <w:rPr>
                <w:rFonts w:asciiTheme="minorHAnsi" w:hAnsiTheme="minorHAnsi" w:cstheme="minorHAnsi"/>
                <w:sz w:val="19"/>
                <w:szCs w:val="19"/>
              </w:rPr>
            </w:pPr>
          </w:p>
        </w:tc>
        <w:tc>
          <w:tcPr>
            <w:tcW w:w="546" w:type="dxa"/>
            <w:tcBorders>
              <w:top w:val="single" w:sz="4" w:space="0" w:color="auto"/>
              <w:left w:val="single" w:sz="4" w:space="0" w:color="auto"/>
              <w:bottom w:val="single" w:sz="4" w:space="0" w:color="auto"/>
              <w:right w:val="single" w:sz="4" w:space="0" w:color="auto"/>
            </w:tcBorders>
            <w:shd w:val="clear" w:color="auto" w:fill="E8D3A2"/>
          </w:tcPr>
          <w:p w14:paraId="584FE6B7" w14:textId="77777777" w:rsidR="00032E31" w:rsidRPr="002E1239" w:rsidRDefault="00032E31" w:rsidP="00AE76A6">
            <w:pPr>
              <w:spacing w:before="20" w:after="20"/>
              <w:jc w:val="center"/>
              <w:rPr>
                <w:rFonts w:asciiTheme="minorHAnsi" w:hAnsiTheme="minorHAnsi" w:cstheme="minorHAnsi"/>
                <w:b/>
                <w:sz w:val="19"/>
                <w:szCs w:val="19"/>
              </w:rPr>
            </w:pPr>
            <w:r w:rsidRPr="002E1239">
              <w:rPr>
                <w:rFonts w:asciiTheme="minorHAnsi" w:hAnsiTheme="minorHAnsi" w:cstheme="minorHAnsi"/>
                <w:b/>
                <w:sz w:val="19"/>
                <w:szCs w:val="19"/>
              </w:rPr>
              <w:t>52.9</w:t>
            </w:r>
          </w:p>
        </w:tc>
        <w:tc>
          <w:tcPr>
            <w:tcW w:w="515" w:type="dxa"/>
            <w:tcBorders>
              <w:top w:val="single" w:sz="4" w:space="0" w:color="auto"/>
              <w:left w:val="single" w:sz="4" w:space="0" w:color="auto"/>
              <w:bottom w:val="single" w:sz="4" w:space="0" w:color="auto"/>
              <w:right w:val="single" w:sz="4" w:space="0" w:color="auto"/>
            </w:tcBorders>
          </w:tcPr>
          <w:p w14:paraId="0C52D346" w14:textId="34B1901D" w:rsidR="00032E31" w:rsidRPr="002E1239" w:rsidRDefault="00032E31" w:rsidP="00AE76A6">
            <w:pPr>
              <w:spacing w:before="20" w:after="20"/>
              <w:jc w:val="center"/>
              <w:rPr>
                <w:rFonts w:asciiTheme="minorHAnsi" w:hAnsiTheme="minorHAnsi" w:cstheme="minorHAnsi"/>
                <w:sz w:val="19"/>
                <w:szCs w:val="19"/>
              </w:rPr>
            </w:pPr>
          </w:p>
        </w:tc>
        <w:tc>
          <w:tcPr>
            <w:tcW w:w="499" w:type="dxa"/>
            <w:tcBorders>
              <w:top w:val="single" w:sz="4" w:space="0" w:color="auto"/>
              <w:left w:val="single" w:sz="4" w:space="0" w:color="auto"/>
              <w:bottom w:val="single" w:sz="4" w:space="0" w:color="auto"/>
              <w:right w:val="single" w:sz="4" w:space="0" w:color="auto"/>
            </w:tcBorders>
          </w:tcPr>
          <w:p w14:paraId="607FECBC" w14:textId="69491B84" w:rsidR="00032E31" w:rsidRPr="002E1239" w:rsidRDefault="00032E31" w:rsidP="00AE76A6">
            <w:pPr>
              <w:spacing w:before="20" w:after="20"/>
              <w:jc w:val="center"/>
              <w:rPr>
                <w:rFonts w:asciiTheme="minorHAnsi" w:hAnsiTheme="minorHAnsi" w:cstheme="minorHAnsi"/>
                <w:sz w:val="19"/>
                <w:szCs w:val="19"/>
              </w:rPr>
            </w:pPr>
          </w:p>
        </w:tc>
      </w:tr>
      <w:tr w:rsidR="00032E31" w:rsidRPr="00B41312" w14:paraId="392C5981" w14:textId="77777777" w:rsidTr="00AE76A6">
        <w:trPr>
          <w:trHeight w:val="50"/>
        </w:trPr>
        <w:tc>
          <w:tcPr>
            <w:tcW w:w="2409" w:type="dxa"/>
            <w:tcBorders>
              <w:top w:val="single" w:sz="4" w:space="0" w:color="auto"/>
              <w:left w:val="single" w:sz="4" w:space="0" w:color="auto"/>
              <w:bottom w:val="single" w:sz="4" w:space="0" w:color="auto"/>
              <w:right w:val="single" w:sz="4" w:space="0" w:color="auto"/>
            </w:tcBorders>
          </w:tcPr>
          <w:p w14:paraId="5B2A57A2" w14:textId="77777777" w:rsidR="00032E31" w:rsidRPr="002E1239" w:rsidRDefault="00032E31" w:rsidP="00AE76A6">
            <w:pPr>
              <w:spacing w:before="20" w:after="20"/>
              <w:ind w:left="80" w:right="110"/>
              <w:jc w:val="center"/>
              <w:rPr>
                <w:rFonts w:asciiTheme="minorHAnsi" w:eastAsia="Open Sans" w:hAnsiTheme="minorHAnsi" w:cstheme="minorHAnsi"/>
                <w:sz w:val="19"/>
                <w:szCs w:val="19"/>
              </w:rPr>
            </w:pPr>
            <w:r w:rsidRPr="002E1239">
              <w:rPr>
                <w:sz w:val="19"/>
                <w:szCs w:val="19"/>
              </w:rPr>
              <w:t>College of Education - Early Learning Center, Rainier Valley</w:t>
            </w:r>
          </w:p>
        </w:tc>
        <w:tc>
          <w:tcPr>
            <w:tcW w:w="916" w:type="dxa"/>
            <w:tcBorders>
              <w:top w:val="single" w:sz="4" w:space="0" w:color="auto"/>
              <w:left w:val="single" w:sz="4" w:space="0" w:color="auto"/>
              <w:bottom w:val="single" w:sz="4" w:space="0" w:color="auto"/>
              <w:right w:val="single" w:sz="4" w:space="0" w:color="auto"/>
            </w:tcBorders>
          </w:tcPr>
          <w:p w14:paraId="0270CB81" w14:textId="77777777" w:rsidR="00032E31" w:rsidRPr="002E1239" w:rsidRDefault="00032E31" w:rsidP="00AE76A6">
            <w:pPr>
              <w:spacing w:before="20" w:after="20"/>
              <w:jc w:val="center"/>
              <w:rPr>
                <w:rFonts w:asciiTheme="minorHAnsi" w:eastAsia="Open Sans" w:hAnsiTheme="minorHAnsi" w:cstheme="minorHAnsi"/>
                <w:sz w:val="19"/>
                <w:szCs w:val="19"/>
              </w:rPr>
            </w:pPr>
            <w:r w:rsidRPr="002E1239">
              <w:rPr>
                <w:rFonts w:asciiTheme="minorHAnsi" w:hAnsiTheme="minorHAnsi" w:cstheme="minorHAnsi"/>
                <w:sz w:val="19"/>
                <w:szCs w:val="19"/>
              </w:rPr>
              <w:t>Growth</w:t>
            </w:r>
          </w:p>
        </w:tc>
        <w:tc>
          <w:tcPr>
            <w:tcW w:w="546" w:type="dxa"/>
            <w:tcBorders>
              <w:top w:val="single" w:sz="4" w:space="0" w:color="auto"/>
              <w:left w:val="single" w:sz="4" w:space="0" w:color="auto"/>
              <w:bottom w:val="single" w:sz="4" w:space="0" w:color="auto"/>
              <w:right w:val="single" w:sz="4" w:space="0" w:color="auto"/>
            </w:tcBorders>
            <w:shd w:val="clear" w:color="auto" w:fill="E8D3A2"/>
          </w:tcPr>
          <w:p w14:paraId="3C3BCBAF" w14:textId="77777777" w:rsidR="00032E31" w:rsidRPr="002E1239" w:rsidRDefault="00032E31" w:rsidP="00AE76A6">
            <w:pPr>
              <w:spacing w:before="20" w:after="20"/>
              <w:jc w:val="center"/>
              <w:rPr>
                <w:rFonts w:asciiTheme="minorHAnsi" w:hAnsiTheme="minorHAnsi" w:cstheme="minorHAnsi"/>
                <w:b/>
                <w:sz w:val="19"/>
                <w:szCs w:val="19"/>
              </w:rPr>
            </w:pPr>
            <w:r w:rsidRPr="002E1239">
              <w:rPr>
                <w:rFonts w:asciiTheme="minorHAnsi" w:hAnsiTheme="minorHAnsi" w:cstheme="minorHAnsi"/>
                <w:b/>
                <w:sz w:val="19"/>
                <w:szCs w:val="19"/>
              </w:rPr>
              <w:t>35.0</w:t>
            </w:r>
          </w:p>
        </w:tc>
        <w:tc>
          <w:tcPr>
            <w:tcW w:w="546" w:type="dxa"/>
            <w:tcBorders>
              <w:top w:val="single" w:sz="4" w:space="0" w:color="auto"/>
              <w:left w:val="single" w:sz="4" w:space="0" w:color="auto"/>
              <w:bottom w:val="single" w:sz="4" w:space="0" w:color="auto"/>
              <w:right w:val="single" w:sz="4" w:space="0" w:color="auto"/>
            </w:tcBorders>
          </w:tcPr>
          <w:p w14:paraId="5D01DEC7" w14:textId="77777777" w:rsidR="00032E31" w:rsidRPr="002E1239" w:rsidRDefault="00032E31" w:rsidP="00AE76A6">
            <w:pPr>
              <w:spacing w:before="20" w:after="20"/>
              <w:jc w:val="center"/>
              <w:rPr>
                <w:rFonts w:asciiTheme="minorHAnsi" w:hAnsiTheme="minorHAnsi" w:cstheme="minorHAnsi"/>
                <w:sz w:val="19"/>
                <w:szCs w:val="19"/>
              </w:rPr>
            </w:pPr>
            <w:r w:rsidRPr="002E1239">
              <w:rPr>
                <w:rFonts w:asciiTheme="minorHAnsi" w:hAnsiTheme="minorHAnsi" w:cstheme="minorHAnsi"/>
                <w:sz w:val="19"/>
                <w:szCs w:val="19"/>
              </w:rPr>
              <w:t>1.9</w:t>
            </w:r>
          </w:p>
        </w:tc>
        <w:tc>
          <w:tcPr>
            <w:tcW w:w="546" w:type="dxa"/>
            <w:tcBorders>
              <w:top w:val="single" w:sz="4" w:space="0" w:color="auto"/>
              <w:left w:val="single" w:sz="4" w:space="0" w:color="auto"/>
              <w:bottom w:val="single" w:sz="4" w:space="0" w:color="auto"/>
              <w:right w:val="single" w:sz="4" w:space="0" w:color="auto"/>
            </w:tcBorders>
          </w:tcPr>
          <w:p w14:paraId="2BCC5FD8" w14:textId="5C103395" w:rsidR="00032E31" w:rsidRPr="002E1239" w:rsidRDefault="00032E31" w:rsidP="00AE76A6">
            <w:pPr>
              <w:spacing w:before="20" w:after="20"/>
              <w:jc w:val="center"/>
              <w:rPr>
                <w:rFonts w:asciiTheme="minorHAnsi" w:hAnsiTheme="minorHAnsi" w:cstheme="minorHAnsi"/>
                <w:sz w:val="19"/>
                <w:szCs w:val="19"/>
              </w:rPr>
            </w:pPr>
          </w:p>
        </w:tc>
        <w:tc>
          <w:tcPr>
            <w:tcW w:w="546" w:type="dxa"/>
            <w:tcBorders>
              <w:top w:val="single" w:sz="4" w:space="0" w:color="auto"/>
              <w:left w:val="single" w:sz="4" w:space="0" w:color="auto"/>
              <w:bottom w:val="single" w:sz="4" w:space="0" w:color="auto"/>
              <w:right w:val="single" w:sz="4" w:space="0" w:color="auto"/>
            </w:tcBorders>
          </w:tcPr>
          <w:p w14:paraId="5A85BC5B" w14:textId="7497CE84" w:rsidR="00032E31" w:rsidRPr="002E1239" w:rsidRDefault="00032E31" w:rsidP="00AE76A6">
            <w:pPr>
              <w:spacing w:before="20" w:after="20"/>
              <w:jc w:val="center"/>
              <w:rPr>
                <w:rFonts w:asciiTheme="minorHAnsi" w:hAnsiTheme="minorHAnsi" w:cstheme="minorHAnsi"/>
                <w:sz w:val="19"/>
                <w:szCs w:val="19"/>
              </w:rPr>
            </w:pPr>
          </w:p>
        </w:tc>
        <w:tc>
          <w:tcPr>
            <w:tcW w:w="498" w:type="dxa"/>
            <w:tcBorders>
              <w:top w:val="single" w:sz="4" w:space="0" w:color="auto"/>
              <w:left w:val="single" w:sz="4" w:space="0" w:color="auto"/>
              <w:bottom w:val="single" w:sz="4" w:space="0" w:color="auto"/>
              <w:right w:val="single" w:sz="4" w:space="0" w:color="auto"/>
            </w:tcBorders>
          </w:tcPr>
          <w:p w14:paraId="5797D58F" w14:textId="7EDA93A9" w:rsidR="00032E31" w:rsidRPr="002E1239" w:rsidRDefault="00032E31" w:rsidP="00AE76A6">
            <w:pPr>
              <w:spacing w:before="20" w:after="20"/>
              <w:jc w:val="center"/>
              <w:rPr>
                <w:rFonts w:asciiTheme="minorHAnsi" w:hAnsiTheme="minorHAnsi" w:cstheme="minorHAnsi"/>
                <w:sz w:val="19"/>
                <w:szCs w:val="19"/>
              </w:rPr>
            </w:pPr>
          </w:p>
        </w:tc>
        <w:tc>
          <w:tcPr>
            <w:tcW w:w="497" w:type="dxa"/>
            <w:tcBorders>
              <w:top w:val="single" w:sz="4" w:space="0" w:color="auto"/>
              <w:left w:val="single" w:sz="4" w:space="0" w:color="auto"/>
              <w:bottom w:val="single" w:sz="4" w:space="0" w:color="auto"/>
              <w:right w:val="single" w:sz="4" w:space="0" w:color="auto"/>
            </w:tcBorders>
          </w:tcPr>
          <w:p w14:paraId="76E8BB5E" w14:textId="225FC863" w:rsidR="00032E31" w:rsidRPr="002E1239" w:rsidRDefault="00032E31" w:rsidP="00AE76A6">
            <w:pPr>
              <w:spacing w:before="20" w:after="20"/>
              <w:jc w:val="center"/>
              <w:rPr>
                <w:rFonts w:asciiTheme="minorHAnsi" w:hAnsiTheme="minorHAnsi" w:cstheme="minorHAnsi"/>
                <w:sz w:val="19"/>
                <w:szCs w:val="19"/>
              </w:rPr>
            </w:pPr>
          </w:p>
        </w:tc>
        <w:tc>
          <w:tcPr>
            <w:tcW w:w="519" w:type="dxa"/>
            <w:tcBorders>
              <w:top w:val="single" w:sz="4" w:space="0" w:color="auto"/>
              <w:left w:val="single" w:sz="4" w:space="0" w:color="auto"/>
              <w:bottom w:val="single" w:sz="4" w:space="0" w:color="auto"/>
              <w:right w:val="single" w:sz="4" w:space="0" w:color="auto"/>
            </w:tcBorders>
          </w:tcPr>
          <w:p w14:paraId="5968FEFB" w14:textId="77777777" w:rsidR="00032E31" w:rsidRPr="002E1239" w:rsidRDefault="00032E31" w:rsidP="00AE76A6">
            <w:pPr>
              <w:spacing w:before="20" w:after="20"/>
              <w:jc w:val="center"/>
              <w:rPr>
                <w:rFonts w:asciiTheme="minorHAnsi" w:hAnsiTheme="minorHAnsi" w:cstheme="minorHAnsi"/>
                <w:sz w:val="19"/>
                <w:szCs w:val="19"/>
              </w:rPr>
            </w:pPr>
            <w:r w:rsidRPr="002E1239">
              <w:rPr>
                <w:rFonts w:asciiTheme="minorHAnsi" w:hAnsiTheme="minorHAnsi" w:cstheme="minorHAnsi"/>
                <w:sz w:val="19"/>
                <w:szCs w:val="19"/>
              </w:rPr>
              <w:t>33.1</w:t>
            </w:r>
          </w:p>
        </w:tc>
        <w:tc>
          <w:tcPr>
            <w:tcW w:w="546" w:type="dxa"/>
            <w:tcBorders>
              <w:top w:val="single" w:sz="4" w:space="0" w:color="auto"/>
              <w:left w:val="single" w:sz="4" w:space="0" w:color="auto"/>
              <w:bottom w:val="single" w:sz="4" w:space="0" w:color="auto"/>
              <w:right w:val="single" w:sz="4" w:space="0" w:color="auto"/>
            </w:tcBorders>
          </w:tcPr>
          <w:p w14:paraId="2C0ACA83" w14:textId="4F973988" w:rsidR="00032E31" w:rsidRPr="002E1239" w:rsidRDefault="00032E31" w:rsidP="00AE76A6">
            <w:pPr>
              <w:spacing w:before="20" w:after="20"/>
              <w:jc w:val="center"/>
              <w:rPr>
                <w:rFonts w:asciiTheme="minorHAnsi" w:hAnsiTheme="minorHAnsi" w:cstheme="minorHAnsi"/>
                <w:sz w:val="19"/>
                <w:szCs w:val="19"/>
              </w:rPr>
            </w:pPr>
          </w:p>
        </w:tc>
        <w:tc>
          <w:tcPr>
            <w:tcW w:w="546" w:type="dxa"/>
            <w:tcBorders>
              <w:top w:val="single" w:sz="4" w:space="0" w:color="auto"/>
              <w:left w:val="single" w:sz="4" w:space="0" w:color="auto"/>
              <w:bottom w:val="single" w:sz="4" w:space="0" w:color="auto"/>
              <w:right w:val="single" w:sz="4" w:space="0" w:color="auto"/>
            </w:tcBorders>
          </w:tcPr>
          <w:p w14:paraId="3507C993" w14:textId="7786FFC1" w:rsidR="00032E31" w:rsidRPr="002E1239" w:rsidRDefault="00032E31" w:rsidP="00AE76A6">
            <w:pPr>
              <w:spacing w:before="20" w:after="20"/>
              <w:jc w:val="center"/>
              <w:rPr>
                <w:rFonts w:asciiTheme="minorHAnsi" w:hAnsiTheme="minorHAnsi" w:cstheme="minorHAnsi"/>
                <w:sz w:val="19"/>
                <w:szCs w:val="19"/>
              </w:rPr>
            </w:pPr>
          </w:p>
        </w:tc>
        <w:tc>
          <w:tcPr>
            <w:tcW w:w="499" w:type="dxa"/>
            <w:tcBorders>
              <w:top w:val="single" w:sz="4" w:space="0" w:color="auto"/>
              <w:left w:val="single" w:sz="4" w:space="0" w:color="auto"/>
              <w:bottom w:val="single" w:sz="4" w:space="0" w:color="auto"/>
              <w:right w:val="single" w:sz="4" w:space="0" w:color="auto"/>
            </w:tcBorders>
          </w:tcPr>
          <w:p w14:paraId="06CCD8E8" w14:textId="110E77CB" w:rsidR="00032E31" w:rsidRPr="002E1239" w:rsidRDefault="00032E31" w:rsidP="00AE76A6">
            <w:pPr>
              <w:spacing w:before="20" w:after="20"/>
              <w:jc w:val="center"/>
              <w:rPr>
                <w:rFonts w:asciiTheme="minorHAnsi" w:hAnsiTheme="minorHAnsi" w:cstheme="minorHAnsi"/>
                <w:sz w:val="19"/>
                <w:szCs w:val="19"/>
              </w:rPr>
            </w:pPr>
          </w:p>
        </w:tc>
        <w:tc>
          <w:tcPr>
            <w:tcW w:w="546" w:type="dxa"/>
            <w:tcBorders>
              <w:top w:val="single" w:sz="4" w:space="0" w:color="auto"/>
              <w:left w:val="single" w:sz="4" w:space="0" w:color="auto"/>
              <w:bottom w:val="single" w:sz="4" w:space="0" w:color="auto"/>
              <w:right w:val="single" w:sz="4" w:space="0" w:color="auto"/>
            </w:tcBorders>
            <w:shd w:val="clear" w:color="auto" w:fill="E8D3A2"/>
          </w:tcPr>
          <w:p w14:paraId="7BAA0136" w14:textId="77777777" w:rsidR="00032E31" w:rsidRPr="002E1239" w:rsidRDefault="00032E31" w:rsidP="00AE76A6">
            <w:pPr>
              <w:spacing w:before="20" w:after="20"/>
              <w:jc w:val="center"/>
              <w:rPr>
                <w:rFonts w:asciiTheme="minorHAnsi" w:hAnsiTheme="minorHAnsi" w:cstheme="minorHAnsi"/>
                <w:b/>
                <w:sz w:val="19"/>
                <w:szCs w:val="19"/>
              </w:rPr>
            </w:pPr>
            <w:r w:rsidRPr="002E1239">
              <w:rPr>
                <w:rFonts w:asciiTheme="minorHAnsi" w:hAnsiTheme="minorHAnsi" w:cstheme="minorHAnsi"/>
                <w:b/>
                <w:sz w:val="19"/>
                <w:szCs w:val="19"/>
              </w:rPr>
              <w:t>33.1</w:t>
            </w:r>
          </w:p>
        </w:tc>
        <w:tc>
          <w:tcPr>
            <w:tcW w:w="515" w:type="dxa"/>
            <w:tcBorders>
              <w:top w:val="single" w:sz="4" w:space="0" w:color="auto"/>
              <w:left w:val="single" w:sz="4" w:space="0" w:color="auto"/>
              <w:bottom w:val="single" w:sz="4" w:space="0" w:color="auto"/>
              <w:right w:val="single" w:sz="4" w:space="0" w:color="auto"/>
            </w:tcBorders>
          </w:tcPr>
          <w:p w14:paraId="43FD7904" w14:textId="731650C7" w:rsidR="00032E31" w:rsidRPr="002E1239" w:rsidRDefault="00032E31" w:rsidP="00AE76A6">
            <w:pPr>
              <w:spacing w:before="20" w:after="20"/>
              <w:jc w:val="center"/>
              <w:rPr>
                <w:rFonts w:asciiTheme="minorHAnsi" w:hAnsiTheme="minorHAnsi" w:cstheme="minorHAnsi"/>
                <w:sz w:val="19"/>
                <w:szCs w:val="19"/>
              </w:rPr>
            </w:pPr>
          </w:p>
        </w:tc>
        <w:tc>
          <w:tcPr>
            <w:tcW w:w="499" w:type="dxa"/>
            <w:tcBorders>
              <w:top w:val="single" w:sz="4" w:space="0" w:color="auto"/>
              <w:left w:val="single" w:sz="4" w:space="0" w:color="auto"/>
              <w:bottom w:val="single" w:sz="4" w:space="0" w:color="auto"/>
              <w:right w:val="single" w:sz="4" w:space="0" w:color="auto"/>
            </w:tcBorders>
          </w:tcPr>
          <w:p w14:paraId="6E1866CB" w14:textId="3A25DEAD" w:rsidR="00032E31" w:rsidRPr="002E1239" w:rsidRDefault="00032E31" w:rsidP="00AE76A6">
            <w:pPr>
              <w:spacing w:before="20" w:after="20"/>
              <w:jc w:val="center"/>
              <w:rPr>
                <w:rFonts w:asciiTheme="minorHAnsi" w:hAnsiTheme="minorHAnsi" w:cstheme="minorHAnsi"/>
                <w:sz w:val="19"/>
                <w:szCs w:val="19"/>
              </w:rPr>
            </w:pPr>
          </w:p>
        </w:tc>
      </w:tr>
      <w:tr w:rsidR="00032E31" w:rsidRPr="00B41312" w14:paraId="4E3D2C21" w14:textId="77777777" w:rsidTr="00AE76A6">
        <w:trPr>
          <w:trHeight w:val="50"/>
        </w:trPr>
        <w:tc>
          <w:tcPr>
            <w:tcW w:w="2409" w:type="dxa"/>
            <w:tcBorders>
              <w:top w:val="single" w:sz="4" w:space="0" w:color="auto"/>
              <w:left w:val="single" w:sz="4" w:space="0" w:color="auto"/>
              <w:bottom w:val="single" w:sz="4" w:space="0" w:color="auto"/>
              <w:right w:val="single" w:sz="4" w:space="0" w:color="auto"/>
            </w:tcBorders>
          </w:tcPr>
          <w:p w14:paraId="75728918" w14:textId="77777777" w:rsidR="00032E31" w:rsidRPr="002E1239" w:rsidRDefault="00032E31" w:rsidP="00AE76A6">
            <w:pPr>
              <w:spacing w:before="20" w:after="20"/>
              <w:ind w:left="80" w:right="110"/>
              <w:jc w:val="center"/>
              <w:rPr>
                <w:rFonts w:asciiTheme="minorHAnsi" w:eastAsia="Open Sans" w:hAnsiTheme="minorHAnsi" w:cstheme="minorHAnsi"/>
                <w:sz w:val="19"/>
                <w:szCs w:val="19"/>
              </w:rPr>
            </w:pPr>
            <w:r w:rsidRPr="002E1239">
              <w:rPr>
                <w:sz w:val="19"/>
                <w:szCs w:val="19"/>
              </w:rPr>
              <w:t>ASUW Shell House Restoration</w:t>
            </w:r>
          </w:p>
        </w:tc>
        <w:tc>
          <w:tcPr>
            <w:tcW w:w="916" w:type="dxa"/>
            <w:tcBorders>
              <w:top w:val="single" w:sz="4" w:space="0" w:color="auto"/>
              <w:left w:val="single" w:sz="4" w:space="0" w:color="auto"/>
              <w:bottom w:val="single" w:sz="4" w:space="0" w:color="auto"/>
              <w:right w:val="single" w:sz="4" w:space="0" w:color="auto"/>
            </w:tcBorders>
          </w:tcPr>
          <w:p w14:paraId="460258C0" w14:textId="77777777" w:rsidR="00032E31" w:rsidRPr="002E1239" w:rsidRDefault="00032E31" w:rsidP="00AE76A6">
            <w:pPr>
              <w:spacing w:before="20" w:after="20"/>
              <w:jc w:val="center"/>
              <w:rPr>
                <w:rFonts w:asciiTheme="minorHAnsi" w:eastAsia="Open Sans" w:hAnsiTheme="minorHAnsi" w:cstheme="minorHAnsi"/>
                <w:sz w:val="19"/>
                <w:szCs w:val="19"/>
              </w:rPr>
            </w:pPr>
            <w:r w:rsidRPr="002E1239">
              <w:rPr>
                <w:rFonts w:asciiTheme="minorHAnsi" w:hAnsiTheme="minorHAnsi" w:cstheme="minorHAnsi"/>
                <w:sz w:val="19"/>
                <w:szCs w:val="19"/>
              </w:rPr>
              <w:t>Renewal</w:t>
            </w:r>
          </w:p>
        </w:tc>
        <w:tc>
          <w:tcPr>
            <w:tcW w:w="546" w:type="dxa"/>
            <w:tcBorders>
              <w:top w:val="single" w:sz="4" w:space="0" w:color="auto"/>
              <w:left w:val="single" w:sz="4" w:space="0" w:color="auto"/>
              <w:bottom w:val="single" w:sz="4" w:space="0" w:color="auto"/>
              <w:right w:val="single" w:sz="4" w:space="0" w:color="auto"/>
            </w:tcBorders>
            <w:shd w:val="clear" w:color="auto" w:fill="E8D3A2"/>
          </w:tcPr>
          <w:p w14:paraId="6313A17A" w14:textId="77777777" w:rsidR="00032E31" w:rsidRPr="002E1239" w:rsidRDefault="00032E31" w:rsidP="00AE76A6">
            <w:pPr>
              <w:spacing w:before="20" w:after="20"/>
              <w:jc w:val="center"/>
              <w:rPr>
                <w:rFonts w:asciiTheme="minorHAnsi" w:hAnsiTheme="minorHAnsi" w:cstheme="minorHAnsi"/>
                <w:b/>
                <w:sz w:val="19"/>
                <w:szCs w:val="19"/>
              </w:rPr>
            </w:pPr>
            <w:r w:rsidRPr="002E1239">
              <w:rPr>
                <w:rFonts w:asciiTheme="minorHAnsi" w:hAnsiTheme="minorHAnsi" w:cstheme="minorHAnsi"/>
                <w:b/>
                <w:sz w:val="19"/>
                <w:szCs w:val="19"/>
              </w:rPr>
              <w:t>21.0</w:t>
            </w:r>
          </w:p>
        </w:tc>
        <w:tc>
          <w:tcPr>
            <w:tcW w:w="546" w:type="dxa"/>
            <w:tcBorders>
              <w:top w:val="single" w:sz="4" w:space="0" w:color="auto"/>
              <w:left w:val="single" w:sz="4" w:space="0" w:color="auto"/>
              <w:bottom w:val="single" w:sz="4" w:space="0" w:color="auto"/>
              <w:right w:val="single" w:sz="4" w:space="0" w:color="auto"/>
            </w:tcBorders>
          </w:tcPr>
          <w:p w14:paraId="0326BC76" w14:textId="77777777" w:rsidR="00032E31" w:rsidRPr="002E1239" w:rsidRDefault="00032E31" w:rsidP="00AE76A6">
            <w:pPr>
              <w:spacing w:before="20" w:after="20"/>
              <w:jc w:val="center"/>
              <w:rPr>
                <w:rFonts w:asciiTheme="minorHAnsi" w:hAnsiTheme="minorHAnsi" w:cstheme="minorHAnsi"/>
                <w:sz w:val="19"/>
                <w:szCs w:val="19"/>
              </w:rPr>
            </w:pPr>
            <w:r w:rsidRPr="002E1239">
              <w:rPr>
                <w:rFonts w:asciiTheme="minorHAnsi" w:hAnsiTheme="minorHAnsi" w:cstheme="minorHAnsi"/>
                <w:sz w:val="19"/>
                <w:szCs w:val="19"/>
              </w:rPr>
              <w:t>13.6</w:t>
            </w:r>
          </w:p>
        </w:tc>
        <w:tc>
          <w:tcPr>
            <w:tcW w:w="546" w:type="dxa"/>
            <w:tcBorders>
              <w:top w:val="single" w:sz="4" w:space="0" w:color="auto"/>
              <w:left w:val="single" w:sz="4" w:space="0" w:color="auto"/>
              <w:bottom w:val="single" w:sz="4" w:space="0" w:color="auto"/>
              <w:right w:val="single" w:sz="4" w:space="0" w:color="auto"/>
            </w:tcBorders>
          </w:tcPr>
          <w:p w14:paraId="0018A701" w14:textId="423F6DFA" w:rsidR="00032E31" w:rsidRPr="002E1239" w:rsidRDefault="00032E31" w:rsidP="00AE76A6">
            <w:pPr>
              <w:spacing w:before="20" w:after="20"/>
              <w:jc w:val="center"/>
              <w:rPr>
                <w:rFonts w:asciiTheme="minorHAnsi" w:hAnsiTheme="minorHAnsi" w:cstheme="minorHAnsi"/>
                <w:sz w:val="19"/>
                <w:szCs w:val="19"/>
              </w:rPr>
            </w:pPr>
          </w:p>
        </w:tc>
        <w:tc>
          <w:tcPr>
            <w:tcW w:w="546" w:type="dxa"/>
            <w:tcBorders>
              <w:top w:val="single" w:sz="4" w:space="0" w:color="auto"/>
              <w:left w:val="single" w:sz="4" w:space="0" w:color="auto"/>
              <w:bottom w:val="single" w:sz="4" w:space="0" w:color="auto"/>
              <w:right w:val="single" w:sz="4" w:space="0" w:color="auto"/>
            </w:tcBorders>
          </w:tcPr>
          <w:p w14:paraId="4CCB8451" w14:textId="759DCFF2" w:rsidR="00032E31" w:rsidRPr="002E1239" w:rsidRDefault="00032E31" w:rsidP="00AE76A6">
            <w:pPr>
              <w:spacing w:before="20" w:after="20"/>
              <w:jc w:val="center"/>
              <w:rPr>
                <w:rFonts w:asciiTheme="minorHAnsi" w:hAnsiTheme="minorHAnsi" w:cstheme="minorHAnsi"/>
                <w:sz w:val="19"/>
                <w:szCs w:val="19"/>
              </w:rPr>
            </w:pPr>
          </w:p>
        </w:tc>
        <w:tc>
          <w:tcPr>
            <w:tcW w:w="498" w:type="dxa"/>
            <w:tcBorders>
              <w:top w:val="single" w:sz="4" w:space="0" w:color="auto"/>
              <w:left w:val="single" w:sz="4" w:space="0" w:color="auto"/>
              <w:bottom w:val="single" w:sz="4" w:space="0" w:color="auto"/>
              <w:right w:val="single" w:sz="4" w:space="0" w:color="auto"/>
            </w:tcBorders>
          </w:tcPr>
          <w:p w14:paraId="369FF5AE" w14:textId="6AAC78A9" w:rsidR="00032E31" w:rsidRPr="002E1239" w:rsidRDefault="00032E31" w:rsidP="00AE76A6">
            <w:pPr>
              <w:spacing w:before="20" w:after="20"/>
              <w:jc w:val="center"/>
              <w:rPr>
                <w:rFonts w:asciiTheme="minorHAnsi" w:hAnsiTheme="minorHAnsi" w:cstheme="minorHAnsi"/>
                <w:sz w:val="19"/>
                <w:szCs w:val="19"/>
              </w:rPr>
            </w:pPr>
          </w:p>
        </w:tc>
        <w:tc>
          <w:tcPr>
            <w:tcW w:w="497" w:type="dxa"/>
            <w:tcBorders>
              <w:top w:val="single" w:sz="4" w:space="0" w:color="auto"/>
              <w:left w:val="single" w:sz="4" w:space="0" w:color="auto"/>
              <w:bottom w:val="single" w:sz="4" w:space="0" w:color="auto"/>
              <w:right w:val="single" w:sz="4" w:space="0" w:color="auto"/>
            </w:tcBorders>
          </w:tcPr>
          <w:p w14:paraId="31A0F073" w14:textId="49B97439" w:rsidR="00032E31" w:rsidRPr="002E1239" w:rsidRDefault="00032E31" w:rsidP="00AE76A6">
            <w:pPr>
              <w:spacing w:before="20" w:after="20"/>
              <w:jc w:val="center"/>
              <w:rPr>
                <w:rFonts w:asciiTheme="minorHAnsi" w:hAnsiTheme="minorHAnsi" w:cstheme="minorHAnsi"/>
                <w:sz w:val="19"/>
                <w:szCs w:val="19"/>
              </w:rPr>
            </w:pPr>
          </w:p>
        </w:tc>
        <w:tc>
          <w:tcPr>
            <w:tcW w:w="519" w:type="dxa"/>
            <w:tcBorders>
              <w:top w:val="single" w:sz="4" w:space="0" w:color="auto"/>
              <w:left w:val="single" w:sz="4" w:space="0" w:color="auto"/>
              <w:bottom w:val="single" w:sz="4" w:space="0" w:color="auto"/>
              <w:right w:val="single" w:sz="4" w:space="0" w:color="auto"/>
            </w:tcBorders>
          </w:tcPr>
          <w:p w14:paraId="06353643" w14:textId="77777777" w:rsidR="00032E31" w:rsidRPr="002E1239" w:rsidRDefault="00032E31" w:rsidP="00AE76A6">
            <w:pPr>
              <w:spacing w:before="20" w:after="20"/>
              <w:jc w:val="center"/>
              <w:rPr>
                <w:rFonts w:asciiTheme="minorHAnsi" w:hAnsiTheme="minorHAnsi" w:cstheme="minorHAnsi"/>
                <w:sz w:val="19"/>
                <w:szCs w:val="19"/>
              </w:rPr>
            </w:pPr>
            <w:r w:rsidRPr="002E1239">
              <w:rPr>
                <w:rFonts w:asciiTheme="minorHAnsi" w:hAnsiTheme="minorHAnsi" w:cstheme="minorHAnsi"/>
                <w:sz w:val="19"/>
                <w:szCs w:val="19"/>
              </w:rPr>
              <w:t>5.3</w:t>
            </w:r>
          </w:p>
        </w:tc>
        <w:tc>
          <w:tcPr>
            <w:tcW w:w="546" w:type="dxa"/>
            <w:tcBorders>
              <w:top w:val="single" w:sz="4" w:space="0" w:color="auto"/>
              <w:left w:val="single" w:sz="4" w:space="0" w:color="auto"/>
              <w:bottom w:val="single" w:sz="4" w:space="0" w:color="auto"/>
              <w:right w:val="single" w:sz="4" w:space="0" w:color="auto"/>
            </w:tcBorders>
          </w:tcPr>
          <w:p w14:paraId="426F4A95" w14:textId="7CB869A2" w:rsidR="00032E31" w:rsidRPr="002E1239" w:rsidRDefault="00032E31" w:rsidP="00AE76A6">
            <w:pPr>
              <w:spacing w:before="20" w:after="20"/>
              <w:jc w:val="center"/>
              <w:rPr>
                <w:rFonts w:asciiTheme="minorHAnsi" w:hAnsiTheme="minorHAnsi" w:cstheme="minorHAnsi"/>
                <w:sz w:val="19"/>
                <w:szCs w:val="19"/>
              </w:rPr>
            </w:pPr>
          </w:p>
        </w:tc>
        <w:tc>
          <w:tcPr>
            <w:tcW w:w="546" w:type="dxa"/>
            <w:tcBorders>
              <w:top w:val="single" w:sz="4" w:space="0" w:color="auto"/>
              <w:left w:val="single" w:sz="4" w:space="0" w:color="auto"/>
              <w:bottom w:val="single" w:sz="4" w:space="0" w:color="auto"/>
              <w:right w:val="single" w:sz="4" w:space="0" w:color="auto"/>
            </w:tcBorders>
          </w:tcPr>
          <w:p w14:paraId="428D1058" w14:textId="0C56E5BE" w:rsidR="00032E31" w:rsidRPr="002E1239" w:rsidRDefault="00032E31" w:rsidP="00AE76A6">
            <w:pPr>
              <w:spacing w:before="20" w:after="20"/>
              <w:jc w:val="center"/>
              <w:rPr>
                <w:rFonts w:asciiTheme="minorHAnsi" w:hAnsiTheme="minorHAnsi" w:cstheme="minorHAnsi"/>
                <w:sz w:val="19"/>
                <w:szCs w:val="19"/>
              </w:rPr>
            </w:pPr>
          </w:p>
        </w:tc>
        <w:tc>
          <w:tcPr>
            <w:tcW w:w="499" w:type="dxa"/>
            <w:tcBorders>
              <w:top w:val="single" w:sz="4" w:space="0" w:color="auto"/>
              <w:left w:val="single" w:sz="4" w:space="0" w:color="auto"/>
              <w:bottom w:val="single" w:sz="4" w:space="0" w:color="auto"/>
              <w:right w:val="single" w:sz="4" w:space="0" w:color="auto"/>
            </w:tcBorders>
          </w:tcPr>
          <w:p w14:paraId="38B8CE1F" w14:textId="77777777" w:rsidR="00032E31" w:rsidRPr="002E1239" w:rsidRDefault="00032E31" w:rsidP="00AE76A6">
            <w:pPr>
              <w:spacing w:before="20" w:after="20"/>
              <w:jc w:val="center"/>
              <w:rPr>
                <w:rFonts w:asciiTheme="minorHAnsi" w:hAnsiTheme="minorHAnsi" w:cstheme="minorHAnsi"/>
                <w:sz w:val="19"/>
                <w:szCs w:val="19"/>
              </w:rPr>
            </w:pPr>
            <w:r w:rsidRPr="002E1239">
              <w:rPr>
                <w:rFonts w:asciiTheme="minorHAnsi" w:hAnsiTheme="minorHAnsi" w:cstheme="minorHAnsi"/>
                <w:sz w:val="19"/>
                <w:szCs w:val="19"/>
              </w:rPr>
              <w:t>2.0</w:t>
            </w:r>
          </w:p>
        </w:tc>
        <w:tc>
          <w:tcPr>
            <w:tcW w:w="546" w:type="dxa"/>
            <w:tcBorders>
              <w:top w:val="single" w:sz="4" w:space="0" w:color="auto"/>
              <w:left w:val="single" w:sz="4" w:space="0" w:color="auto"/>
              <w:bottom w:val="single" w:sz="4" w:space="0" w:color="auto"/>
              <w:right w:val="single" w:sz="4" w:space="0" w:color="auto"/>
            </w:tcBorders>
            <w:shd w:val="clear" w:color="auto" w:fill="E8D3A2"/>
          </w:tcPr>
          <w:p w14:paraId="24C8400C" w14:textId="77777777" w:rsidR="00032E31" w:rsidRPr="002E1239" w:rsidRDefault="00032E31" w:rsidP="00AE76A6">
            <w:pPr>
              <w:spacing w:before="20" w:after="20"/>
              <w:jc w:val="center"/>
              <w:rPr>
                <w:rFonts w:asciiTheme="minorHAnsi" w:hAnsiTheme="minorHAnsi" w:cstheme="minorHAnsi"/>
                <w:b/>
                <w:sz w:val="19"/>
                <w:szCs w:val="19"/>
              </w:rPr>
            </w:pPr>
            <w:r w:rsidRPr="002E1239">
              <w:rPr>
                <w:rFonts w:asciiTheme="minorHAnsi" w:hAnsiTheme="minorHAnsi" w:cstheme="minorHAnsi"/>
                <w:b/>
                <w:sz w:val="19"/>
                <w:szCs w:val="19"/>
              </w:rPr>
              <w:t>7.3</w:t>
            </w:r>
          </w:p>
        </w:tc>
        <w:tc>
          <w:tcPr>
            <w:tcW w:w="515" w:type="dxa"/>
            <w:tcBorders>
              <w:top w:val="single" w:sz="4" w:space="0" w:color="auto"/>
              <w:left w:val="single" w:sz="4" w:space="0" w:color="auto"/>
              <w:bottom w:val="single" w:sz="4" w:space="0" w:color="auto"/>
              <w:right w:val="single" w:sz="4" w:space="0" w:color="auto"/>
            </w:tcBorders>
          </w:tcPr>
          <w:p w14:paraId="314DDC75" w14:textId="75850D29" w:rsidR="00032E31" w:rsidRPr="002E1239" w:rsidRDefault="00032E31" w:rsidP="00AE76A6">
            <w:pPr>
              <w:spacing w:before="20" w:after="20"/>
              <w:jc w:val="center"/>
              <w:rPr>
                <w:rFonts w:asciiTheme="minorHAnsi" w:hAnsiTheme="minorHAnsi" w:cstheme="minorHAnsi"/>
                <w:sz w:val="19"/>
                <w:szCs w:val="19"/>
              </w:rPr>
            </w:pPr>
          </w:p>
        </w:tc>
        <w:tc>
          <w:tcPr>
            <w:tcW w:w="499" w:type="dxa"/>
            <w:tcBorders>
              <w:top w:val="single" w:sz="4" w:space="0" w:color="auto"/>
              <w:left w:val="single" w:sz="4" w:space="0" w:color="auto"/>
              <w:bottom w:val="single" w:sz="4" w:space="0" w:color="auto"/>
              <w:right w:val="single" w:sz="4" w:space="0" w:color="auto"/>
            </w:tcBorders>
          </w:tcPr>
          <w:p w14:paraId="130F5504" w14:textId="59DC5A67" w:rsidR="00032E31" w:rsidRPr="002E1239" w:rsidRDefault="00032E31" w:rsidP="00AE76A6">
            <w:pPr>
              <w:spacing w:before="20" w:after="20"/>
              <w:jc w:val="center"/>
              <w:rPr>
                <w:rFonts w:asciiTheme="minorHAnsi" w:hAnsiTheme="minorHAnsi" w:cstheme="minorHAnsi"/>
                <w:sz w:val="19"/>
                <w:szCs w:val="19"/>
              </w:rPr>
            </w:pPr>
          </w:p>
        </w:tc>
      </w:tr>
      <w:tr w:rsidR="00032E31" w:rsidRPr="00B41312" w14:paraId="0EE66375" w14:textId="77777777" w:rsidTr="00AE76A6">
        <w:trPr>
          <w:trHeight w:val="50"/>
        </w:trPr>
        <w:tc>
          <w:tcPr>
            <w:tcW w:w="2409" w:type="dxa"/>
            <w:tcBorders>
              <w:top w:val="single" w:sz="4" w:space="0" w:color="auto"/>
              <w:left w:val="single" w:sz="4" w:space="0" w:color="auto"/>
              <w:bottom w:val="single" w:sz="4" w:space="0" w:color="auto"/>
              <w:right w:val="single" w:sz="4" w:space="0" w:color="auto"/>
            </w:tcBorders>
          </w:tcPr>
          <w:p w14:paraId="1BD2D83D" w14:textId="77777777" w:rsidR="00032E31" w:rsidRPr="002E1239" w:rsidRDefault="00032E31" w:rsidP="00AE76A6">
            <w:pPr>
              <w:spacing w:before="20" w:after="20"/>
              <w:ind w:left="80" w:right="110"/>
              <w:jc w:val="center"/>
              <w:rPr>
                <w:rFonts w:asciiTheme="minorHAnsi" w:hAnsiTheme="minorHAnsi" w:cstheme="minorHAnsi"/>
                <w:sz w:val="19"/>
                <w:szCs w:val="19"/>
              </w:rPr>
            </w:pPr>
            <w:r w:rsidRPr="002E1239">
              <w:rPr>
                <w:sz w:val="19"/>
                <w:szCs w:val="19"/>
              </w:rPr>
              <w:t>Chemical Sciences Modernization</w:t>
            </w:r>
          </w:p>
        </w:tc>
        <w:tc>
          <w:tcPr>
            <w:tcW w:w="916" w:type="dxa"/>
            <w:tcBorders>
              <w:top w:val="single" w:sz="4" w:space="0" w:color="auto"/>
              <w:left w:val="single" w:sz="4" w:space="0" w:color="auto"/>
              <w:bottom w:val="single" w:sz="4" w:space="0" w:color="auto"/>
              <w:right w:val="single" w:sz="4" w:space="0" w:color="auto"/>
            </w:tcBorders>
          </w:tcPr>
          <w:p w14:paraId="02BE655F" w14:textId="77777777" w:rsidR="00032E31" w:rsidRPr="002E1239" w:rsidRDefault="00032E31" w:rsidP="00AE76A6">
            <w:pPr>
              <w:spacing w:before="20" w:after="20"/>
              <w:jc w:val="center"/>
              <w:rPr>
                <w:rFonts w:asciiTheme="minorHAnsi" w:hAnsiTheme="minorHAnsi" w:cstheme="minorHAnsi"/>
                <w:sz w:val="19"/>
                <w:szCs w:val="19"/>
              </w:rPr>
            </w:pPr>
            <w:r w:rsidRPr="002E1239">
              <w:rPr>
                <w:rFonts w:asciiTheme="minorHAnsi" w:hAnsiTheme="minorHAnsi" w:cstheme="minorHAnsi"/>
                <w:sz w:val="19"/>
                <w:szCs w:val="19"/>
              </w:rPr>
              <w:t>Growth</w:t>
            </w:r>
          </w:p>
        </w:tc>
        <w:tc>
          <w:tcPr>
            <w:tcW w:w="546" w:type="dxa"/>
            <w:tcBorders>
              <w:top w:val="single" w:sz="4" w:space="0" w:color="auto"/>
              <w:left w:val="single" w:sz="4" w:space="0" w:color="auto"/>
              <w:bottom w:val="single" w:sz="4" w:space="0" w:color="auto"/>
              <w:right w:val="single" w:sz="4" w:space="0" w:color="auto"/>
            </w:tcBorders>
            <w:shd w:val="clear" w:color="auto" w:fill="E8D3A2"/>
          </w:tcPr>
          <w:p w14:paraId="5D438C61" w14:textId="77777777" w:rsidR="00032E31" w:rsidRPr="002E1239" w:rsidRDefault="00032E31" w:rsidP="00AE76A6">
            <w:pPr>
              <w:spacing w:before="20" w:after="20"/>
              <w:jc w:val="center"/>
              <w:rPr>
                <w:rFonts w:asciiTheme="minorHAnsi" w:hAnsiTheme="minorHAnsi" w:cstheme="minorHAnsi"/>
                <w:b/>
                <w:sz w:val="19"/>
                <w:szCs w:val="19"/>
              </w:rPr>
            </w:pPr>
            <w:r w:rsidRPr="002E1239">
              <w:rPr>
                <w:rFonts w:asciiTheme="minorHAnsi" w:hAnsiTheme="minorHAnsi" w:cstheme="minorHAnsi"/>
                <w:b/>
                <w:sz w:val="19"/>
                <w:szCs w:val="19"/>
              </w:rPr>
              <w:t>220.6</w:t>
            </w:r>
          </w:p>
        </w:tc>
        <w:tc>
          <w:tcPr>
            <w:tcW w:w="546" w:type="dxa"/>
            <w:tcBorders>
              <w:top w:val="single" w:sz="4" w:space="0" w:color="auto"/>
              <w:left w:val="single" w:sz="4" w:space="0" w:color="auto"/>
              <w:bottom w:val="single" w:sz="4" w:space="0" w:color="auto"/>
              <w:right w:val="single" w:sz="4" w:space="0" w:color="auto"/>
            </w:tcBorders>
          </w:tcPr>
          <w:p w14:paraId="036D5F27" w14:textId="77777777" w:rsidR="00032E31" w:rsidRPr="002E1239" w:rsidRDefault="00032E31" w:rsidP="00AE76A6">
            <w:pPr>
              <w:spacing w:before="20" w:after="20"/>
              <w:jc w:val="center"/>
              <w:rPr>
                <w:rFonts w:asciiTheme="minorHAnsi" w:hAnsiTheme="minorHAnsi" w:cstheme="minorHAnsi"/>
                <w:sz w:val="19"/>
                <w:szCs w:val="19"/>
              </w:rPr>
            </w:pPr>
            <w:r w:rsidRPr="002E1239">
              <w:rPr>
                <w:rFonts w:asciiTheme="minorHAnsi" w:hAnsiTheme="minorHAnsi" w:cstheme="minorHAnsi"/>
                <w:sz w:val="19"/>
                <w:szCs w:val="19"/>
              </w:rPr>
              <w:t>14.4</w:t>
            </w:r>
          </w:p>
        </w:tc>
        <w:tc>
          <w:tcPr>
            <w:tcW w:w="546" w:type="dxa"/>
            <w:tcBorders>
              <w:top w:val="single" w:sz="4" w:space="0" w:color="auto"/>
              <w:left w:val="single" w:sz="4" w:space="0" w:color="auto"/>
              <w:bottom w:val="single" w:sz="4" w:space="0" w:color="auto"/>
              <w:right w:val="single" w:sz="4" w:space="0" w:color="auto"/>
            </w:tcBorders>
          </w:tcPr>
          <w:p w14:paraId="15E81398" w14:textId="77777777" w:rsidR="00032E31" w:rsidRPr="002E1239" w:rsidRDefault="00032E31" w:rsidP="00AE76A6">
            <w:pPr>
              <w:spacing w:before="20" w:after="20"/>
              <w:jc w:val="center"/>
              <w:rPr>
                <w:rFonts w:asciiTheme="minorHAnsi" w:hAnsiTheme="minorHAnsi" w:cstheme="minorHAnsi"/>
                <w:sz w:val="19"/>
                <w:szCs w:val="19"/>
              </w:rPr>
            </w:pPr>
            <w:r w:rsidRPr="002E1239">
              <w:rPr>
                <w:rFonts w:asciiTheme="minorHAnsi" w:hAnsiTheme="minorHAnsi" w:cstheme="minorHAnsi"/>
                <w:sz w:val="19"/>
                <w:szCs w:val="19"/>
              </w:rPr>
              <w:t>116.6</w:t>
            </w:r>
          </w:p>
        </w:tc>
        <w:tc>
          <w:tcPr>
            <w:tcW w:w="546" w:type="dxa"/>
            <w:tcBorders>
              <w:top w:val="single" w:sz="4" w:space="0" w:color="auto"/>
              <w:left w:val="single" w:sz="4" w:space="0" w:color="auto"/>
              <w:bottom w:val="single" w:sz="4" w:space="0" w:color="auto"/>
              <w:right w:val="single" w:sz="4" w:space="0" w:color="auto"/>
            </w:tcBorders>
          </w:tcPr>
          <w:p w14:paraId="03445915" w14:textId="166ADB6D" w:rsidR="00032E31" w:rsidRPr="002E1239" w:rsidRDefault="00032E31" w:rsidP="00AE76A6">
            <w:pPr>
              <w:spacing w:before="20" w:after="20"/>
              <w:jc w:val="center"/>
              <w:rPr>
                <w:rFonts w:asciiTheme="minorHAnsi" w:hAnsiTheme="minorHAnsi" w:cstheme="minorHAnsi"/>
                <w:sz w:val="19"/>
                <w:szCs w:val="19"/>
              </w:rPr>
            </w:pPr>
          </w:p>
        </w:tc>
        <w:tc>
          <w:tcPr>
            <w:tcW w:w="498" w:type="dxa"/>
            <w:tcBorders>
              <w:top w:val="single" w:sz="4" w:space="0" w:color="auto"/>
              <w:left w:val="single" w:sz="4" w:space="0" w:color="auto"/>
              <w:bottom w:val="single" w:sz="4" w:space="0" w:color="auto"/>
              <w:right w:val="single" w:sz="4" w:space="0" w:color="auto"/>
            </w:tcBorders>
          </w:tcPr>
          <w:p w14:paraId="701A2A35" w14:textId="1C70A2A4" w:rsidR="00032E31" w:rsidRPr="002E1239" w:rsidRDefault="00032E31" w:rsidP="00AE76A6">
            <w:pPr>
              <w:spacing w:before="20" w:after="20"/>
              <w:jc w:val="center"/>
              <w:rPr>
                <w:rFonts w:asciiTheme="minorHAnsi" w:hAnsiTheme="minorHAnsi" w:cstheme="minorHAnsi"/>
                <w:sz w:val="19"/>
                <w:szCs w:val="19"/>
              </w:rPr>
            </w:pPr>
          </w:p>
        </w:tc>
        <w:tc>
          <w:tcPr>
            <w:tcW w:w="497" w:type="dxa"/>
            <w:tcBorders>
              <w:top w:val="single" w:sz="4" w:space="0" w:color="auto"/>
              <w:left w:val="single" w:sz="4" w:space="0" w:color="auto"/>
              <w:bottom w:val="single" w:sz="4" w:space="0" w:color="auto"/>
              <w:right w:val="single" w:sz="4" w:space="0" w:color="auto"/>
            </w:tcBorders>
          </w:tcPr>
          <w:p w14:paraId="36D21A35" w14:textId="281C3057" w:rsidR="00032E31" w:rsidRPr="002E1239" w:rsidRDefault="00032E31" w:rsidP="00AE76A6">
            <w:pPr>
              <w:spacing w:before="20" w:after="20"/>
              <w:jc w:val="center"/>
              <w:rPr>
                <w:rFonts w:asciiTheme="minorHAnsi" w:hAnsiTheme="minorHAnsi" w:cstheme="minorHAnsi"/>
                <w:sz w:val="19"/>
                <w:szCs w:val="19"/>
              </w:rPr>
            </w:pPr>
          </w:p>
        </w:tc>
        <w:tc>
          <w:tcPr>
            <w:tcW w:w="519" w:type="dxa"/>
            <w:tcBorders>
              <w:top w:val="single" w:sz="4" w:space="0" w:color="auto"/>
              <w:left w:val="single" w:sz="4" w:space="0" w:color="auto"/>
              <w:bottom w:val="single" w:sz="4" w:space="0" w:color="auto"/>
              <w:right w:val="single" w:sz="4" w:space="0" w:color="auto"/>
            </w:tcBorders>
          </w:tcPr>
          <w:p w14:paraId="354443D6" w14:textId="77777777" w:rsidR="00032E31" w:rsidRPr="002E1239" w:rsidRDefault="00032E31" w:rsidP="00AE76A6">
            <w:pPr>
              <w:spacing w:before="20" w:after="20"/>
              <w:jc w:val="center"/>
              <w:rPr>
                <w:rFonts w:asciiTheme="minorHAnsi" w:hAnsiTheme="minorHAnsi" w:cstheme="minorHAnsi"/>
                <w:sz w:val="19"/>
                <w:szCs w:val="19"/>
              </w:rPr>
            </w:pPr>
            <w:r w:rsidRPr="002E1239">
              <w:rPr>
                <w:rFonts w:asciiTheme="minorHAnsi" w:hAnsiTheme="minorHAnsi" w:cstheme="minorHAnsi"/>
                <w:sz w:val="19"/>
                <w:szCs w:val="19"/>
              </w:rPr>
              <w:t>20.0</w:t>
            </w:r>
          </w:p>
        </w:tc>
        <w:tc>
          <w:tcPr>
            <w:tcW w:w="546" w:type="dxa"/>
            <w:tcBorders>
              <w:top w:val="single" w:sz="4" w:space="0" w:color="auto"/>
              <w:left w:val="single" w:sz="4" w:space="0" w:color="auto"/>
              <w:bottom w:val="single" w:sz="4" w:space="0" w:color="auto"/>
              <w:right w:val="single" w:sz="4" w:space="0" w:color="auto"/>
            </w:tcBorders>
          </w:tcPr>
          <w:p w14:paraId="16EB47C1" w14:textId="77777777" w:rsidR="00032E31" w:rsidRPr="002E1239" w:rsidRDefault="00032E31" w:rsidP="00AE76A6">
            <w:pPr>
              <w:spacing w:before="20" w:after="20"/>
              <w:jc w:val="center"/>
              <w:rPr>
                <w:rFonts w:asciiTheme="minorHAnsi" w:hAnsiTheme="minorHAnsi" w:cstheme="minorHAnsi"/>
                <w:sz w:val="19"/>
                <w:szCs w:val="19"/>
              </w:rPr>
            </w:pPr>
            <w:r w:rsidRPr="002E1239">
              <w:rPr>
                <w:rFonts w:asciiTheme="minorHAnsi" w:hAnsiTheme="minorHAnsi" w:cstheme="minorHAnsi"/>
                <w:sz w:val="19"/>
                <w:szCs w:val="19"/>
              </w:rPr>
              <w:t>29.6</w:t>
            </w:r>
          </w:p>
        </w:tc>
        <w:tc>
          <w:tcPr>
            <w:tcW w:w="546" w:type="dxa"/>
            <w:tcBorders>
              <w:top w:val="single" w:sz="4" w:space="0" w:color="auto"/>
              <w:left w:val="single" w:sz="4" w:space="0" w:color="auto"/>
              <w:bottom w:val="single" w:sz="4" w:space="0" w:color="auto"/>
              <w:right w:val="single" w:sz="4" w:space="0" w:color="auto"/>
            </w:tcBorders>
          </w:tcPr>
          <w:p w14:paraId="5B2C76E0" w14:textId="77777777" w:rsidR="00032E31" w:rsidRPr="002E1239" w:rsidRDefault="00032E31" w:rsidP="00AE76A6">
            <w:pPr>
              <w:spacing w:before="20" w:after="20"/>
              <w:jc w:val="center"/>
              <w:rPr>
                <w:rFonts w:asciiTheme="minorHAnsi" w:hAnsiTheme="minorHAnsi" w:cstheme="minorHAnsi"/>
                <w:sz w:val="19"/>
                <w:szCs w:val="19"/>
              </w:rPr>
            </w:pPr>
            <w:r w:rsidRPr="002E1239">
              <w:rPr>
                <w:rFonts w:asciiTheme="minorHAnsi" w:hAnsiTheme="minorHAnsi" w:cstheme="minorHAnsi"/>
                <w:sz w:val="19"/>
                <w:szCs w:val="19"/>
              </w:rPr>
              <w:t>40.0</w:t>
            </w:r>
          </w:p>
        </w:tc>
        <w:tc>
          <w:tcPr>
            <w:tcW w:w="499" w:type="dxa"/>
            <w:tcBorders>
              <w:top w:val="single" w:sz="4" w:space="0" w:color="auto"/>
              <w:left w:val="single" w:sz="4" w:space="0" w:color="auto"/>
              <w:bottom w:val="single" w:sz="4" w:space="0" w:color="auto"/>
              <w:right w:val="single" w:sz="4" w:space="0" w:color="auto"/>
            </w:tcBorders>
          </w:tcPr>
          <w:p w14:paraId="53D95F51" w14:textId="5C774D60" w:rsidR="00032E31" w:rsidRPr="002E1239" w:rsidRDefault="00032E31" w:rsidP="00AE76A6">
            <w:pPr>
              <w:spacing w:before="20" w:after="20"/>
              <w:jc w:val="center"/>
              <w:rPr>
                <w:rFonts w:asciiTheme="minorHAnsi" w:hAnsiTheme="minorHAnsi" w:cstheme="minorHAnsi"/>
                <w:sz w:val="19"/>
                <w:szCs w:val="19"/>
              </w:rPr>
            </w:pPr>
          </w:p>
        </w:tc>
        <w:tc>
          <w:tcPr>
            <w:tcW w:w="546" w:type="dxa"/>
            <w:tcBorders>
              <w:top w:val="single" w:sz="4" w:space="0" w:color="auto"/>
              <w:left w:val="single" w:sz="4" w:space="0" w:color="auto"/>
              <w:bottom w:val="single" w:sz="4" w:space="0" w:color="auto"/>
              <w:right w:val="single" w:sz="4" w:space="0" w:color="auto"/>
            </w:tcBorders>
            <w:shd w:val="clear" w:color="auto" w:fill="E8D3A2"/>
          </w:tcPr>
          <w:p w14:paraId="552A8E80" w14:textId="77777777" w:rsidR="00032E31" w:rsidRPr="002E1239" w:rsidRDefault="00032E31" w:rsidP="00AE76A6">
            <w:pPr>
              <w:spacing w:before="20" w:after="20"/>
              <w:jc w:val="center"/>
              <w:rPr>
                <w:rFonts w:asciiTheme="minorHAnsi" w:hAnsiTheme="minorHAnsi" w:cstheme="minorHAnsi"/>
                <w:b/>
                <w:sz w:val="19"/>
                <w:szCs w:val="19"/>
              </w:rPr>
            </w:pPr>
            <w:r w:rsidRPr="002E1239">
              <w:rPr>
                <w:rFonts w:asciiTheme="minorHAnsi" w:hAnsiTheme="minorHAnsi" w:cstheme="minorHAnsi"/>
                <w:b/>
                <w:sz w:val="19"/>
                <w:szCs w:val="19"/>
              </w:rPr>
              <w:t>206.2</w:t>
            </w:r>
          </w:p>
        </w:tc>
        <w:tc>
          <w:tcPr>
            <w:tcW w:w="515" w:type="dxa"/>
            <w:tcBorders>
              <w:top w:val="single" w:sz="4" w:space="0" w:color="auto"/>
              <w:left w:val="single" w:sz="4" w:space="0" w:color="auto"/>
              <w:bottom w:val="single" w:sz="4" w:space="0" w:color="auto"/>
              <w:right w:val="single" w:sz="4" w:space="0" w:color="auto"/>
            </w:tcBorders>
          </w:tcPr>
          <w:p w14:paraId="5CA9A9CD" w14:textId="67E0388F" w:rsidR="00032E31" w:rsidRPr="002E1239" w:rsidRDefault="00032E31" w:rsidP="00AE76A6">
            <w:pPr>
              <w:spacing w:before="20" w:after="20"/>
              <w:jc w:val="center"/>
              <w:rPr>
                <w:rFonts w:asciiTheme="minorHAnsi" w:hAnsiTheme="minorHAnsi" w:cstheme="minorHAnsi"/>
                <w:sz w:val="19"/>
                <w:szCs w:val="19"/>
              </w:rPr>
            </w:pPr>
          </w:p>
        </w:tc>
        <w:tc>
          <w:tcPr>
            <w:tcW w:w="499" w:type="dxa"/>
            <w:tcBorders>
              <w:top w:val="single" w:sz="4" w:space="0" w:color="auto"/>
              <w:left w:val="single" w:sz="4" w:space="0" w:color="auto"/>
              <w:bottom w:val="single" w:sz="4" w:space="0" w:color="auto"/>
              <w:right w:val="single" w:sz="4" w:space="0" w:color="auto"/>
            </w:tcBorders>
          </w:tcPr>
          <w:p w14:paraId="73E40D7D" w14:textId="1FE6BA3D" w:rsidR="00032E31" w:rsidRPr="002E1239" w:rsidRDefault="00032E31" w:rsidP="00AE76A6">
            <w:pPr>
              <w:spacing w:before="20" w:after="20"/>
              <w:jc w:val="center"/>
              <w:rPr>
                <w:rFonts w:asciiTheme="minorHAnsi" w:hAnsiTheme="minorHAnsi" w:cstheme="minorHAnsi"/>
                <w:sz w:val="19"/>
                <w:szCs w:val="19"/>
              </w:rPr>
            </w:pPr>
          </w:p>
        </w:tc>
      </w:tr>
      <w:tr w:rsidR="00032E31" w:rsidRPr="00B41312" w14:paraId="2EEB11DF" w14:textId="77777777" w:rsidTr="00AE76A6">
        <w:trPr>
          <w:trHeight w:val="50"/>
        </w:trPr>
        <w:tc>
          <w:tcPr>
            <w:tcW w:w="2409" w:type="dxa"/>
            <w:tcBorders>
              <w:top w:val="single" w:sz="4" w:space="0" w:color="auto"/>
              <w:left w:val="single" w:sz="4" w:space="0" w:color="auto"/>
              <w:bottom w:val="single" w:sz="4" w:space="0" w:color="auto"/>
              <w:right w:val="single" w:sz="4" w:space="0" w:color="auto"/>
            </w:tcBorders>
          </w:tcPr>
          <w:p w14:paraId="37823A79" w14:textId="77777777" w:rsidR="00032E31" w:rsidRPr="002E1239" w:rsidRDefault="00032E31" w:rsidP="00AE76A6">
            <w:pPr>
              <w:spacing w:before="20" w:after="20"/>
              <w:ind w:left="80" w:right="110"/>
              <w:jc w:val="center"/>
              <w:rPr>
                <w:rFonts w:asciiTheme="minorHAnsi" w:hAnsiTheme="minorHAnsi" w:cstheme="minorHAnsi"/>
                <w:sz w:val="19"/>
                <w:szCs w:val="19"/>
              </w:rPr>
            </w:pPr>
            <w:r w:rsidRPr="002E1239">
              <w:rPr>
                <w:sz w:val="19"/>
                <w:szCs w:val="19"/>
              </w:rPr>
              <w:t>Big Ten Broadcast Control Center</w:t>
            </w:r>
          </w:p>
        </w:tc>
        <w:tc>
          <w:tcPr>
            <w:tcW w:w="916" w:type="dxa"/>
            <w:tcBorders>
              <w:top w:val="single" w:sz="4" w:space="0" w:color="auto"/>
              <w:left w:val="single" w:sz="4" w:space="0" w:color="auto"/>
              <w:bottom w:val="single" w:sz="4" w:space="0" w:color="auto"/>
              <w:right w:val="single" w:sz="4" w:space="0" w:color="auto"/>
            </w:tcBorders>
          </w:tcPr>
          <w:p w14:paraId="1A0A0BED" w14:textId="77777777" w:rsidR="00032E31" w:rsidRPr="002E1239" w:rsidRDefault="00032E31" w:rsidP="00AE76A6">
            <w:pPr>
              <w:spacing w:before="20" w:after="20"/>
              <w:jc w:val="center"/>
              <w:rPr>
                <w:rFonts w:asciiTheme="minorHAnsi" w:hAnsiTheme="minorHAnsi" w:cstheme="minorHAnsi"/>
                <w:sz w:val="19"/>
                <w:szCs w:val="19"/>
              </w:rPr>
            </w:pPr>
            <w:r w:rsidRPr="002E1239">
              <w:rPr>
                <w:rFonts w:asciiTheme="minorHAnsi" w:hAnsiTheme="minorHAnsi" w:cstheme="minorHAnsi"/>
                <w:sz w:val="19"/>
                <w:szCs w:val="19"/>
              </w:rPr>
              <w:t>Strategic</w:t>
            </w:r>
          </w:p>
        </w:tc>
        <w:tc>
          <w:tcPr>
            <w:tcW w:w="546" w:type="dxa"/>
            <w:tcBorders>
              <w:top w:val="single" w:sz="4" w:space="0" w:color="auto"/>
              <w:left w:val="single" w:sz="4" w:space="0" w:color="auto"/>
              <w:bottom w:val="single" w:sz="4" w:space="0" w:color="auto"/>
              <w:right w:val="single" w:sz="4" w:space="0" w:color="auto"/>
            </w:tcBorders>
            <w:shd w:val="clear" w:color="auto" w:fill="E8D3A2"/>
          </w:tcPr>
          <w:p w14:paraId="0E784005" w14:textId="77777777" w:rsidR="00032E31" w:rsidRPr="002E1239" w:rsidRDefault="00032E31" w:rsidP="00AE76A6">
            <w:pPr>
              <w:spacing w:before="20" w:after="20"/>
              <w:jc w:val="center"/>
              <w:rPr>
                <w:rFonts w:asciiTheme="minorHAnsi" w:hAnsiTheme="minorHAnsi" w:cstheme="minorHAnsi"/>
                <w:b/>
                <w:sz w:val="19"/>
                <w:szCs w:val="19"/>
              </w:rPr>
            </w:pPr>
            <w:r w:rsidRPr="002E1239">
              <w:rPr>
                <w:rFonts w:asciiTheme="minorHAnsi" w:hAnsiTheme="minorHAnsi" w:cstheme="minorHAnsi"/>
                <w:b/>
                <w:sz w:val="19"/>
                <w:szCs w:val="19"/>
              </w:rPr>
              <w:t>14.6</w:t>
            </w:r>
          </w:p>
        </w:tc>
        <w:tc>
          <w:tcPr>
            <w:tcW w:w="546" w:type="dxa"/>
            <w:tcBorders>
              <w:top w:val="single" w:sz="4" w:space="0" w:color="auto"/>
              <w:left w:val="single" w:sz="4" w:space="0" w:color="auto"/>
              <w:bottom w:val="single" w:sz="4" w:space="0" w:color="auto"/>
              <w:right w:val="single" w:sz="4" w:space="0" w:color="auto"/>
            </w:tcBorders>
          </w:tcPr>
          <w:p w14:paraId="363CA6C8" w14:textId="77777777" w:rsidR="00032E31" w:rsidRPr="002E1239" w:rsidRDefault="00032E31" w:rsidP="00AE76A6">
            <w:pPr>
              <w:spacing w:before="20" w:after="20"/>
              <w:jc w:val="center"/>
              <w:rPr>
                <w:rFonts w:asciiTheme="minorHAnsi" w:hAnsiTheme="minorHAnsi" w:cstheme="minorHAnsi"/>
                <w:sz w:val="19"/>
                <w:szCs w:val="19"/>
              </w:rPr>
            </w:pPr>
            <w:r w:rsidRPr="002E1239">
              <w:rPr>
                <w:rFonts w:asciiTheme="minorHAnsi" w:hAnsiTheme="minorHAnsi" w:cstheme="minorHAnsi"/>
                <w:sz w:val="19"/>
                <w:szCs w:val="19"/>
              </w:rPr>
              <w:t>13.8</w:t>
            </w:r>
          </w:p>
        </w:tc>
        <w:tc>
          <w:tcPr>
            <w:tcW w:w="546" w:type="dxa"/>
            <w:tcBorders>
              <w:top w:val="single" w:sz="4" w:space="0" w:color="auto"/>
              <w:left w:val="single" w:sz="4" w:space="0" w:color="auto"/>
              <w:bottom w:val="single" w:sz="4" w:space="0" w:color="auto"/>
              <w:right w:val="single" w:sz="4" w:space="0" w:color="auto"/>
            </w:tcBorders>
          </w:tcPr>
          <w:p w14:paraId="4FD70B84" w14:textId="4806BE96" w:rsidR="00032E31" w:rsidRPr="002E1239" w:rsidRDefault="00032E31" w:rsidP="00AE76A6">
            <w:pPr>
              <w:spacing w:before="20" w:after="20"/>
              <w:jc w:val="center"/>
              <w:rPr>
                <w:rFonts w:asciiTheme="minorHAnsi" w:hAnsiTheme="minorHAnsi" w:cstheme="minorHAnsi"/>
                <w:sz w:val="19"/>
                <w:szCs w:val="19"/>
              </w:rPr>
            </w:pPr>
          </w:p>
        </w:tc>
        <w:tc>
          <w:tcPr>
            <w:tcW w:w="546" w:type="dxa"/>
            <w:tcBorders>
              <w:top w:val="single" w:sz="4" w:space="0" w:color="auto"/>
              <w:left w:val="single" w:sz="4" w:space="0" w:color="auto"/>
              <w:bottom w:val="single" w:sz="4" w:space="0" w:color="auto"/>
              <w:right w:val="single" w:sz="4" w:space="0" w:color="auto"/>
            </w:tcBorders>
          </w:tcPr>
          <w:p w14:paraId="07E19E06" w14:textId="410716E9" w:rsidR="00032E31" w:rsidRPr="002E1239" w:rsidRDefault="00032E31" w:rsidP="00AE76A6">
            <w:pPr>
              <w:spacing w:before="20" w:after="20"/>
              <w:jc w:val="center"/>
              <w:rPr>
                <w:rFonts w:asciiTheme="minorHAnsi" w:hAnsiTheme="minorHAnsi" w:cstheme="minorHAnsi"/>
                <w:sz w:val="19"/>
                <w:szCs w:val="19"/>
              </w:rPr>
            </w:pPr>
          </w:p>
        </w:tc>
        <w:tc>
          <w:tcPr>
            <w:tcW w:w="498" w:type="dxa"/>
            <w:tcBorders>
              <w:top w:val="single" w:sz="4" w:space="0" w:color="auto"/>
              <w:left w:val="single" w:sz="4" w:space="0" w:color="auto"/>
              <w:bottom w:val="single" w:sz="4" w:space="0" w:color="auto"/>
              <w:right w:val="single" w:sz="4" w:space="0" w:color="auto"/>
            </w:tcBorders>
          </w:tcPr>
          <w:p w14:paraId="75780233" w14:textId="7009BF91" w:rsidR="00032E31" w:rsidRPr="002E1239" w:rsidRDefault="00032E31" w:rsidP="00AE76A6">
            <w:pPr>
              <w:spacing w:before="20" w:after="20"/>
              <w:jc w:val="center"/>
              <w:rPr>
                <w:rFonts w:asciiTheme="minorHAnsi" w:hAnsiTheme="minorHAnsi" w:cstheme="minorHAnsi"/>
                <w:sz w:val="19"/>
                <w:szCs w:val="19"/>
              </w:rPr>
            </w:pPr>
          </w:p>
        </w:tc>
        <w:tc>
          <w:tcPr>
            <w:tcW w:w="497" w:type="dxa"/>
            <w:tcBorders>
              <w:top w:val="single" w:sz="4" w:space="0" w:color="auto"/>
              <w:left w:val="single" w:sz="4" w:space="0" w:color="auto"/>
              <w:bottom w:val="single" w:sz="4" w:space="0" w:color="auto"/>
              <w:right w:val="single" w:sz="4" w:space="0" w:color="auto"/>
            </w:tcBorders>
          </w:tcPr>
          <w:p w14:paraId="17F95D4F" w14:textId="655459E6" w:rsidR="00032E31" w:rsidRPr="002E1239" w:rsidRDefault="00032E31" w:rsidP="00AE76A6">
            <w:pPr>
              <w:spacing w:before="20" w:after="20"/>
              <w:jc w:val="center"/>
              <w:rPr>
                <w:rFonts w:asciiTheme="minorHAnsi" w:hAnsiTheme="minorHAnsi" w:cstheme="minorHAnsi"/>
                <w:sz w:val="19"/>
                <w:szCs w:val="19"/>
              </w:rPr>
            </w:pPr>
          </w:p>
        </w:tc>
        <w:tc>
          <w:tcPr>
            <w:tcW w:w="519" w:type="dxa"/>
            <w:tcBorders>
              <w:top w:val="single" w:sz="4" w:space="0" w:color="auto"/>
              <w:left w:val="single" w:sz="4" w:space="0" w:color="auto"/>
              <w:bottom w:val="single" w:sz="4" w:space="0" w:color="auto"/>
              <w:right w:val="single" w:sz="4" w:space="0" w:color="auto"/>
            </w:tcBorders>
          </w:tcPr>
          <w:p w14:paraId="547D6010" w14:textId="5A1150C4" w:rsidR="00032E31" w:rsidRPr="002E1239" w:rsidRDefault="00032E31" w:rsidP="00AE76A6">
            <w:pPr>
              <w:spacing w:before="20" w:after="20"/>
              <w:jc w:val="center"/>
              <w:rPr>
                <w:rFonts w:asciiTheme="minorHAnsi" w:hAnsiTheme="minorHAnsi" w:cstheme="minorHAnsi"/>
                <w:sz w:val="19"/>
                <w:szCs w:val="19"/>
              </w:rPr>
            </w:pPr>
          </w:p>
        </w:tc>
        <w:tc>
          <w:tcPr>
            <w:tcW w:w="546" w:type="dxa"/>
            <w:tcBorders>
              <w:top w:val="single" w:sz="4" w:space="0" w:color="auto"/>
              <w:left w:val="single" w:sz="4" w:space="0" w:color="auto"/>
              <w:bottom w:val="single" w:sz="4" w:space="0" w:color="auto"/>
              <w:right w:val="single" w:sz="4" w:space="0" w:color="auto"/>
            </w:tcBorders>
          </w:tcPr>
          <w:p w14:paraId="68DB20C6" w14:textId="77777777" w:rsidR="00032E31" w:rsidRPr="002E1239" w:rsidRDefault="00032E31" w:rsidP="00AE76A6">
            <w:pPr>
              <w:spacing w:before="20" w:after="20"/>
              <w:jc w:val="center"/>
              <w:rPr>
                <w:rFonts w:asciiTheme="minorHAnsi" w:hAnsiTheme="minorHAnsi" w:cstheme="minorHAnsi"/>
                <w:sz w:val="19"/>
                <w:szCs w:val="19"/>
              </w:rPr>
            </w:pPr>
            <w:r w:rsidRPr="002E1239">
              <w:rPr>
                <w:rFonts w:asciiTheme="minorHAnsi" w:hAnsiTheme="minorHAnsi" w:cstheme="minorHAnsi"/>
                <w:sz w:val="19"/>
                <w:szCs w:val="19"/>
              </w:rPr>
              <w:t>0.8</w:t>
            </w:r>
          </w:p>
        </w:tc>
        <w:tc>
          <w:tcPr>
            <w:tcW w:w="546" w:type="dxa"/>
            <w:tcBorders>
              <w:top w:val="single" w:sz="4" w:space="0" w:color="auto"/>
              <w:left w:val="single" w:sz="4" w:space="0" w:color="auto"/>
              <w:bottom w:val="single" w:sz="4" w:space="0" w:color="auto"/>
              <w:right w:val="single" w:sz="4" w:space="0" w:color="auto"/>
            </w:tcBorders>
          </w:tcPr>
          <w:p w14:paraId="39853967" w14:textId="67F5C19B" w:rsidR="00032E31" w:rsidRPr="002E1239" w:rsidRDefault="00032E31" w:rsidP="00AE76A6">
            <w:pPr>
              <w:spacing w:before="20" w:after="20"/>
              <w:jc w:val="center"/>
              <w:rPr>
                <w:rFonts w:asciiTheme="minorHAnsi" w:hAnsiTheme="minorHAnsi" w:cstheme="minorHAnsi"/>
                <w:sz w:val="19"/>
                <w:szCs w:val="19"/>
              </w:rPr>
            </w:pPr>
          </w:p>
        </w:tc>
        <w:tc>
          <w:tcPr>
            <w:tcW w:w="499" w:type="dxa"/>
            <w:tcBorders>
              <w:top w:val="single" w:sz="4" w:space="0" w:color="auto"/>
              <w:left w:val="single" w:sz="4" w:space="0" w:color="auto"/>
              <w:bottom w:val="single" w:sz="4" w:space="0" w:color="auto"/>
              <w:right w:val="single" w:sz="4" w:space="0" w:color="auto"/>
            </w:tcBorders>
          </w:tcPr>
          <w:p w14:paraId="46F7E65B" w14:textId="5A3CC245" w:rsidR="00032E31" w:rsidRPr="002E1239" w:rsidRDefault="00032E31" w:rsidP="00AE76A6">
            <w:pPr>
              <w:spacing w:before="20" w:after="20"/>
              <w:jc w:val="center"/>
              <w:rPr>
                <w:rFonts w:asciiTheme="minorHAnsi" w:hAnsiTheme="minorHAnsi" w:cstheme="minorHAnsi"/>
                <w:sz w:val="19"/>
                <w:szCs w:val="19"/>
              </w:rPr>
            </w:pPr>
          </w:p>
        </w:tc>
        <w:tc>
          <w:tcPr>
            <w:tcW w:w="546" w:type="dxa"/>
            <w:tcBorders>
              <w:top w:val="single" w:sz="4" w:space="0" w:color="auto"/>
              <w:left w:val="single" w:sz="4" w:space="0" w:color="auto"/>
              <w:bottom w:val="single" w:sz="4" w:space="0" w:color="auto"/>
              <w:right w:val="single" w:sz="4" w:space="0" w:color="auto"/>
            </w:tcBorders>
            <w:shd w:val="clear" w:color="auto" w:fill="E8D3A2"/>
          </w:tcPr>
          <w:p w14:paraId="2F4D04E8" w14:textId="77777777" w:rsidR="00032E31" w:rsidRPr="002E1239" w:rsidRDefault="00032E31" w:rsidP="00AE76A6">
            <w:pPr>
              <w:spacing w:before="20" w:after="20"/>
              <w:jc w:val="center"/>
              <w:rPr>
                <w:rFonts w:asciiTheme="minorHAnsi" w:hAnsiTheme="minorHAnsi" w:cstheme="minorHAnsi"/>
                <w:b/>
                <w:sz w:val="19"/>
                <w:szCs w:val="19"/>
              </w:rPr>
            </w:pPr>
            <w:r w:rsidRPr="002E1239">
              <w:rPr>
                <w:rFonts w:asciiTheme="minorHAnsi" w:hAnsiTheme="minorHAnsi" w:cstheme="minorHAnsi"/>
                <w:b/>
                <w:sz w:val="19"/>
                <w:szCs w:val="19"/>
              </w:rPr>
              <w:t>0.8</w:t>
            </w:r>
          </w:p>
        </w:tc>
        <w:tc>
          <w:tcPr>
            <w:tcW w:w="515" w:type="dxa"/>
            <w:tcBorders>
              <w:top w:val="single" w:sz="4" w:space="0" w:color="auto"/>
              <w:left w:val="single" w:sz="4" w:space="0" w:color="auto"/>
              <w:bottom w:val="single" w:sz="4" w:space="0" w:color="auto"/>
              <w:right w:val="single" w:sz="4" w:space="0" w:color="auto"/>
            </w:tcBorders>
          </w:tcPr>
          <w:p w14:paraId="38C1F593" w14:textId="5EAE27E1" w:rsidR="00032E31" w:rsidRPr="002E1239" w:rsidRDefault="00032E31" w:rsidP="00AE76A6">
            <w:pPr>
              <w:spacing w:before="20" w:after="20"/>
              <w:jc w:val="center"/>
              <w:rPr>
                <w:rFonts w:asciiTheme="minorHAnsi" w:hAnsiTheme="minorHAnsi" w:cstheme="minorHAnsi"/>
                <w:sz w:val="19"/>
                <w:szCs w:val="19"/>
              </w:rPr>
            </w:pPr>
          </w:p>
        </w:tc>
        <w:tc>
          <w:tcPr>
            <w:tcW w:w="499" w:type="dxa"/>
            <w:tcBorders>
              <w:top w:val="single" w:sz="4" w:space="0" w:color="auto"/>
              <w:left w:val="single" w:sz="4" w:space="0" w:color="auto"/>
              <w:bottom w:val="single" w:sz="4" w:space="0" w:color="auto"/>
              <w:right w:val="single" w:sz="4" w:space="0" w:color="auto"/>
            </w:tcBorders>
          </w:tcPr>
          <w:p w14:paraId="03F6D236" w14:textId="71838C66" w:rsidR="00032E31" w:rsidRPr="002E1239" w:rsidRDefault="00032E31" w:rsidP="00AE76A6">
            <w:pPr>
              <w:spacing w:before="20" w:after="20"/>
              <w:jc w:val="center"/>
              <w:rPr>
                <w:rFonts w:asciiTheme="minorHAnsi" w:hAnsiTheme="minorHAnsi" w:cstheme="minorHAnsi"/>
                <w:sz w:val="19"/>
                <w:szCs w:val="19"/>
              </w:rPr>
            </w:pPr>
          </w:p>
        </w:tc>
      </w:tr>
      <w:tr w:rsidR="00032E31" w:rsidRPr="00B41312" w14:paraId="316E6D8C" w14:textId="77777777" w:rsidTr="00AE76A6">
        <w:trPr>
          <w:trHeight w:val="50"/>
        </w:trPr>
        <w:tc>
          <w:tcPr>
            <w:tcW w:w="2409" w:type="dxa"/>
            <w:tcBorders>
              <w:top w:val="single" w:sz="4" w:space="0" w:color="auto"/>
              <w:left w:val="single" w:sz="4" w:space="0" w:color="auto"/>
              <w:bottom w:val="single" w:sz="4" w:space="0" w:color="auto"/>
              <w:right w:val="single" w:sz="4" w:space="0" w:color="auto"/>
            </w:tcBorders>
          </w:tcPr>
          <w:p w14:paraId="0B1970F5" w14:textId="77777777" w:rsidR="00032E31" w:rsidRPr="002E1239" w:rsidRDefault="00032E31" w:rsidP="00AE76A6">
            <w:pPr>
              <w:spacing w:before="20" w:after="20"/>
              <w:ind w:left="80" w:right="110"/>
              <w:jc w:val="center"/>
              <w:rPr>
                <w:rFonts w:asciiTheme="minorHAnsi" w:hAnsiTheme="minorHAnsi" w:cstheme="minorHAnsi"/>
                <w:sz w:val="19"/>
                <w:szCs w:val="19"/>
              </w:rPr>
            </w:pPr>
            <w:r w:rsidRPr="002E1239">
              <w:rPr>
                <w:sz w:val="19"/>
                <w:szCs w:val="19"/>
              </w:rPr>
              <w:t>Renewal and Replacement of Magnuson Health Sciences Complex</w:t>
            </w:r>
          </w:p>
        </w:tc>
        <w:tc>
          <w:tcPr>
            <w:tcW w:w="916" w:type="dxa"/>
            <w:tcBorders>
              <w:top w:val="single" w:sz="4" w:space="0" w:color="auto"/>
              <w:left w:val="single" w:sz="4" w:space="0" w:color="auto"/>
              <w:bottom w:val="single" w:sz="4" w:space="0" w:color="auto"/>
              <w:right w:val="single" w:sz="4" w:space="0" w:color="auto"/>
            </w:tcBorders>
          </w:tcPr>
          <w:p w14:paraId="6A0F0B6B" w14:textId="77777777" w:rsidR="00032E31" w:rsidRPr="002E1239" w:rsidRDefault="00032E31" w:rsidP="00AE76A6">
            <w:pPr>
              <w:spacing w:before="20" w:after="20"/>
              <w:jc w:val="center"/>
              <w:rPr>
                <w:rFonts w:asciiTheme="minorHAnsi" w:hAnsiTheme="minorHAnsi" w:cstheme="minorHAnsi"/>
                <w:sz w:val="19"/>
                <w:szCs w:val="19"/>
              </w:rPr>
            </w:pPr>
            <w:r w:rsidRPr="002E1239">
              <w:rPr>
                <w:rFonts w:asciiTheme="minorHAnsi" w:hAnsiTheme="minorHAnsi" w:cstheme="minorHAnsi"/>
                <w:sz w:val="19"/>
                <w:szCs w:val="19"/>
              </w:rPr>
              <w:t>Renewal</w:t>
            </w:r>
          </w:p>
        </w:tc>
        <w:tc>
          <w:tcPr>
            <w:tcW w:w="546" w:type="dxa"/>
            <w:tcBorders>
              <w:top w:val="single" w:sz="4" w:space="0" w:color="auto"/>
              <w:left w:val="single" w:sz="4" w:space="0" w:color="auto"/>
              <w:bottom w:val="single" w:sz="4" w:space="0" w:color="auto"/>
              <w:right w:val="single" w:sz="4" w:space="0" w:color="auto"/>
            </w:tcBorders>
            <w:shd w:val="clear" w:color="auto" w:fill="E8D3A2"/>
          </w:tcPr>
          <w:p w14:paraId="5E35EC59" w14:textId="77777777" w:rsidR="00032E31" w:rsidRPr="002E1239" w:rsidRDefault="00032E31" w:rsidP="00AE76A6">
            <w:pPr>
              <w:spacing w:before="20" w:after="20"/>
              <w:jc w:val="center"/>
              <w:rPr>
                <w:rFonts w:asciiTheme="minorHAnsi" w:hAnsiTheme="minorHAnsi" w:cstheme="minorHAnsi"/>
                <w:b/>
                <w:sz w:val="19"/>
                <w:szCs w:val="19"/>
              </w:rPr>
            </w:pPr>
            <w:r w:rsidRPr="002E1239">
              <w:rPr>
                <w:rFonts w:asciiTheme="minorHAnsi" w:hAnsiTheme="minorHAnsi" w:cstheme="minorHAnsi"/>
                <w:b/>
                <w:sz w:val="19"/>
                <w:szCs w:val="19"/>
              </w:rPr>
              <w:t>66.0</w:t>
            </w:r>
          </w:p>
        </w:tc>
        <w:tc>
          <w:tcPr>
            <w:tcW w:w="546" w:type="dxa"/>
            <w:tcBorders>
              <w:top w:val="single" w:sz="4" w:space="0" w:color="auto"/>
              <w:left w:val="single" w:sz="4" w:space="0" w:color="auto"/>
              <w:bottom w:val="single" w:sz="4" w:space="0" w:color="auto"/>
              <w:right w:val="single" w:sz="4" w:space="0" w:color="auto"/>
            </w:tcBorders>
          </w:tcPr>
          <w:p w14:paraId="55B9026C" w14:textId="77777777" w:rsidR="00032E31" w:rsidRPr="002E1239" w:rsidRDefault="00032E31" w:rsidP="00AE76A6">
            <w:pPr>
              <w:spacing w:before="20" w:after="20"/>
              <w:jc w:val="center"/>
              <w:rPr>
                <w:rFonts w:asciiTheme="minorHAnsi" w:hAnsiTheme="minorHAnsi" w:cstheme="minorHAnsi"/>
                <w:sz w:val="19"/>
                <w:szCs w:val="19"/>
              </w:rPr>
            </w:pPr>
            <w:r w:rsidRPr="002E1239">
              <w:rPr>
                <w:rFonts w:asciiTheme="minorHAnsi" w:hAnsiTheme="minorHAnsi" w:cstheme="minorHAnsi"/>
                <w:sz w:val="19"/>
                <w:szCs w:val="19"/>
              </w:rPr>
              <w:t>64.9</w:t>
            </w:r>
          </w:p>
        </w:tc>
        <w:tc>
          <w:tcPr>
            <w:tcW w:w="546" w:type="dxa"/>
            <w:tcBorders>
              <w:top w:val="single" w:sz="4" w:space="0" w:color="auto"/>
              <w:left w:val="single" w:sz="4" w:space="0" w:color="auto"/>
              <w:bottom w:val="single" w:sz="4" w:space="0" w:color="auto"/>
              <w:right w:val="single" w:sz="4" w:space="0" w:color="auto"/>
            </w:tcBorders>
          </w:tcPr>
          <w:p w14:paraId="359EDF3F" w14:textId="45CA6772" w:rsidR="00032E31" w:rsidRPr="002E1239" w:rsidRDefault="00032E31" w:rsidP="00AE76A6">
            <w:pPr>
              <w:spacing w:before="20" w:after="20"/>
              <w:jc w:val="center"/>
              <w:rPr>
                <w:rFonts w:asciiTheme="minorHAnsi" w:hAnsiTheme="minorHAnsi" w:cstheme="minorHAnsi"/>
                <w:sz w:val="19"/>
                <w:szCs w:val="19"/>
              </w:rPr>
            </w:pPr>
          </w:p>
        </w:tc>
        <w:tc>
          <w:tcPr>
            <w:tcW w:w="546" w:type="dxa"/>
            <w:tcBorders>
              <w:top w:val="single" w:sz="4" w:space="0" w:color="auto"/>
              <w:left w:val="single" w:sz="4" w:space="0" w:color="auto"/>
              <w:bottom w:val="single" w:sz="4" w:space="0" w:color="auto"/>
              <w:right w:val="single" w:sz="4" w:space="0" w:color="auto"/>
            </w:tcBorders>
          </w:tcPr>
          <w:p w14:paraId="2AE750F3" w14:textId="00EF49EC" w:rsidR="00032E31" w:rsidRPr="002E1239" w:rsidRDefault="00032E31" w:rsidP="00AE76A6">
            <w:pPr>
              <w:spacing w:before="20" w:after="20"/>
              <w:jc w:val="center"/>
              <w:rPr>
                <w:rFonts w:asciiTheme="minorHAnsi" w:hAnsiTheme="minorHAnsi" w:cstheme="minorHAnsi"/>
                <w:sz w:val="19"/>
                <w:szCs w:val="19"/>
              </w:rPr>
            </w:pPr>
          </w:p>
        </w:tc>
        <w:tc>
          <w:tcPr>
            <w:tcW w:w="498" w:type="dxa"/>
            <w:tcBorders>
              <w:top w:val="single" w:sz="4" w:space="0" w:color="auto"/>
              <w:left w:val="single" w:sz="4" w:space="0" w:color="auto"/>
              <w:bottom w:val="single" w:sz="4" w:space="0" w:color="auto"/>
              <w:right w:val="single" w:sz="4" w:space="0" w:color="auto"/>
            </w:tcBorders>
          </w:tcPr>
          <w:p w14:paraId="071944AF" w14:textId="76F39D7A" w:rsidR="00032E31" w:rsidRPr="002E1239" w:rsidRDefault="00032E31" w:rsidP="00AE76A6">
            <w:pPr>
              <w:spacing w:before="20" w:after="20"/>
              <w:jc w:val="center"/>
              <w:rPr>
                <w:rFonts w:asciiTheme="minorHAnsi" w:hAnsiTheme="minorHAnsi" w:cstheme="minorHAnsi"/>
                <w:sz w:val="19"/>
                <w:szCs w:val="19"/>
              </w:rPr>
            </w:pPr>
          </w:p>
        </w:tc>
        <w:tc>
          <w:tcPr>
            <w:tcW w:w="497" w:type="dxa"/>
            <w:tcBorders>
              <w:top w:val="single" w:sz="4" w:space="0" w:color="auto"/>
              <w:left w:val="single" w:sz="4" w:space="0" w:color="auto"/>
              <w:bottom w:val="single" w:sz="4" w:space="0" w:color="auto"/>
              <w:right w:val="single" w:sz="4" w:space="0" w:color="auto"/>
            </w:tcBorders>
          </w:tcPr>
          <w:p w14:paraId="6F6CAF35" w14:textId="7AED3ABE" w:rsidR="00032E31" w:rsidRPr="002E1239" w:rsidRDefault="00032E31" w:rsidP="00AE76A6">
            <w:pPr>
              <w:spacing w:before="20" w:after="20"/>
              <w:jc w:val="center"/>
              <w:rPr>
                <w:rFonts w:asciiTheme="minorHAnsi" w:hAnsiTheme="minorHAnsi" w:cstheme="minorHAnsi"/>
                <w:sz w:val="19"/>
                <w:szCs w:val="19"/>
              </w:rPr>
            </w:pPr>
          </w:p>
        </w:tc>
        <w:tc>
          <w:tcPr>
            <w:tcW w:w="519" w:type="dxa"/>
            <w:tcBorders>
              <w:top w:val="single" w:sz="4" w:space="0" w:color="auto"/>
              <w:left w:val="single" w:sz="4" w:space="0" w:color="auto"/>
              <w:bottom w:val="single" w:sz="4" w:space="0" w:color="auto"/>
              <w:right w:val="single" w:sz="4" w:space="0" w:color="auto"/>
            </w:tcBorders>
          </w:tcPr>
          <w:p w14:paraId="378A88F4" w14:textId="79F38647" w:rsidR="00032E31" w:rsidRPr="002E1239" w:rsidRDefault="00032E31" w:rsidP="00AE76A6">
            <w:pPr>
              <w:spacing w:before="20" w:after="20"/>
              <w:jc w:val="center"/>
              <w:rPr>
                <w:rFonts w:asciiTheme="minorHAnsi" w:hAnsiTheme="minorHAnsi" w:cstheme="minorHAnsi"/>
                <w:sz w:val="19"/>
                <w:szCs w:val="19"/>
              </w:rPr>
            </w:pPr>
          </w:p>
        </w:tc>
        <w:tc>
          <w:tcPr>
            <w:tcW w:w="546" w:type="dxa"/>
            <w:tcBorders>
              <w:top w:val="single" w:sz="4" w:space="0" w:color="auto"/>
              <w:left w:val="single" w:sz="4" w:space="0" w:color="auto"/>
              <w:bottom w:val="single" w:sz="4" w:space="0" w:color="auto"/>
              <w:right w:val="single" w:sz="4" w:space="0" w:color="auto"/>
            </w:tcBorders>
          </w:tcPr>
          <w:p w14:paraId="58B4C67D" w14:textId="0E734A5B" w:rsidR="00032E31" w:rsidRPr="002E1239" w:rsidRDefault="00032E31" w:rsidP="00AE76A6">
            <w:pPr>
              <w:spacing w:before="20" w:after="20"/>
              <w:jc w:val="center"/>
              <w:rPr>
                <w:rFonts w:asciiTheme="minorHAnsi" w:hAnsiTheme="minorHAnsi" w:cstheme="minorHAnsi"/>
                <w:sz w:val="19"/>
                <w:szCs w:val="19"/>
              </w:rPr>
            </w:pPr>
          </w:p>
        </w:tc>
        <w:tc>
          <w:tcPr>
            <w:tcW w:w="546" w:type="dxa"/>
            <w:tcBorders>
              <w:top w:val="single" w:sz="4" w:space="0" w:color="auto"/>
              <w:left w:val="single" w:sz="4" w:space="0" w:color="auto"/>
              <w:bottom w:val="single" w:sz="4" w:space="0" w:color="auto"/>
              <w:right w:val="single" w:sz="4" w:space="0" w:color="auto"/>
            </w:tcBorders>
          </w:tcPr>
          <w:p w14:paraId="2A2F9F0D" w14:textId="77777777" w:rsidR="00032E31" w:rsidRPr="002E1239" w:rsidRDefault="00032E31" w:rsidP="00AE76A6">
            <w:pPr>
              <w:spacing w:before="20" w:after="20"/>
              <w:jc w:val="center"/>
              <w:rPr>
                <w:rFonts w:asciiTheme="minorHAnsi" w:hAnsiTheme="minorHAnsi" w:cstheme="minorHAnsi"/>
                <w:sz w:val="19"/>
                <w:szCs w:val="19"/>
              </w:rPr>
            </w:pPr>
            <w:r w:rsidRPr="002E1239">
              <w:rPr>
                <w:rFonts w:asciiTheme="minorHAnsi" w:hAnsiTheme="minorHAnsi" w:cstheme="minorHAnsi"/>
                <w:sz w:val="19"/>
                <w:szCs w:val="19"/>
              </w:rPr>
              <w:t>0.6</w:t>
            </w:r>
          </w:p>
        </w:tc>
        <w:tc>
          <w:tcPr>
            <w:tcW w:w="499" w:type="dxa"/>
            <w:tcBorders>
              <w:top w:val="single" w:sz="4" w:space="0" w:color="auto"/>
              <w:left w:val="single" w:sz="4" w:space="0" w:color="auto"/>
              <w:bottom w:val="single" w:sz="4" w:space="0" w:color="auto"/>
              <w:right w:val="single" w:sz="4" w:space="0" w:color="auto"/>
            </w:tcBorders>
          </w:tcPr>
          <w:p w14:paraId="7FF56FF0" w14:textId="77777777" w:rsidR="00032E31" w:rsidRPr="002E1239" w:rsidRDefault="00032E31" w:rsidP="00AE76A6">
            <w:pPr>
              <w:spacing w:before="20" w:after="20"/>
              <w:jc w:val="center"/>
              <w:rPr>
                <w:rFonts w:asciiTheme="minorHAnsi" w:hAnsiTheme="minorHAnsi" w:cstheme="minorHAnsi"/>
                <w:sz w:val="19"/>
                <w:szCs w:val="19"/>
              </w:rPr>
            </w:pPr>
            <w:r w:rsidRPr="002E1239">
              <w:rPr>
                <w:rFonts w:asciiTheme="minorHAnsi" w:hAnsiTheme="minorHAnsi" w:cstheme="minorHAnsi"/>
                <w:sz w:val="19"/>
                <w:szCs w:val="19"/>
              </w:rPr>
              <w:t>0.5</w:t>
            </w:r>
          </w:p>
        </w:tc>
        <w:tc>
          <w:tcPr>
            <w:tcW w:w="546" w:type="dxa"/>
            <w:tcBorders>
              <w:top w:val="single" w:sz="4" w:space="0" w:color="auto"/>
              <w:left w:val="single" w:sz="4" w:space="0" w:color="auto"/>
              <w:bottom w:val="single" w:sz="4" w:space="0" w:color="auto"/>
              <w:right w:val="single" w:sz="4" w:space="0" w:color="auto"/>
            </w:tcBorders>
            <w:shd w:val="clear" w:color="auto" w:fill="E8D3A2"/>
          </w:tcPr>
          <w:p w14:paraId="05D44F90" w14:textId="77777777" w:rsidR="00032E31" w:rsidRPr="002E1239" w:rsidRDefault="00032E31" w:rsidP="00AE76A6">
            <w:pPr>
              <w:spacing w:before="20" w:after="20"/>
              <w:jc w:val="center"/>
              <w:rPr>
                <w:rFonts w:asciiTheme="minorHAnsi" w:hAnsiTheme="minorHAnsi" w:cstheme="minorHAnsi"/>
                <w:b/>
                <w:sz w:val="19"/>
                <w:szCs w:val="19"/>
              </w:rPr>
            </w:pPr>
            <w:r w:rsidRPr="002E1239">
              <w:rPr>
                <w:rFonts w:asciiTheme="minorHAnsi" w:hAnsiTheme="minorHAnsi" w:cstheme="minorHAnsi"/>
                <w:b/>
                <w:sz w:val="19"/>
                <w:szCs w:val="19"/>
              </w:rPr>
              <w:t>1.1</w:t>
            </w:r>
          </w:p>
        </w:tc>
        <w:tc>
          <w:tcPr>
            <w:tcW w:w="515" w:type="dxa"/>
            <w:tcBorders>
              <w:top w:val="single" w:sz="4" w:space="0" w:color="auto"/>
              <w:left w:val="single" w:sz="4" w:space="0" w:color="auto"/>
              <w:bottom w:val="single" w:sz="4" w:space="0" w:color="auto"/>
              <w:right w:val="single" w:sz="4" w:space="0" w:color="auto"/>
            </w:tcBorders>
          </w:tcPr>
          <w:p w14:paraId="3CFD0714" w14:textId="77F84292" w:rsidR="00032E31" w:rsidRPr="002E1239" w:rsidRDefault="00032E31" w:rsidP="00AE76A6">
            <w:pPr>
              <w:spacing w:before="20" w:after="20"/>
              <w:jc w:val="center"/>
              <w:rPr>
                <w:rFonts w:asciiTheme="minorHAnsi" w:hAnsiTheme="minorHAnsi" w:cstheme="minorHAnsi"/>
                <w:sz w:val="19"/>
                <w:szCs w:val="19"/>
              </w:rPr>
            </w:pPr>
          </w:p>
        </w:tc>
        <w:tc>
          <w:tcPr>
            <w:tcW w:w="499" w:type="dxa"/>
            <w:tcBorders>
              <w:top w:val="single" w:sz="4" w:space="0" w:color="auto"/>
              <w:left w:val="single" w:sz="4" w:space="0" w:color="auto"/>
              <w:bottom w:val="single" w:sz="4" w:space="0" w:color="auto"/>
              <w:right w:val="single" w:sz="4" w:space="0" w:color="auto"/>
            </w:tcBorders>
          </w:tcPr>
          <w:p w14:paraId="520553D8" w14:textId="0A1EE01E" w:rsidR="00032E31" w:rsidRPr="002E1239" w:rsidRDefault="00032E31" w:rsidP="00AE76A6">
            <w:pPr>
              <w:spacing w:before="20" w:after="20"/>
              <w:jc w:val="center"/>
              <w:rPr>
                <w:rFonts w:asciiTheme="minorHAnsi" w:hAnsiTheme="minorHAnsi" w:cstheme="minorHAnsi"/>
                <w:sz w:val="19"/>
                <w:szCs w:val="19"/>
              </w:rPr>
            </w:pPr>
          </w:p>
        </w:tc>
      </w:tr>
      <w:tr w:rsidR="006A26BB" w:rsidRPr="00B41312" w14:paraId="68D263A7" w14:textId="77777777" w:rsidTr="00AE76A6">
        <w:trPr>
          <w:trHeight w:val="50"/>
        </w:trPr>
        <w:tc>
          <w:tcPr>
            <w:tcW w:w="2409" w:type="dxa"/>
            <w:tcBorders>
              <w:top w:val="single" w:sz="4" w:space="0" w:color="auto"/>
              <w:left w:val="nil"/>
              <w:bottom w:val="nil"/>
              <w:right w:val="single" w:sz="4" w:space="0" w:color="auto"/>
            </w:tcBorders>
          </w:tcPr>
          <w:p w14:paraId="746D52CC" w14:textId="77777777" w:rsidR="006A26BB" w:rsidRPr="002E1239" w:rsidRDefault="006A26BB" w:rsidP="006A26BB">
            <w:pPr>
              <w:spacing w:before="20" w:after="20"/>
              <w:ind w:left="170" w:right="200"/>
              <w:jc w:val="center"/>
              <w:rPr>
                <w:rFonts w:asciiTheme="minorHAnsi" w:eastAsia="Open Sans" w:hAnsiTheme="minorHAnsi" w:cstheme="minorHAnsi"/>
                <w:sz w:val="19"/>
                <w:szCs w:val="19"/>
              </w:rPr>
            </w:pPr>
          </w:p>
        </w:tc>
        <w:tc>
          <w:tcPr>
            <w:tcW w:w="916" w:type="dxa"/>
            <w:tcBorders>
              <w:top w:val="single" w:sz="4" w:space="0" w:color="auto"/>
              <w:left w:val="single" w:sz="4" w:space="0" w:color="auto"/>
              <w:bottom w:val="single" w:sz="4" w:space="0" w:color="auto"/>
              <w:right w:val="single" w:sz="4" w:space="0" w:color="auto"/>
            </w:tcBorders>
            <w:shd w:val="clear" w:color="auto" w:fill="E8D3A2"/>
          </w:tcPr>
          <w:p w14:paraId="210E4C21" w14:textId="6356A4DC" w:rsidR="006A26BB" w:rsidRPr="002E1239" w:rsidRDefault="006A26BB" w:rsidP="006A26BB">
            <w:pPr>
              <w:spacing w:before="20" w:after="20"/>
              <w:jc w:val="center"/>
              <w:rPr>
                <w:rFonts w:asciiTheme="minorHAnsi" w:eastAsia="Open Sans" w:hAnsiTheme="minorHAnsi" w:cstheme="minorHAnsi"/>
                <w:b/>
                <w:sz w:val="19"/>
                <w:szCs w:val="19"/>
              </w:rPr>
            </w:pPr>
            <w:r w:rsidRPr="002E1239">
              <w:rPr>
                <w:b/>
                <w:bCs/>
                <w:sz w:val="19"/>
                <w:szCs w:val="19"/>
              </w:rPr>
              <w:t>Totals</w:t>
            </w:r>
          </w:p>
        </w:tc>
        <w:tc>
          <w:tcPr>
            <w:tcW w:w="546" w:type="dxa"/>
            <w:tcBorders>
              <w:top w:val="single" w:sz="4" w:space="0" w:color="auto"/>
              <w:left w:val="nil"/>
              <w:bottom w:val="single" w:sz="4" w:space="0" w:color="auto"/>
              <w:right w:val="single" w:sz="4" w:space="0" w:color="auto"/>
            </w:tcBorders>
            <w:shd w:val="clear" w:color="auto" w:fill="E8D3A2"/>
          </w:tcPr>
          <w:p w14:paraId="3C8B56BF" w14:textId="77777777" w:rsidR="006A26BB" w:rsidRPr="002E1239" w:rsidRDefault="006A26BB" w:rsidP="006A26BB">
            <w:pPr>
              <w:spacing w:before="20" w:after="20"/>
              <w:jc w:val="center"/>
              <w:rPr>
                <w:rFonts w:asciiTheme="minorHAnsi" w:hAnsiTheme="minorHAnsi" w:cstheme="minorHAnsi"/>
                <w:b/>
                <w:sz w:val="19"/>
                <w:szCs w:val="19"/>
              </w:rPr>
            </w:pPr>
            <w:r w:rsidRPr="006A26BB">
              <w:rPr>
                <w:rFonts w:asciiTheme="minorHAnsi" w:hAnsiTheme="minorHAnsi" w:cstheme="minorHAnsi"/>
                <w:b/>
                <w:sz w:val="19"/>
                <w:szCs w:val="19"/>
              </w:rPr>
              <w:t>991.4</w:t>
            </w:r>
          </w:p>
        </w:tc>
        <w:tc>
          <w:tcPr>
            <w:tcW w:w="546" w:type="dxa"/>
            <w:tcBorders>
              <w:top w:val="single" w:sz="4" w:space="0" w:color="auto"/>
              <w:left w:val="single" w:sz="4" w:space="0" w:color="auto"/>
              <w:bottom w:val="single" w:sz="4" w:space="0" w:color="auto"/>
              <w:right w:val="single" w:sz="4" w:space="0" w:color="auto"/>
            </w:tcBorders>
            <w:shd w:val="clear" w:color="auto" w:fill="E8D3A2"/>
          </w:tcPr>
          <w:p w14:paraId="488B9F2C" w14:textId="77777777" w:rsidR="006A26BB" w:rsidRPr="002E1239" w:rsidRDefault="006A26BB" w:rsidP="006A26BB">
            <w:pPr>
              <w:spacing w:before="20" w:after="20"/>
              <w:jc w:val="center"/>
              <w:rPr>
                <w:rFonts w:asciiTheme="minorHAnsi" w:hAnsiTheme="minorHAnsi" w:cstheme="minorHAnsi"/>
                <w:b/>
                <w:sz w:val="19"/>
                <w:szCs w:val="19"/>
              </w:rPr>
            </w:pPr>
            <w:r w:rsidRPr="006A26BB">
              <w:rPr>
                <w:rFonts w:asciiTheme="minorHAnsi" w:hAnsiTheme="minorHAnsi" w:cstheme="minorHAnsi"/>
                <w:b/>
                <w:sz w:val="19"/>
                <w:szCs w:val="19"/>
              </w:rPr>
              <w:t>462.8</w:t>
            </w:r>
          </w:p>
        </w:tc>
        <w:tc>
          <w:tcPr>
            <w:tcW w:w="546" w:type="dxa"/>
            <w:tcBorders>
              <w:top w:val="single" w:sz="4" w:space="0" w:color="auto"/>
              <w:left w:val="single" w:sz="4" w:space="0" w:color="auto"/>
              <w:bottom w:val="single" w:sz="4" w:space="0" w:color="auto"/>
              <w:right w:val="single" w:sz="4" w:space="0" w:color="auto"/>
            </w:tcBorders>
            <w:shd w:val="clear" w:color="auto" w:fill="E8D3A2"/>
          </w:tcPr>
          <w:p w14:paraId="2F664742" w14:textId="77777777" w:rsidR="006A26BB" w:rsidRPr="002E1239" w:rsidRDefault="006A26BB" w:rsidP="006A26BB">
            <w:pPr>
              <w:spacing w:before="20" w:after="20"/>
              <w:jc w:val="center"/>
              <w:rPr>
                <w:rFonts w:asciiTheme="minorHAnsi" w:hAnsiTheme="minorHAnsi" w:cstheme="minorHAnsi"/>
                <w:b/>
                <w:sz w:val="19"/>
                <w:szCs w:val="19"/>
              </w:rPr>
            </w:pPr>
            <w:r w:rsidRPr="006A26BB">
              <w:rPr>
                <w:rFonts w:asciiTheme="minorHAnsi" w:hAnsiTheme="minorHAnsi" w:cstheme="minorHAnsi"/>
                <w:b/>
                <w:sz w:val="19"/>
                <w:szCs w:val="19"/>
              </w:rPr>
              <w:t>130.2</w:t>
            </w:r>
          </w:p>
        </w:tc>
        <w:tc>
          <w:tcPr>
            <w:tcW w:w="546" w:type="dxa"/>
            <w:tcBorders>
              <w:top w:val="single" w:sz="4" w:space="0" w:color="auto"/>
              <w:left w:val="single" w:sz="4" w:space="0" w:color="auto"/>
              <w:bottom w:val="single" w:sz="4" w:space="0" w:color="auto"/>
              <w:right w:val="single" w:sz="4" w:space="0" w:color="auto"/>
            </w:tcBorders>
            <w:shd w:val="clear" w:color="auto" w:fill="E8D3A2"/>
          </w:tcPr>
          <w:p w14:paraId="01C87484" w14:textId="5351ED4D" w:rsidR="006A26BB" w:rsidRPr="002E1239" w:rsidRDefault="006A26BB" w:rsidP="006A26BB">
            <w:pPr>
              <w:spacing w:before="20" w:after="20"/>
              <w:jc w:val="center"/>
              <w:rPr>
                <w:rFonts w:asciiTheme="minorHAnsi" w:hAnsiTheme="minorHAnsi" w:cstheme="minorHAnsi"/>
                <w:b/>
                <w:sz w:val="19"/>
                <w:szCs w:val="19"/>
              </w:rPr>
            </w:pPr>
          </w:p>
        </w:tc>
        <w:tc>
          <w:tcPr>
            <w:tcW w:w="498" w:type="dxa"/>
            <w:tcBorders>
              <w:top w:val="single" w:sz="4" w:space="0" w:color="auto"/>
              <w:left w:val="single" w:sz="4" w:space="0" w:color="auto"/>
              <w:bottom w:val="single" w:sz="4" w:space="0" w:color="auto"/>
              <w:right w:val="single" w:sz="4" w:space="0" w:color="auto"/>
            </w:tcBorders>
            <w:shd w:val="clear" w:color="auto" w:fill="E8D3A2"/>
          </w:tcPr>
          <w:p w14:paraId="022A8EA6" w14:textId="168A50FE" w:rsidR="006A26BB" w:rsidRPr="002E1239" w:rsidRDefault="006A26BB" w:rsidP="006A26BB">
            <w:pPr>
              <w:spacing w:before="20" w:after="20"/>
              <w:jc w:val="center"/>
              <w:rPr>
                <w:rFonts w:asciiTheme="minorHAnsi" w:hAnsiTheme="minorHAnsi" w:cstheme="minorHAnsi"/>
                <w:b/>
                <w:sz w:val="19"/>
                <w:szCs w:val="19"/>
              </w:rPr>
            </w:pPr>
          </w:p>
        </w:tc>
        <w:tc>
          <w:tcPr>
            <w:tcW w:w="497" w:type="dxa"/>
            <w:tcBorders>
              <w:top w:val="single" w:sz="4" w:space="0" w:color="auto"/>
              <w:left w:val="single" w:sz="4" w:space="0" w:color="auto"/>
              <w:bottom w:val="single" w:sz="4" w:space="0" w:color="auto"/>
              <w:right w:val="single" w:sz="4" w:space="0" w:color="auto"/>
            </w:tcBorders>
            <w:shd w:val="clear" w:color="auto" w:fill="E8D3A2"/>
          </w:tcPr>
          <w:p w14:paraId="35AF2D9B" w14:textId="590E5972" w:rsidR="006A26BB" w:rsidRPr="002E1239" w:rsidRDefault="006A26BB" w:rsidP="006A26BB">
            <w:pPr>
              <w:spacing w:before="20" w:after="20"/>
              <w:jc w:val="center"/>
              <w:rPr>
                <w:rFonts w:asciiTheme="minorHAnsi" w:hAnsiTheme="minorHAnsi" w:cstheme="minorHAnsi"/>
                <w:b/>
                <w:sz w:val="19"/>
                <w:szCs w:val="19"/>
              </w:rPr>
            </w:pPr>
          </w:p>
        </w:tc>
        <w:tc>
          <w:tcPr>
            <w:tcW w:w="519" w:type="dxa"/>
            <w:tcBorders>
              <w:top w:val="single" w:sz="4" w:space="0" w:color="auto"/>
              <w:left w:val="single" w:sz="4" w:space="0" w:color="auto"/>
              <w:bottom w:val="single" w:sz="4" w:space="0" w:color="auto"/>
              <w:right w:val="single" w:sz="4" w:space="0" w:color="auto"/>
            </w:tcBorders>
            <w:shd w:val="clear" w:color="auto" w:fill="E8D3A2"/>
          </w:tcPr>
          <w:p w14:paraId="1C755FBC" w14:textId="77777777" w:rsidR="006A26BB" w:rsidRPr="002E1239" w:rsidRDefault="006A26BB" w:rsidP="006A26BB">
            <w:pPr>
              <w:spacing w:before="20" w:after="20"/>
              <w:jc w:val="center"/>
              <w:rPr>
                <w:rFonts w:asciiTheme="minorHAnsi" w:hAnsiTheme="minorHAnsi" w:cstheme="minorHAnsi"/>
                <w:b/>
                <w:sz w:val="19"/>
                <w:szCs w:val="19"/>
              </w:rPr>
            </w:pPr>
            <w:r w:rsidRPr="006A26BB">
              <w:rPr>
                <w:rFonts w:asciiTheme="minorHAnsi" w:hAnsiTheme="minorHAnsi" w:cstheme="minorHAnsi"/>
                <w:b/>
                <w:sz w:val="19"/>
                <w:szCs w:val="19"/>
              </w:rPr>
              <w:t>113.9</w:t>
            </w:r>
          </w:p>
        </w:tc>
        <w:tc>
          <w:tcPr>
            <w:tcW w:w="546" w:type="dxa"/>
            <w:tcBorders>
              <w:top w:val="single" w:sz="4" w:space="0" w:color="auto"/>
              <w:left w:val="single" w:sz="4" w:space="0" w:color="auto"/>
              <w:bottom w:val="single" w:sz="4" w:space="0" w:color="auto"/>
              <w:right w:val="single" w:sz="4" w:space="0" w:color="auto"/>
            </w:tcBorders>
            <w:shd w:val="clear" w:color="auto" w:fill="E8D3A2"/>
          </w:tcPr>
          <w:p w14:paraId="5DE6659E" w14:textId="77777777" w:rsidR="006A26BB" w:rsidRPr="002E1239" w:rsidRDefault="006A26BB" w:rsidP="006A26BB">
            <w:pPr>
              <w:spacing w:before="20" w:after="20"/>
              <w:jc w:val="center"/>
              <w:rPr>
                <w:rFonts w:asciiTheme="minorHAnsi" w:hAnsiTheme="minorHAnsi" w:cstheme="minorHAnsi"/>
                <w:b/>
                <w:sz w:val="19"/>
                <w:szCs w:val="19"/>
              </w:rPr>
            </w:pPr>
            <w:r w:rsidRPr="006A26BB">
              <w:rPr>
                <w:rFonts w:asciiTheme="minorHAnsi" w:hAnsiTheme="minorHAnsi" w:cstheme="minorHAnsi"/>
                <w:b/>
                <w:sz w:val="19"/>
                <w:szCs w:val="19"/>
              </w:rPr>
              <w:t>30.4</w:t>
            </w:r>
          </w:p>
        </w:tc>
        <w:tc>
          <w:tcPr>
            <w:tcW w:w="546" w:type="dxa"/>
            <w:tcBorders>
              <w:top w:val="single" w:sz="4" w:space="0" w:color="auto"/>
              <w:left w:val="single" w:sz="4" w:space="0" w:color="auto"/>
              <w:bottom w:val="single" w:sz="4" w:space="0" w:color="auto"/>
              <w:right w:val="single" w:sz="4" w:space="0" w:color="auto"/>
            </w:tcBorders>
            <w:shd w:val="clear" w:color="auto" w:fill="E8D3A2"/>
          </w:tcPr>
          <w:p w14:paraId="6AD552AF" w14:textId="77777777" w:rsidR="006A26BB" w:rsidRPr="002E1239" w:rsidRDefault="006A26BB" w:rsidP="006A26BB">
            <w:pPr>
              <w:spacing w:before="20" w:after="20"/>
              <w:jc w:val="center"/>
              <w:rPr>
                <w:rFonts w:asciiTheme="minorHAnsi" w:hAnsiTheme="minorHAnsi" w:cstheme="minorHAnsi"/>
                <w:b/>
                <w:sz w:val="19"/>
                <w:szCs w:val="19"/>
              </w:rPr>
            </w:pPr>
            <w:r w:rsidRPr="006A26BB">
              <w:rPr>
                <w:rFonts w:asciiTheme="minorHAnsi" w:hAnsiTheme="minorHAnsi" w:cstheme="minorHAnsi"/>
                <w:b/>
                <w:sz w:val="19"/>
                <w:szCs w:val="19"/>
              </w:rPr>
              <w:t>151.7</w:t>
            </w:r>
          </w:p>
        </w:tc>
        <w:tc>
          <w:tcPr>
            <w:tcW w:w="499" w:type="dxa"/>
            <w:tcBorders>
              <w:top w:val="single" w:sz="4" w:space="0" w:color="auto"/>
              <w:left w:val="single" w:sz="4" w:space="0" w:color="auto"/>
              <w:bottom w:val="single" w:sz="4" w:space="0" w:color="auto"/>
              <w:right w:val="single" w:sz="4" w:space="0" w:color="auto"/>
            </w:tcBorders>
            <w:shd w:val="clear" w:color="auto" w:fill="E8D3A2"/>
          </w:tcPr>
          <w:p w14:paraId="14D2002F" w14:textId="77777777" w:rsidR="006A26BB" w:rsidRPr="002E1239" w:rsidRDefault="006A26BB" w:rsidP="006A26BB">
            <w:pPr>
              <w:spacing w:before="20" w:after="20"/>
              <w:jc w:val="center"/>
              <w:rPr>
                <w:rFonts w:asciiTheme="minorHAnsi" w:hAnsiTheme="minorHAnsi" w:cstheme="minorHAnsi"/>
                <w:b/>
                <w:sz w:val="19"/>
                <w:szCs w:val="19"/>
              </w:rPr>
            </w:pPr>
            <w:r w:rsidRPr="006A26BB">
              <w:rPr>
                <w:rFonts w:asciiTheme="minorHAnsi" w:hAnsiTheme="minorHAnsi" w:cstheme="minorHAnsi"/>
                <w:b/>
                <w:sz w:val="19"/>
                <w:szCs w:val="19"/>
              </w:rPr>
              <w:t>2.5</w:t>
            </w:r>
          </w:p>
        </w:tc>
        <w:tc>
          <w:tcPr>
            <w:tcW w:w="546" w:type="dxa"/>
            <w:tcBorders>
              <w:top w:val="single" w:sz="4" w:space="0" w:color="auto"/>
              <w:left w:val="single" w:sz="4" w:space="0" w:color="auto"/>
              <w:bottom w:val="single" w:sz="4" w:space="0" w:color="auto"/>
              <w:right w:val="single" w:sz="4" w:space="0" w:color="auto"/>
            </w:tcBorders>
            <w:shd w:val="clear" w:color="auto" w:fill="E8D3A2"/>
          </w:tcPr>
          <w:p w14:paraId="575DC13F" w14:textId="77777777" w:rsidR="006A26BB" w:rsidRPr="002E1239" w:rsidRDefault="006A26BB" w:rsidP="006A26BB">
            <w:pPr>
              <w:spacing w:before="20" w:after="20"/>
              <w:jc w:val="center"/>
              <w:rPr>
                <w:rFonts w:asciiTheme="minorHAnsi" w:hAnsiTheme="minorHAnsi" w:cstheme="minorHAnsi"/>
                <w:b/>
                <w:sz w:val="19"/>
                <w:szCs w:val="19"/>
              </w:rPr>
            </w:pPr>
            <w:r w:rsidRPr="006A26BB">
              <w:rPr>
                <w:rFonts w:asciiTheme="minorHAnsi" w:hAnsiTheme="minorHAnsi" w:cstheme="minorHAnsi"/>
                <w:b/>
                <w:sz w:val="19"/>
                <w:szCs w:val="19"/>
              </w:rPr>
              <w:t>428.7</w:t>
            </w:r>
          </w:p>
        </w:tc>
        <w:tc>
          <w:tcPr>
            <w:tcW w:w="515" w:type="dxa"/>
            <w:tcBorders>
              <w:top w:val="single" w:sz="4" w:space="0" w:color="auto"/>
              <w:left w:val="single" w:sz="4" w:space="0" w:color="auto"/>
              <w:bottom w:val="single" w:sz="4" w:space="0" w:color="auto"/>
              <w:right w:val="single" w:sz="4" w:space="0" w:color="auto"/>
            </w:tcBorders>
            <w:shd w:val="clear" w:color="auto" w:fill="E8D3A2"/>
          </w:tcPr>
          <w:p w14:paraId="42CB743D" w14:textId="77777777" w:rsidR="006A26BB" w:rsidRPr="002E1239" w:rsidRDefault="006A26BB" w:rsidP="006A26BB">
            <w:pPr>
              <w:spacing w:before="20" w:after="20"/>
              <w:jc w:val="center"/>
              <w:rPr>
                <w:rFonts w:asciiTheme="minorHAnsi" w:hAnsiTheme="minorHAnsi" w:cstheme="minorHAnsi"/>
                <w:b/>
                <w:sz w:val="19"/>
                <w:szCs w:val="19"/>
              </w:rPr>
            </w:pPr>
            <w:r w:rsidRPr="006A26BB">
              <w:rPr>
                <w:rFonts w:asciiTheme="minorHAnsi" w:hAnsiTheme="minorHAnsi" w:cstheme="minorHAnsi"/>
                <w:b/>
                <w:sz w:val="19"/>
                <w:szCs w:val="19"/>
              </w:rPr>
              <w:t>99.9</w:t>
            </w:r>
          </w:p>
        </w:tc>
        <w:tc>
          <w:tcPr>
            <w:tcW w:w="499" w:type="dxa"/>
            <w:tcBorders>
              <w:top w:val="single" w:sz="4" w:space="0" w:color="auto"/>
              <w:left w:val="single" w:sz="4" w:space="0" w:color="auto"/>
              <w:bottom w:val="single" w:sz="4" w:space="0" w:color="auto"/>
              <w:right w:val="single" w:sz="4" w:space="0" w:color="auto"/>
            </w:tcBorders>
            <w:shd w:val="clear" w:color="auto" w:fill="E8D3A2"/>
          </w:tcPr>
          <w:p w14:paraId="123726A6" w14:textId="5D8882CA" w:rsidR="006A26BB" w:rsidRPr="002E1239" w:rsidRDefault="006A26BB" w:rsidP="006A26BB">
            <w:pPr>
              <w:spacing w:before="20" w:after="20"/>
              <w:jc w:val="center"/>
              <w:rPr>
                <w:rFonts w:asciiTheme="minorHAnsi" w:hAnsiTheme="minorHAnsi" w:cstheme="minorHAnsi"/>
                <w:b/>
                <w:sz w:val="19"/>
                <w:szCs w:val="19"/>
              </w:rPr>
            </w:pPr>
          </w:p>
        </w:tc>
      </w:tr>
    </w:tbl>
    <w:p w14:paraId="4D2E79F1" w14:textId="5BB5AAD9" w:rsidR="00A43429" w:rsidRDefault="00C96ABF" w:rsidP="00C96ABF">
      <w:pPr>
        <w:pStyle w:val="Heading4"/>
      </w:pPr>
      <w:r>
        <w:t>Core Projects Summary Table</w:t>
      </w:r>
    </w:p>
    <w:p w14:paraId="459CB739" w14:textId="70C6BA7C" w:rsidR="00DB42D5" w:rsidRPr="0011469F" w:rsidRDefault="00DB42D5" w:rsidP="00DB42D5">
      <w:pPr>
        <w:spacing w:after="0"/>
        <w:rPr>
          <w:sz w:val="16"/>
          <w:szCs w:val="16"/>
        </w:rPr>
      </w:pPr>
      <w:r w:rsidRPr="36521572">
        <w:rPr>
          <w:rFonts w:eastAsia="Times New Roman" w:cs="Open Sans"/>
          <w:b/>
          <w:bCs/>
          <w:color w:val="000000" w:themeColor="text1"/>
        </w:rPr>
        <w:t xml:space="preserve">Table </w:t>
      </w:r>
      <w:r w:rsidR="00B41312">
        <w:rPr>
          <w:rFonts w:eastAsia="Times New Roman" w:cs="Open Sans"/>
          <w:b/>
          <w:bCs/>
          <w:color w:val="000000" w:themeColor="text1"/>
        </w:rPr>
        <w:t>1</w:t>
      </w:r>
      <w:r w:rsidR="002120CF">
        <w:rPr>
          <w:rFonts w:eastAsia="Times New Roman" w:cs="Open Sans"/>
          <w:b/>
          <w:bCs/>
          <w:color w:val="000000" w:themeColor="text1"/>
        </w:rPr>
        <w:t>6</w:t>
      </w:r>
      <w:r w:rsidRPr="36521572">
        <w:rPr>
          <w:rFonts w:eastAsia="Times New Roman" w:cs="Open Sans"/>
          <w:b/>
          <w:bCs/>
          <w:color w:val="000000" w:themeColor="text1"/>
        </w:rPr>
        <w:t xml:space="preserve">. </w:t>
      </w:r>
      <w:r>
        <w:rPr>
          <w:rFonts w:eastAsia="Times New Roman" w:cs="Open Sans"/>
          <w:b/>
          <w:bCs/>
          <w:color w:val="000000" w:themeColor="text1"/>
        </w:rPr>
        <w:t>Core Projects Summary - Projected Expenditures FY27–FY31 (in millions)</w:t>
      </w:r>
    </w:p>
    <w:tbl>
      <w:tblPr>
        <w:tblStyle w:val="TableGrid"/>
        <w:tblW w:w="10237" w:type="dxa"/>
        <w:tblCellMar>
          <w:left w:w="0" w:type="dxa"/>
          <w:right w:w="0" w:type="dxa"/>
        </w:tblCellMar>
        <w:tblLook w:val="04A0" w:firstRow="1" w:lastRow="0" w:firstColumn="1" w:lastColumn="0" w:noHBand="0" w:noVBand="1"/>
      </w:tblPr>
      <w:tblGrid>
        <w:gridCol w:w="2478"/>
        <w:gridCol w:w="847"/>
        <w:gridCol w:w="546"/>
        <w:gridCol w:w="546"/>
        <w:gridCol w:w="546"/>
        <w:gridCol w:w="546"/>
        <w:gridCol w:w="519"/>
        <w:gridCol w:w="512"/>
        <w:gridCol w:w="511"/>
        <w:gridCol w:w="546"/>
        <w:gridCol w:w="546"/>
        <w:gridCol w:w="511"/>
        <w:gridCol w:w="546"/>
        <w:gridCol w:w="512"/>
        <w:gridCol w:w="525"/>
      </w:tblGrid>
      <w:tr w:rsidR="001B0838" w:rsidRPr="00B41312" w14:paraId="4C92CBD6" w14:textId="77777777" w:rsidTr="00AE76A6">
        <w:trPr>
          <w:cantSplit/>
          <w:trHeight w:val="1061"/>
        </w:trPr>
        <w:tc>
          <w:tcPr>
            <w:tcW w:w="2478" w:type="dxa"/>
            <w:tcBorders>
              <w:bottom w:val="single" w:sz="4" w:space="0" w:color="auto"/>
            </w:tcBorders>
            <w:shd w:val="clear" w:color="auto" w:fill="E8D3A2"/>
            <w:vAlign w:val="center"/>
          </w:tcPr>
          <w:p w14:paraId="26F3BC5A" w14:textId="3BDFED8B" w:rsidR="001B0838" w:rsidRPr="002E1239" w:rsidRDefault="002E6ABC">
            <w:pPr>
              <w:ind w:right="202"/>
              <w:jc w:val="center"/>
              <w:rPr>
                <w:rFonts w:eastAsia="Open Sans" w:cs="Open Sans"/>
                <w:b/>
                <w:sz w:val="19"/>
                <w:szCs w:val="19"/>
              </w:rPr>
            </w:pPr>
            <w:r w:rsidRPr="002E1239">
              <w:rPr>
                <w:rFonts w:eastAsia="Open Sans" w:cs="Open Sans"/>
                <w:b/>
                <w:bCs/>
                <w:sz w:val="19"/>
                <w:szCs w:val="19"/>
              </w:rPr>
              <w:t>Project Name</w:t>
            </w:r>
          </w:p>
        </w:tc>
        <w:tc>
          <w:tcPr>
            <w:tcW w:w="847" w:type="dxa"/>
            <w:tcBorders>
              <w:bottom w:val="single" w:sz="4" w:space="0" w:color="auto"/>
            </w:tcBorders>
            <w:shd w:val="clear" w:color="auto" w:fill="E8D3A2"/>
            <w:textDirection w:val="btLr"/>
            <w:vAlign w:val="center"/>
          </w:tcPr>
          <w:p w14:paraId="6F8D85FC" w14:textId="1CAC4EA9" w:rsidR="001B0838" w:rsidRPr="002E1239" w:rsidRDefault="002E6ABC">
            <w:pPr>
              <w:ind w:left="-115" w:right="-101"/>
              <w:contextualSpacing/>
              <w:jc w:val="center"/>
              <w:rPr>
                <w:rFonts w:eastAsia="Open Sans" w:cs="Open Sans"/>
                <w:b/>
                <w:sz w:val="19"/>
                <w:szCs w:val="19"/>
              </w:rPr>
            </w:pPr>
            <w:r w:rsidRPr="002E1239">
              <w:rPr>
                <w:rFonts w:eastAsia="Open Sans" w:cs="Open Sans"/>
                <w:b/>
                <w:bCs/>
                <w:sz w:val="19"/>
                <w:szCs w:val="19"/>
              </w:rPr>
              <w:t>Demand</w:t>
            </w:r>
          </w:p>
          <w:p w14:paraId="235A04B7" w14:textId="091A992B" w:rsidR="001B0838" w:rsidRPr="002E1239" w:rsidRDefault="002E6ABC">
            <w:pPr>
              <w:ind w:left="-115" w:right="-101"/>
              <w:contextualSpacing/>
              <w:jc w:val="center"/>
              <w:rPr>
                <w:rFonts w:eastAsia="Open Sans" w:cs="Open Sans"/>
                <w:b/>
                <w:sz w:val="19"/>
                <w:szCs w:val="19"/>
              </w:rPr>
            </w:pPr>
            <w:r w:rsidRPr="002E1239">
              <w:rPr>
                <w:rFonts w:eastAsia="Open Sans" w:cs="Open Sans"/>
                <w:b/>
                <w:bCs/>
                <w:sz w:val="19"/>
                <w:szCs w:val="19"/>
              </w:rPr>
              <w:t xml:space="preserve"> Area</w:t>
            </w:r>
          </w:p>
        </w:tc>
        <w:tc>
          <w:tcPr>
            <w:tcW w:w="546" w:type="dxa"/>
            <w:tcBorders>
              <w:bottom w:val="single" w:sz="4" w:space="0" w:color="auto"/>
            </w:tcBorders>
            <w:shd w:val="clear" w:color="auto" w:fill="E8D3A2"/>
            <w:textDirection w:val="btLr"/>
            <w:vAlign w:val="center"/>
          </w:tcPr>
          <w:p w14:paraId="4F73B72C" w14:textId="38E9DC4A" w:rsidR="001B0838" w:rsidRPr="002E1239" w:rsidRDefault="002E6ABC">
            <w:pPr>
              <w:ind w:left="-115" w:right="-101"/>
              <w:contextualSpacing/>
              <w:jc w:val="center"/>
              <w:rPr>
                <w:rFonts w:eastAsia="Open Sans" w:cs="Open Sans"/>
                <w:b/>
                <w:sz w:val="19"/>
                <w:szCs w:val="19"/>
              </w:rPr>
            </w:pPr>
            <w:r w:rsidRPr="002E1239">
              <w:rPr>
                <w:rFonts w:eastAsia="Open Sans" w:cs="Open Sans"/>
                <w:b/>
                <w:bCs/>
                <w:sz w:val="19"/>
                <w:szCs w:val="19"/>
              </w:rPr>
              <w:t>Project</w:t>
            </w:r>
          </w:p>
          <w:p w14:paraId="2546F2E5" w14:textId="79511039" w:rsidR="001B0838" w:rsidRPr="002E1239" w:rsidRDefault="002E6ABC">
            <w:pPr>
              <w:ind w:left="-115" w:right="-101"/>
              <w:contextualSpacing/>
              <w:jc w:val="center"/>
              <w:rPr>
                <w:rFonts w:eastAsia="Open Sans" w:cs="Open Sans"/>
                <w:b/>
                <w:sz w:val="19"/>
                <w:szCs w:val="19"/>
              </w:rPr>
            </w:pPr>
            <w:r w:rsidRPr="002E1239">
              <w:rPr>
                <w:rFonts w:eastAsia="Open Sans" w:cs="Open Sans"/>
                <w:b/>
                <w:bCs/>
                <w:sz w:val="19"/>
                <w:szCs w:val="19"/>
              </w:rPr>
              <w:t xml:space="preserve"> Budget</w:t>
            </w:r>
          </w:p>
        </w:tc>
        <w:tc>
          <w:tcPr>
            <w:tcW w:w="546" w:type="dxa"/>
            <w:tcBorders>
              <w:bottom w:val="single" w:sz="4" w:space="0" w:color="auto"/>
            </w:tcBorders>
            <w:shd w:val="clear" w:color="auto" w:fill="E8D3A2"/>
            <w:textDirection w:val="btLr"/>
            <w:vAlign w:val="center"/>
          </w:tcPr>
          <w:p w14:paraId="2DE101DA" w14:textId="2E396B4A" w:rsidR="001B0838" w:rsidRPr="002E1239" w:rsidRDefault="002E6ABC">
            <w:pPr>
              <w:ind w:left="-115" w:right="-101"/>
              <w:contextualSpacing/>
              <w:jc w:val="center"/>
              <w:rPr>
                <w:rFonts w:eastAsia="Open Sans" w:cs="Open Sans"/>
                <w:b/>
                <w:sz w:val="19"/>
                <w:szCs w:val="19"/>
              </w:rPr>
            </w:pPr>
            <w:r w:rsidRPr="002E1239">
              <w:rPr>
                <w:rFonts w:eastAsia="Open Sans" w:cs="Open Sans"/>
                <w:b/>
                <w:bCs/>
                <w:sz w:val="19"/>
                <w:szCs w:val="19"/>
              </w:rPr>
              <w:t>Prior</w:t>
            </w:r>
          </w:p>
          <w:p w14:paraId="2C10C6B0" w14:textId="0235F8E9" w:rsidR="001B0838" w:rsidRPr="002E1239" w:rsidRDefault="002E6ABC">
            <w:pPr>
              <w:ind w:left="-115" w:right="-101"/>
              <w:contextualSpacing/>
              <w:jc w:val="center"/>
              <w:rPr>
                <w:rFonts w:eastAsia="Open Sans" w:cs="Open Sans"/>
                <w:b/>
                <w:sz w:val="19"/>
                <w:szCs w:val="19"/>
              </w:rPr>
            </w:pPr>
            <w:r w:rsidRPr="002E1239">
              <w:rPr>
                <w:rFonts w:eastAsia="Open Sans" w:cs="Open Sans"/>
                <w:b/>
                <w:bCs/>
                <w:sz w:val="19"/>
                <w:szCs w:val="19"/>
              </w:rPr>
              <w:t xml:space="preserve"> Spend</w:t>
            </w:r>
          </w:p>
        </w:tc>
        <w:tc>
          <w:tcPr>
            <w:tcW w:w="546" w:type="dxa"/>
            <w:tcBorders>
              <w:bottom w:val="single" w:sz="4" w:space="0" w:color="auto"/>
            </w:tcBorders>
            <w:shd w:val="clear" w:color="auto" w:fill="E8D3A2"/>
            <w:textDirection w:val="btLr"/>
            <w:vAlign w:val="center"/>
          </w:tcPr>
          <w:p w14:paraId="1AA31426" w14:textId="2BD337B6" w:rsidR="001B0838" w:rsidRPr="002E1239" w:rsidRDefault="002E6ABC">
            <w:pPr>
              <w:ind w:left="-115" w:right="-101"/>
              <w:contextualSpacing/>
              <w:jc w:val="center"/>
              <w:rPr>
                <w:rFonts w:eastAsia="Open Sans" w:cs="Open Sans"/>
                <w:b/>
                <w:sz w:val="19"/>
                <w:szCs w:val="19"/>
              </w:rPr>
            </w:pPr>
            <w:r w:rsidRPr="002E1239">
              <w:rPr>
                <w:rFonts w:eastAsia="Open Sans" w:cs="Open Sans"/>
                <w:b/>
                <w:bCs/>
                <w:sz w:val="19"/>
                <w:szCs w:val="19"/>
              </w:rPr>
              <w:t>State</w:t>
            </w:r>
          </w:p>
          <w:p w14:paraId="7D48B0D8" w14:textId="4ADC2833" w:rsidR="001B0838" w:rsidRPr="002E1239" w:rsidRDefault="002E6ABC">
            <w:pPr>
              <w:ind w:left="-115" w:right="-101"/>
              <w:contextualSpacing/>
              <w:jc w:val="center"/>
              <w:rPr>
                <w:rFonts w:eastAsia="Open Sans" w:cs="Open Sans"/>
                <w:b/>
                <w:sz w:val="19"/>
                <w:szCs w:val="19"/>
              </w:rPr>
            </w:pPr>
            <w:r w:rsidRPr="002E1239">
              <w:rPr>
                <w:rFonts w:eastAsia="Open Sans" w:cs="Open Sans"/>
                <w:b/>
                <w:bCs/>
                <w:sz w:val="19"/>
                <w:szCs w:val="19"/>
              </w:rPr>
              <w:t>Bond</w:t>
            </w:r>
          </w:p>
        </w:tc>
        <w:tc>
          <w:tcPr>
            <w:tcW w:w="546" w:type="dxa"/>
            <w:tcBorders>
              <w:bottom w:val="single" w:sz="4" w:space="0" w:color="auto"/>
            </w:tcBorders>
            <w:shd w:val="clear" w:color="auto" w:fill="E8D3A2"/>
            <w:textDirection w:val="btLr"/>
            <w:vAlign w:val="center"/>
          </w:tcPr>
          <w:p w14:paraId="68B553C4" w14:textId="50E420E5" w:rsidR="001B0838" w:rsidRPr="002E1239" w:rsidRDefault="002E6ABC">
            <w:pPr>
              <w:ind w:left="-115" w:right="-101"/>
              <w:contextualSpacing/>
              <w:jc w:val="center"/>
              <w:rPr>
                <w:rFonts w:eastAsia="Open Sans" w:cs="Open Sans"/>
                <w:b/>
                <w:sz w:val="19"/>
                <w:szCs w:val="19"/>
              </w:rPr>
            </w:pPr>
            <w:r w:rsidRPr="002E1239">
              <w:rPr>
                <w:rFonts w:eastAsia="Open Sans" w:cs="Open Sans"/>
                <w:b/>
                <w:bCs/>
                <w:sz w:val="19"/>
                <w:szCs w:val="19"/>
              </w:rPr>
              <w:t>Bldg</w:t>
            </w:r>
            <w:r>
              <w:rPr>
                <w:rFonts w:eastAsia="Open Sans" w:cs="Open Sans"/>
                <w:b/>
                <w:bCs/>
                <w:sz w:val="19"/>
                <w:szCs w:val="19"/>
              </w:rPr>
              <w:t>.</w:t>
            </w:r>
          </w:p>
          <w:p w14:paraId="0F5B6571" w14:textId="5133D6C1" w:rsidR="001B0838" w:rsidRPr="002E1239" w:rsidRDefault="002E6ABC">
            <w:pPr>
              <w:ind w:left="-115" w:right="-101"/>
              <w:contextualSpacing/>
              <w:jc w:val="center"/>
              <w:rPr>
                <w:rFonts w:eastAsia="Open Sans" w:cs="Open Sans"/>
                <w:b/>
                <w:sz w:val="19"/>
                <w:szCs w:val="19"/>
              </w:rPr>
            </w:pPr>
            <w:r w:rsidRPr="002E1239">
              <w:rPr>
                <w:rFonts w:eastAsia="Open Sans" w:cs="Open Sans"/>
                <w:b/>
                <w:bCs/>
                <w:sz w:val="19"/>
                <w:szCs w:val="19"/>
              </w:rPr>
              <w:t xml:space="preserve"> Account</w:t>
            </w:r>
          </w:p>
        </w:tc>
        <w:tc>
          <w:tcPr>
            <w:tcW w:w="519" w:type="dxa"/>
            <w:tcBorders>
              <w:bottom w:val="single" w:sz="4" w:space="0" w:color="auto"/>
            </w:tcBorders>
            <w:shd w:val="clear" w:color="auto" w:fill="E8D3A2"/>
            <w:textDirection w:val="btLr"/>
            <w:vAlign w:val="center"/>
          </w:tcPr>
          <w:p w14:paraId="404F4E5B" w14:textId="77777777" w:rsidR="001B0838" w:rsidRPr="002E1239" w:rsidRDefault="001B0838">
            <w:pPr>
              <w:ind w:left="-115" w:right="-101"/>
              <w:contextualSpacing/>
              <w:jc w:val="center"/>
              <w:rPr>
                <w:rFonts w:eastAsia="Open Sans" w:cs="Open Sans"/>
                <w:b/>
                <w:sz w:val="19"/>
                <w:szCs w:val="19"/>
              </w:rPr>
            </w:pPr>
            <w:r w:rsidRPr="002E1239">
              <w:rPr>
                <w:rFonts w:eastAsia="Open Sans" w:cs="Open Sans"/>
                <w:b/>
                <w:sz w:val="19"/>
                <w:szCs w:val="19"/>
              </w:rPr>
              <w:t>CCA</w:t>
            </w:r>
          </w:p>
        </w:tc>
        <w:tc>
          <w:tcPr>
            <w:tcW w:w="512" w:type="dxa"/>
            <w:tcBorders>
              <w:bottom w:val="single" w:sz="4" w:space="0" w:color="auto"/>
            </w:tcBorders>
            <w:shd w:val="clear" w:color="auto" w:fill="E8D3A2"/>
            <w:textDirection w:val="btLr"/>
            <w:vAlign w:val="center"/>
          </w:tcPr>
          <w:p w14:paraId="3D7DDCA4" w14:textId="7893CEF5" w:rsidR="001B0838" w:rsidRPr="002E1239" w:rsidRDefault="002E6ABC">
            <w:pPr>
              <w:ind w:left="-115" w:right="-101"/>
              <w:contextualSpacing/>
              <w:jc w:val="center"/>
              <w:rPr>
                <w:rFonts w:eastAsia="Open Sans" w:cs="Open Sans"/>
                <w:b/>
                <w:sz w:val="19"/>
                <w:szCs w:val="19"/>
              </w:rPr>
            </w:pPr>
            <w:r w:rsidRPr="002E1239">
              <w:rPr>
                <w:rFonts w:eastAsia="Open Sans" w:cs="Open Sans"/>
                <w:b/>
                <w:bCs/>
                <w:sz w:val="19"/>
                <w:szCs w:val="19"/>
              </w:rPr>
              <w:t>Debt</w:t>
            </w:r>
          </w:p>
        </w:tc>
        <w:tc>
          <w:tcPr>
            <w:tcW w:w="511" w:type="dxa"/>
            <w:tcBorders>
              <w:bottom w:val="single" w:sz="4" w:space="0" w:color="auto"/>
            </w:tcBorders>
            <w:shd w:val="clear" w:color="auto" w:fill="E8D3A2"/>
            <w:textDirection w:val="btLr"/>
            <w:vAlign w:val="center"/>
          </w:tcPr>
          <w:p w14:paraId="2086426B" w14:textId="5962C828" w:rsidR="001B0838" w:rsidRPr="002E1239" w:rsidRDefault="002E6ABC">
            <w:pPr>
              <w:ind w:left="-115" w:right="-101"/>
              <w:contextualSpacing/>
              <w:jc w:val="center"/>
              <w:rPr>
                <w:rFonts w:eastAsia="Open Sans" w:cs="Open Sans"/>
                <w:b/>
                <w:sz w:val="19"/>
                <w:szCs w:val="19"/>
              </w:rPr>
            </w:pPr>
            <w:r w:rsidRPr="002E1239">
              <w:rPr>
                <w:rFonts w:eastAsia="Open Sans" w:cs="Open Sans"/>
                <w:b/>
                <w:bCs/>
                <w:sz w:val="19"/>
                <w:szCs w:val="19"/>
              </w:rPr>
              <w:t>Donor</w:t>
            </w:r>
          </w:p>
        </w:tc>
        <w:tc>
          <w:tcPr>
            <w:tcW w:w="546" w:type="dxa"/>
            <w:tcBorders>
              <w:bottom w:val="single" w:sz="4" w:space="0" w:color="auto"/>
            </w:tcBorders>
            <w:shd w:val="clear" w:color="auto" w:fill="E8D3A2"/>
            <w:textDirection w:val="btLr"/>
            <w:vAlign w:val="center"/>
          </w:tcPr>
          <w:p w14:paraId="59AEB73F" w14:textId="12C45C78" w:rsidR="001B0838" w:rsidRPr="002E1239" w:rsidRDefault="002E6ABC">
            <w:pPr>
              <w:ind w:left="-115" w:right="-101"/>
              <w:contextualSpacing/>
              <w:jc w:val="center"/>
              <w:rPr>
                <w:rFonts w:eastAsia="Open Sans" w:cs="Open Sans"/>
                <w:b/>
                <w:sz w:val="19"/>
                <w:szCs w:val="19"/>
              </w:rPr>
            </w:pPr>
            <w:r w:rsidRPr="002E1239">
              <w:rPr>
                <w:rFonts w:eastAsia="Open Sans" w:cs="Open Sans"/>
                <w:b/>
                <w:bCs/>
                <w:sz w:val="19"/>
                <w:szCs w:val="19"/>
              </w:rPr>
              <w:t>Central</w:t>
            </w:r>
          </w:p>
          <w:p w14:paraId="1EB8C474" w14:textId="5CD6E13C" w:rsidR="001B0838" w:rsidRPr="002E1239" w:rsidRDefault="002E6ABC">
            <w:pPr>
              <w:ind w:left="-115" w:right="-101"/>
              <w:contextualSpacing/>
              <w:jc w:val="center"/>
              <w:rPr>
                <w:rFonts w:eastAsia="Open Sans" w:cs="Open Sans"/>
                <w:b/>
                <w:sz w:val="19"/>
                <w:szCs w:val="19"/>
              </w:rPr>
            </w:pPr>
            <w:r w:rsidRPr="002E1239">
              <w:rPr>
                <w:rFonts w:eastAsia="Open Sans" w:cs="Open Sans"/>
                <w:b/>
                <w:bCs/>
                <w:sz w:val="19"/>
                <w:szCs w:val="19"/>
              </w:rPr>
              <w:t xml:space="preserve"> Equity</w:t>
            </w:r>
          </w:p>
        </w:tc>
        <w:tc>
          <w:tcPr>
            <w:tcW w:w="546" w:type="dxa"/>
            <w:tcBorders>
              <w:bottom w:val="single" w:sz="4" w:space="0" w:color="auto"/>
            </w:tcBorders>
            <w:shd w:val="clear" w:color="auto" w:fill="E8D3A2"/>
            <w:textDirection w:val="btLr"/>
            <w:vAlign w:val="center"/>
          </w:tcPr>
          <w:p w14:paraId="31556471" w14:textId="18255F24" w:rsidR="001B0838" w:rsidRPr="002E1239" w:rsidRDefault="002E6ABC">
            <w:pPr>
              <w:ind w:left="-115" w:right="-101"/>
              <w:contextualSpacing/>
              <w:jc w:val="center"/>
              <w:rPr>
                <w:rFonts w:eastAsia="Open Sans" w:cs="Open Sans"/>
                <w:b/>
                <w:sz w:val="19"/>
                <w:szCs w:val="19"/>
              </w:rPr>
            </w:pPr>
            <w:r w:rsidRPr="002E1239">
              <w:rPr>
                <w:rFonts w:eastAsia="Open Sans" w:cs="Open Sans"/>
                <w:b/>
                <w:bCs/>
                <w:sz w:val="19"/>
                <w:szCs w:val="19"/>
              </w:rPr>
              <w:t>Unit</w:t>
            </w:r>
          </w:p>
          <w:p w14:paraId="33FB15C6" w14:textId="0D0490AB" w:rsidR="001B0838" w:rsidRPr="002E1239" w:rsidRDefault="002E6ABC">
            <w:pPr>
              <w:ind w:left="-115" w:right="-101"/>
              <w:contextualSpacing/>
              <w:jc w:val="center"/>
              <w:rPr>
                <w:rFonts w:eastAsia="Open Sans" w:cs="Open Sans"/>
                <w:b/>
                <w:sz w:val="19"/>
                <w:szCs w:val="19"/>
              </w:rPr>
            </w:pPr>
            <w:r w:rsidRPr="002E1239">
              <w:rPr>
                <w:rFonts w:eastAsia="Open Sans" w:cs="Open Sans"/>
                <w:b/>
                <w:bCs/>
                <w:sz w:val="19"/>
                <w:szCs w:val="19"/>
              </w:rPr>
              <w:t xml:space="preserve"> Equity</w:t>
            </w:r>
          </w:p>
        </w:tc>
        <w:tc>
          <w:tcPr>
            <w:tcW w:w="511" w:type="dxa"/>
            <w:tcBorders>
              <w:bottom w:val="single" w:sz="4" w:space="0" w:color="auto"/>
            </w:tcBorders>
            <w:shd w:val="clear" w:color="auto" w:fill="E8D3A2"/>
            <w:textDirection w:val="btLr"/>
            <w:vAlign w:val="center"/>
          </w:tcPr>
          <w:p w14:paraId="427F14C9" w14:textId="2F1EB811" w:rsidR="001B0838" w:rsidRPr="002E1239" w:rsidRDefault="002E6ABC">
            <w:pPr>
              <w:ind w:left="-115" w:right="-101"/>
              <w:contextualSpacing/>
              <w:jc w:val="center"/>
              <w:rPr>
                <w:rFonts w:eastAsia="Open Sans" w:cs="Open Sans"/>
                <w:b/>
                <w:sz w:val="19"/>
                <w:szCs w:val="19"/>
              </w:rPr>
            </w:pPr>
            <w:r w:rsidRPr="002E1239">
              <w:rPr>
                <w:rFonts w:eastAsia="Open Sans" w:cs="Open Sans"/>
                <w:b/>
                <w:bCs/>
                <w:sz w:val="19"/>
                <w:szCs w:val="19"/>
              </w:rPr>
              <w:t>Other</w:t>
            </w:r>
          </w:p>
        </w:tc>
        <w:tc>
          <w:tcPr>
            <w:tcW w:w="546" w:type="dxa"/>
            <w:tcBorders>
              <w:bottom w:val="single" w:sz="4" w:space="0" w:color="auto"/>
            </w:tcBorders>
            <w:shd w:val="clear" w:color="auto" w:fill="E8D3A2"/>
            <w:textDirection w:val="btLr"/>
            <w:vAlign w:val="center"/>
          </w:tcPr>
          <w:p w14:paraId="204D4447" w14:textId="2D93F8C8" w:rsidR="001B0838" w:rsidRPr="002E1239" w:rsidRDefault="001B0838">
            <w:pPr>
              <w:ind w:left="-115" w:right="-101"/>
              <w:contextualSpacing/>
              <w:jc w:val="center"/>
              <w:rPr>
                <w:rFonts w:eastAsia="Open Sans" w:cs="Open Sans"/>
                <w:b/>
                <w:sz w:val="19"/>
                <w:szCs w:val="19"/>
              </w:rPr>
            </w:pPr>
            <w:r w:rsidRPr="002E1239">
              <w:rPr>
                <w:rFonts w:eastAsia="Open Sans" w:cs="Open Sans"/>
                <w:b/>
                <w:sz w:val="19"/>
                <w:szCs w:val="19"/>
              </w:rPr>
              <w:t xml:space="preserve">UW </w:t>
            </w:r>
            <w:r w:rsidR="002E6ABC" w:rsidRPr="002E1239">
              <w:rPr>
                <w:rFonts w:eastAsia="Open Sans" w:cs="Open Sans"/>
                <w:b/>
                <w:bCs/>
                <w:sz w:val="19"/>
                <w:szCs w:val="19"/>
              </w:rPr>
              <w:t>Total</w:t>
            </w:r>
          </w:p>
          <w:p w14:paraId="4F4128CA" w14:textId="77777777" w:rsidR="001B0838" w:rsidRPr="002E1239" w:rsidRDefault="001B0838">
            <w:pPr>
              <w:ind w:left="-115" w:right="-101"/>
              <w:contextualSpacing/>
              <w:jc w:val="center"/>
              <w:rPr>
                <w:rFonts w:eastAsia="Open Sans" w:cs="Open Sans"/>
                <w:b/>
                <w:sz w:val="19"/>
                <w:szCs w:val="19"/>
              </w:rPr>
            </w:pPr>
            <w:r w:rsidRPr="002E1239">
              <w:rPr>
                <w:rFonts w:eastAsia="Open Sans" w:cs="Open Sans"/>
                <w:b/>
                <w:sz w:val="19"/>
                <w:szCs w:val="19"/>
              </w:rPr>
              <w:t>27-31</w:t>
            </w:r>
          </w:p>
        </w:tc>
        <w:tc>
          <w:tcPr>
            <w:tcW w:w="512" w:type="dxa"/>
            <w:tcBorders>
              <w:bottom w:val="single" w:sz="4" w:space="0" w:color="auto"/>
            </w:tcBorders>
            <w:shd w:val="clear" w:color="auto" w:fill="E8D3A2"/>
            <w:textDirection w:val="btLr"/>
            <w:vAlign w:val="center"/>
          </w:tcPr>
          <w:p w14:paraId="11C6B4C9" w14:textId="77777777" w:rsidR="001B0838" w:rsidRPr="002E1239" w:rsidRDefault="001B0838">
            <w:pPr>
              <w:ind w:left="-115" w:right="-101"/>
              <w:contextualSpacing/>
              <w:jc w:val="center"/>
              <w:rPr>
                <w:rFonts w:eastAsia="Open Sans" w:cs="Open Sans"/>
                <w:b/>
                <w:sz w:val="19"/>
                <w:szCs w:val="19"/>
              </w:rPr>
            </w:pPr>
            <w:r w:rsidRPr="002E1239">
              <w:rPr>
                <w:rFonts w:eastAsia="Open Sans" w:cs="Open Sans"/>
                <w:b/>
                <w:sz w:val="19"/>
                <w:szCs w:val="19"/>
              </w:rPr>
              <w:t>P3</w:t>
            </w:r>
          </w:p>
        </w:tc>
        <w:tc>
          <w:tcPr>
            <w:tcW w:w="525" w:type="dxa"/>
            <w:tcBorders>
              <w:bottom w:val="single" w:sz="4" w:space="0" w:color="auto"/>
            </w:tcBorders>
            <w:shd w:val="clear" w:color="auto" w:fill="E8D3A2"/>
            <w:textDirection w:val="btLr"/>
            <w:vAlign w:val="center"/>
          </w:tcPr>
          <w:p w14:paraId="0F124FF9" w14:textId="5C374F25" w:rsidR="001B0838" w:rsidRPr="002E1239" w:rsidRDefault="002E6ABC">
            <w:pPr>
              <w:ind w:left="-115" w:right="-101"/>
              <w:contextualSpacing/>
              <w:jc w:val="center"/>
              <w:rPr>
                <w:rFonts w:eastAsia="Open Sans" w:cs="Open Sans"/>
                <w:b/>
                <w:sz w:val="19"/>
                <w:szCs w:val="19"/>
              </w:rPr>
            </w:pPr>
            <w:r w:rsidRPr="002E1239">
              <w:rPr>
                <w:rFonts w:eastAsia="Open Sans" w:cs="Open Sans"/>
                <w:b/>
                <w:bCs/>
                <w:sz w:val="19"/>
                <w:szCs w:val="19"/>
              </w:rPr>
              <w:t>Future</w:t>
            </w:r>
          </w:p>
        </w:tc>
      </w:tr>
      <w:tr w:rsidR="00907976" w:rsidRPr="00B41312" w14:paraId="7C01BF5B" w14:textId="77777777" w:rsidTr="00AE76A6">
        <w:tc>
          <w:tcPr>
            <w:tcW w:w="2478" w:type="dxa"/>
            <w:tcBorders>
              <w:top w:val="single" w:sz="4" w:space="0" w:color="auto"/>
              <w:left w:val="single" w:sz="4" w:space="0" w:color="auto"/>
              <w:bottom w:val="single" w:sz="4" w:space="0" w:color="auto"/>
              <w:right w:val="single" w:sz="4" w:space="0" w:color="auto"/>
            </w:tcBorders>
          </w:tcPr>
          <w:p w14:paraId="36A2BC6A" w14:textId="77777777" w:rsidR="00907976" w:rsidRPr="002E1239" w:rsidRDefault="00907976" w:rsidP="00907976">
            <w:pPr>
              <w:spacing w:before="20" w:after="20"/>
              <w:ind w:left="80" w:right="110"/>
              <w:jc w:val="center"/>
              <w:rPr>
                <w:rFonts w:asciiTheme="minorHAnsi" w:eastAsia="Open Sans" w:hAnsiTheme="minorHAnsi" w:cstheme="minorHAnsi"/>
                <w:sz w:val="19"/>
                <w:szCs w:val="19"/>
              </w:rPr>
            </w:pPr>
            <w:r w:rsidRPr="002E1239">
              <w:rPr>
                <w:rFonts w:asciiTheme="minorHAnsi" w:hAnsiTheme="minorHAnsi" w:cstheme="minorHAnsi"/>
                <w:sz w:val="19"/>
                <w:szCs w:val="19"/>
              </w:rPr>
              <w:t>Asset Preservation (Minor Works and Major Preservation)</w:t>
            </w:r>
          </w:p>
        </w:tc>
        <w:tc>
          <w:tcPr>
            <w:tcW w:w="847" w:type="dxa"/>
            <w:tcBorders>
              <w:top w:val="single" w:sz="4" w:space="0" w:color="auto"/>
              <w:left w:val="single" w:sz="4" w:space="0" w:color="auto"/>
              <w:bottom w:val="single" w:sz="4" w:space="0" w:color="auto"/>
              <w:right w:val="single" w:sz="4" w:space="0" w:color="auto"/>
            </w:tcBorders>
          </w:tcPr>
          <w:p w14:paraId="1C230906" w14:textId="77777777" w:rsidR="00907976" w:rsidRPr="002E1239" w:rsidRDefault="00907976" w:rsidP="00907976">
            <w:pPr>
              <w:spacing w:before="20" w:after="20"/>
              <w:jc w:val="center"/>
              <w:rPr>
                <w:rFonts w:asciiTheme="minorHAnsi" w:eastAsia="Open Sans" w:hAnsiTheme="minorHAnsi" w:cstheme="minorHAnsi"/>
                <w:sz w:val="19"/>
                <w:szCs w:val="19"/>
              </w:rPr>
            </w:pPr>
            <w:r w:rsidRPr="002E1239">
              <w:rPr>
                <w:rFonts w:asciiTheme="minorHAnsi" w:hAnsiTheme="minorHAnsi" w:cstheme="minorHAnsi"/>
                <w:sz w:val="19"/>
                <w:szCs w:val="19"/>
              </w:rPr>
              <w:t>Renewal</w:t>
            </w:r>
          </w:p>
        </w:tc>
        <w:tc>
          <w:tcPr>
            <w:tcW w:w="546" w:type="dxa"/>
            <w:tcBorders>
              <w:top w:val="single" w:sz="4" w:space="0" w:color="auto"/>
              <w:left w:val="single" w:sz="4" w:space="0" w:color="auto"/>
              <w:bottom w:val="single" w:sz="4" w:space="0" w:color="auto"/>
              <w:right w:val="single" w:sz="4" w:space="0" w:color="auto"/>
            </w:tcBorders>
            <w:shd w:val="clear" w:color="auto" w:fill="E8D3A2"/>
          </w:tcPr>
          <w:p w14:paraId="071DEED8" w14:textId="19A77B75" w:rsidR="00907976" w:rsidRPr="00907976" w:rsidRDefault="00907976" w:rsidP="00907976">
            <w:pPr>
              <w:spacing w:before="20" w:after="20"/>
              <w:jc w:val="center"/>
              <w:rPr>
                <w:rFonts w:asciiTheme="minorHAnsi" w:hAnsiTheme="minorHAnsi" w:cstheme="minorHAnsi"/>
                <w:b/>
                <w:sz w:val="19"/>
                <w:szCs w:val="19"/>
              </w:rPr>
            </w:pPr>
            <w:r w:rsidRPr="00907976">
              <w:rPr>
                <w:rFonts w:asciiTheme="minorHAnsi" w:hAnsiTheme="minorHAnsi" w:cstheme="minorHAnsi"/>
                <w:b/>
                <w:sz w:val="19"/>
                <w:szCs w:val="19"/>
              </w:rPr>
              <w:t>418.3</w:t>
            </w:r>
          </w:p>
        </w:tc>
        <w:tc>
          <w:tcPr>
            <w:tcW w:w="546" w:type="dxa"/>
            <w:tcBorders>
              <w:top w:val="single" w:sz="4" w:space="0" w:color="auto"/>
              <w:left w:val="single" w:sz="4" w:space="0" w:color="auto"/>
              <w:bottom w:val="single" w:sz="4" w:space="0" w:color="auto"/>
              <w:right w:val="single" w:sz="4" w:space="0" w:color="auto"/>
            </w:tcBorders>
          </w:tcPr>
          <w:p w14:paraId="226088C5" w14:textId="1CB59BB2" w:rsidR="00907976" w:rsidRPr="00907976" w:rsidRDefault="00907976" w:rsidP="00907976">
            <w:pPr>
              <w:spacing w:before="20" w:after="20"/>
              <w:jc w:val="center"/>
              <w:rPr>
                <w:rFonts w:asciiTheme="minorHAnsi" w:eastAsia="Open Sans" w:hAnsiTheme="minorHAnsi" w:cstheme="minorHAnsi"/>
                <w:sz w:val="19"/>
                <w:szCs w:val="19"/>
              </w:rPr>
            </w:pPr>
            <w:r w:rsidRPr="00907976">
              <w:rPr>
                <w:rFonts w:asciiTheme="minorHAnsi" w:hAnsiTheme="minorHAnsi" w:cstheme="minorHAnsi"/>
                <w:sz w:val="19"/>
                <w:szCs w:val="19"/>
              </w:rPr>
              <w:t>15</w:t>
            </w:r>
            <w:r w:rsidR="00672D1A">
              <w:rPr>
                <w:rFonts w:asciiTheme="minorHAnsi" w:hAnsiTheme="minorHAnsi" w:cstheme="minorHAnsi"/>
                <w:sz w:val="19"/>
                <w:szCs w:val="19"/>
              </w:rPr>
              <w:t>9.0</w:t>
            </w:r>
          </w:p>
        </w:tc>
        <w:tc>
          <w:tcPr>
            <w:tcW w:w="546" w:type="dxa"/>
            <w:tcBorders>
              <w:top w:val="single" w:sz="4" w:space="0" w:color="auto"/>
              <w:left w:val="single" w:sz="4" w:space="0" w:color="auto"/>
              <w:bottom w:val="single" w:sz="4" w:space="0" w:color="auto"/>
              <w:right w:val="single" w:sz="4" w:space="0" w:color="auto"/>
            </w:tcBorders>
          </w:tcPr>
          <w:p w14:paraId="6C6BBF29" w14:textId="57A99086" w:rsidR="00907976" w:rsidRPr="00907976" w:rsidRDefault="00907976" w:rsidP="00907976">
            <w:pPr>
              <w:spacing w:before="20" w:after="20"/>
              <w:jc w:val="center"/>
              <w:rPr>
                <w:rFonts w:asciiTheme="minorHAnsi" w:eastAsia="Open Sans" w:hAnsiTheme="minorHAnsi" w:cstheme="minorHAnsi"/>
                <w:sz w:val="19"/>
                <w:szCs w:val="19"/>
              </w:rPr>
            </w:pPr>
          </w:p>
        </w:tc>
        <w:tc>
          <w:tcPr>
            <w:tcW w:w="546" w:type="dxa"/>
            <w:tcBorders>
              <w:top w:val="single" w:sz="4" w:space="0" w:color="auto"/>
              <w:left w:val="single" w:sz="4" w:space="0" w:color="auto"/>
              <w:bottom w:val="single" w:sz="4" w:space="0" w:color="auto"/>
              <w:right w:val="single" w:sz="4" w:space="0" w:color="auto"/>
            </w:tcBorders>
          </w:tcPr>
          <w:p w14:paraId="7C9180AD" w14:textId="064D0532" w:rsidR="00907976" w:rsidRPr="00907976" w:rsidRDefault="004D4B20" w:rsidP="00907976">
            <w:pPr>
              <w:spacing w:before="20" w:after="20"/>
              <w:jc w:val="center"/>
              <w:rPr>
                <w:rFonts w:asciiTheme="minorHAnsi" w:eastAsia="Open Sans" w:hAnsiTheme="minorHAnsi" w:cstheme="minorHAnsi"/>
                <w:sz w:val="19"/>
                <w:szCs w:val="19"/>
              </w:rPr>
            </w:pPr>
            <w:r>
              <w:rPr>
                <w:rFonts w:asciiTheme="minorHAnsi" w:eastAsia="Open Sans" w:hAnsiTheme="minorHAnsi" w:cstheme="minorHAnsi"/>
                <w:sz w:val="19"/>
                <w:szCs w:val="19"/>
              </w:rPr>
              <w:t>96.8</w:t>
            </w:r>
          </w:p>
        </w:tc>
        <w:tc>
          <w:tcPr>
            <w:tcW w:w="519" w:type="dxa"/>
            <w:tcBorders>
              <w:top w:val="single" w:sz="4" w:space="0" w:color="auto"/>
              <w:left w:val="single" w:sz="4" w:space="0" w:color="auto"/>
              <w:bottom w:val="single" w:sz="4" w:space="0" w:color="auto"/>
              <w:right w:val="single" w:sz="4" w:space="0" w:color="auto"/>
            </w:tcBorders>
          </w:tcPr>
          <w:p w14:paraId="7502658E" w14:textId="78507AB3" w:rsidR="00907976" w:rsidRPr="00907976" w:rsidRDefault="00907976" w:rsidP="00907976">
            <w:pPr>
              <w:spacing w:before="20" w:after="20"/>
              <w:jc w:val="center"/>
              <w:rPr>
                <w:rFonts w:asciiTheme="minorHAnsi" w:eastAsia="Open Sans" w:hAnsiTheme="minorHAnsi" w:cstheme="minorHAnsi"/>
                <w:sz w:val="19"/>
                <w:szCs w:val="19"/>
              </w:rPr>
            </w:pPr>
          </w:p>
        </w:tc>
        <w:tc>
          <w:tcPr>
            <w:tcW w:w="512" w:type="dxa"/>
            <w:tcBorders>
              <w:top w:val="single" w:sz="4" w:space="0" w:color="auto"/>
              <w:left w:val="single" w:sz="4" w:space="0" w:color="auto"/>
              <w:bottom w:val="single" w:sz="4" w:space="0" w:color="auto"/>
              <w:right w:val="single" w:sz="4" w:space="0" w:color="auto"/>
            </w:tcBorders>
          </w:tcPr>
          <w:p w14:paraId="77FEEA66" w14:textId="42801BB7" w:rsidR="00907976" w:rsidRPr="00907976" w:rsidRDefault="00907976" w:rsidP="00907976">
            <w:pPr>
              <w:spacing w:before="20" w:after="20"/>
              <w:jc w:val="center"/>
              <w:rPr>
                <w:rFonts w:asciiTheme="minorHAnsi" w:eastAsia="Open Sans" w:hAnsiTheme="minorHAnsi" w:cstheme="minorHAnsi"/>
                <w:sz w:val="19"/>
                <w:szCs w:val="19"/>
              </w:rPr>
            </w:pPr>
          </w:p>
        </w:tc>
        <w:tc>
          <w:tcPr>
            <w:tcW w:w="511" w:type="dxa"/>
            <w:tcBorders>
              <w:top w:val="single" w:sz="4" w:space="0" w:color="auto"/>
              <w:left w:val="single" w:sz="4" w:space="0" w:color="auto"/>
              <w:bottom w:val="single" w:sz="4" w:space="0" w:color="auto"/>
              <w:right w:val="single" w:sz="4" w:space="0" w:color="auto"/>
            </w:tcBorders>
          </w:tcPr>
          <w:p w14:paraId="097347F7" w14:textId="47B40A88" w:rsidR="00907976" w:rsidRPr="00907976" w:rsidRDefault="00907976" w:rsidP="00907976">
            <w:pPr>
              <w:spacing w:before="20" w:after="20"/>
              <w:jc w:val="center"/>
              <w:rPr>
                <w:rFonts w:asciiTheme="minorHAnsi" w:eastAsia="Open Sans" w:hAnsiTheme="minorHAnsi" w:cstheme="minorHAnsi"/>
                <w:sz w:val="19"/>
                <w:szCs w:val="19"/>
              </w:rPr>
            </w:pPr>
          </w:p>
        </w:tc>
        <w:tc>
          <w:tcPr>
            <w:tcW w:w="546" w:type="dxa"/>
            <w:tcBorders>
              <w:top w:val="single" w:sz="4" w:space="0" w:color="auto"/>
              <w:left w:val="single" w:sz="4" w:space="0" w:color="auto"/>
              <w:bottom w:val="single" w:sz="4" w:space="0" w:color="auto"/>
              <w:right w:val="single" w:sz="4" w:space="0" w:color="auto"/>
            </w:tcBorders>
          </w:tcPr>
          <w:p w14:paraId="269C7A6A" w14:textId="6104CF15" w:rsidR="00907976" w:rsidRPr="00907976" w:rsidRDefault="00907976" w:rsidP="00907976">
            <w:pPr>
              <w:spacing w:before="20" w:after="20"/>
              <w:jc w:val="center"/>
              <w:rPr>
                <w:rFonts w:asciiTheme="minorHAnsi" w:eastAsia="Open Sans" w:hAnsiTheme="minorHAnsi" w:cstheme="minorHAnsi"/>
                <w:sz w:val="19"/>
                <w:szCs w:val="19"/>
              </w:rPr>
            </w:pPr>
          </w:p>
        </w:tc>
        <w:tc>
          <w:tcPr>
            <w:tcW w:w="546" w:type="dxa"/>
            <w:tcBorders>
              <w:top w:val="single" w:sz="4" w:space="0" w:color="auto"/>
              <w:left w:val="single" w:sz="4" w:space="0" w:color="auto"/>
              <w:bottom w:val="single" w:sz="4" w:space="0" w:color="auto"/>
              <w:right w:val="single" w:sz="4" w:space="0" w:color="auto"/>
            </w:tcBorders>
          </w:tcPr>
          <w:p w14:paraId="5C110A60" w14:textId="10894401" w:rsidR="00907976" w:rsidRPr="00907976" w:rsidRDefault="00907976" w:rsidP="00907976">
            <w:pPr>
              <w:spacing w:before="20" w:after="20"/>
              <w:jc w:val="center"/>
              <w:rPr>
                <w:rFonts w:asciiTheme="minorHAnsi" w:eastAsia="Open Sans" w:hAnsiTheme="minorHAnsi" w:cstheme="minorHAnsi"/>
                <w:sz w:val="19"/>
                <w:szCs w:val="19"/>
              </w:rPr>
            </w:pPr>
          </w:p>
        </w:tc>
        <w:tc>
          <w:tcPr>
            <w:tcW w:w="511" w:type="dxa"/>
            <w:tcBorders>
              <w:top w:val="single" w:sz="4" w:space="0" w:color="auto"/>
              <w:left w:val="single" w:sz="4" w:space="0" w:color="auto"/>
              <w:bottom w:val="single" w:sz="4" w:space="0" w:color="auto"/>
              <w:right w:val="single" w:sz="4" w:space="0" w:color="auto"/>
            </w:tcBorders>
          </w:tcPr>
          <w:p w14:paraId="14C7E4DC" w14:textId="7D029900" w:rsidR="00907976" w:rsidRPr="00907976" w:rsidRDefault="00907976" w:rsidP="00907976">
            <w:pPr>
              <w:spacing w:before="20" w:after="20"/>
              <w:jc w:val="center"/>
              <w:rPr>
                <w:rFonts w:asciiTheme="minorHAnsi" w:eastAsia="Open Sans" w:hAnsiTheme="minorHAnsi" w:cstheme="minorHAnsi"/>
                <w:sz w:val="19"/>
                <w:szCs w:val="19"/>
              </w:rPr>
            </w:pPr>
          </w:p>
        </w:tc>
        <w:tc>
          <w:tcPr>
            <w:tcW w:w="546" w:type="dxa"/>
            <w:tcBorders>
              <w:top w:val="single" w:sz="4" w:space="0" w:color="auto"/>
              <w:left w:val="single" w:sz="4" w:space="0" w:color="auto"/>
              <w:bottom w:val="single" w:sz="4" w:space="0" w:color="auto"/>
              <w:right w:val="single" w:sz="4" w:space="0" w:color="auto"/>
            </w:tcBorders>
            <w:shd w:val="clear" w:color="auto" w:fill="E8D3A2"/>
          </w:tcPr>
          <w:p w14:paraId="53A3998C" w14:textId="0FF1C4B5" w:rsidR="00907976" w:rsidRPr="00907976" w:rsidRDefault="00E17E8B" w:rsidP="00907976">
            <w:pPr>
              <w:spacing w:before="20" w:after="20"/>
              <w:jc w:val="center"/>
              <w:rPr>
                <w:rFonts w:asciiTheme="minorHAnsi" w:eastAsia="Open Sans" w:hAnsiTheme="minorHAnsi" w:cstheme="minorHAnsi"/>
                <w:b/>
                <w:sz w:val="19"/>
                <w:szCs w:val="19"/>
              </w:rPr>
            </w:pPr>
            <w:r>
              <w:rPr>
                <w:rFonts w:asciiTheme="minorHAnsi" w:eastAsia="Open Sans" w:hAnsiTheme="minorHAnsi" w:cstheme="minorHAnsi"/>
                <w:b/>
                <w:sz w:val="19"/>
                <w:szCs w:val="19"/>
              </w:rPr>
              <w:t>96.8</w:t>
            </w:r>
          </w:p>
        </w:tc>
        <w:tc>
          <w:tcPr>
            <w:tcW w:w="512" w:type="dxa"/>
            <w:tcBorders>
              <w:top w:val="single" w:sz="4" w:space="0" w:color="auto"/>
              <w:left w:val="single" w:sz="4" w:space="0" w:color="auto"/>
              <w:bottom w:val="single" w:sz="4" w:space="0" w:color="auto"/>
              <w:right w:val="single" w:sz="4" w:space="0" w:color="auto"/>
            </w:tcBorders>
          </w:tcPr>
          <w:p w14:paraId="46467097" w14:textId="67B48F81" w:rsidR="00907976" w:rsidRPr="00907976" w:rsidRDefault="00907976" w:rsidP="00907976">
            <w:pPr>
              <w:spacing w:before="20" w:after="20"/>
              <w:jc w:val="center"/>
              <w:rPr>
                <w:rFonts w:asciiTheme="minorHAnsi" w:eastAsia="Open Sans" w:hAnsiTheme="minorHAnsi" w:cstheme="minorHAnsi"/>
                <w:sz w:val="19"/>
                <w:szCs w:val="19"/>
              </w:rPr>
            </w:pPr>
          </w:p>
        </w:tc>
        <w:tc>
          <w:tcPr>
            <w:tcW w:w="525" w:type="dxa"/>
            <w:tcBorders>
              <w:top w:val="single" w:sz="4" w:space="0" w:color="auto"/>
              <w:left w:val="single" w:sz="4" w:space="0" w:color="auto"/>
              <w:bottom w:val="single" w:sz="4" w:space="0" w:color="auto"/>
              <w:right w:val="single" w:sz="4" w:space="0" w:color="auto"/>
            </w:tcBorders>
          </w:tcPr>
          <w:p w14:paraId="175A3DCE" w14:textId="3493C5F0" w:rsidR="00907976" w:rsidRPr="00907976" w:rsidRDefault="00907976" w:rsidP="00907976">
            <w:pPr>
              <w:spacing w:before="20" w:after="20"/>
              <w:jc w:val="center"/>
              <w:rPr>
                <w:rFonts w:asciiTheme="minorHAnsi" w:eastAsia="Open Sans" w:hAnsiTheme="minorHAnsi" w:cstheme="minorHAnsi"/>
                <w:sz w:val="19"/>
                <w:szCs w:val="19"/>
              </w:rPr>
            </w:pPr>
            <w:r w:rsidRPr="00907976">
              <w:rPr>
                <w:rFonts w:asciiTheme="minorHAnsi" w:hAnsiTheme="minorHAnsi" w:cstheme="minorHAnsi"/>
                <w:sz w:val="19"/>
                <w:szCs w:val="19"/>
              </w:rPr>
              <w:t>1</w:t>
            </w:r>
            <w:r w:rsidR="00E17E8B">
              <w:rPr>
                <w:rFonts w:asciiTheme="minorHAnsi" w:hAnsiTheme="minorHAnsi" w:cstheme="minorHAnsi"/>
                <w:sz w:val="19"/>
                <w:szCs w:val="19"/>
              </w:rPr>
              <w:t>62.5</w:t>
            </w:r>
          </w:p>
        </w:tc>
      </w:tr>
      <w:tr w:rsidR="00907976" w:rsidRPr="00B41312" w14:paraId="7C75E159" w14:textId="77777777" w:rsidTr="00AE76A6">
        <w:tc>
          <w:tcPr>
            <w:tcW w:w="2478" w:type="dxa"/>
            <w:tcBorders>
              <w:top w:val="single" w:sz="4" w:space="0" w:color="auto"/>
              <w:left w:val="single" w:sz="4" w:space="0" w:color="auto"/>
              <w:bottom w:val="single" w:sz="4" w:space="0" w:color="auto"/>
              <w:right w:val="single" w:sz="4" w:space="0" w:color="auto"/>
            </w:tcBorders>
          </w:tcPr>
          <w:p w14:paraId="6A16F6C0" w14:textId="77777777" w:rsidR="00907976" w:rsidRPr="002E1239" w:rsidRDefault="00907976" w:rsidP="00907976">
            <w:pPr>
              <w:spacing w:before="20" w:after="20"/>
              <w:ind w:left="80" w:right="110"/>
              <w:jc w:val="center"/>
              <w:rPr>
                <w:rFonts w:asciiTheme="minorHAnsi" w:eastAsia="Open Sans" w:hAnsiTheme="minorHAnsi" w:cstheme="minorHAnsi"/>
                <w:sz w:val="19"/>
                <w:szCs w:val="19"/>
              </w:rPr>
            </w:pPr>
            <w:r w:rsidRPr="002E1239">
              <w:rPr>
                <w:rFonts w:asciiTheme="minorHAnsi" w:hAnsiTheme="minorHAnsi" w:cstheme="minorHAnsi"/>
                <w:sz w:val="19"/>
                <w:szCs w:val="19"/>
              </w:rPr>
              <w:t>Program Renewal (Classroom Modernization Effort)</w:t>
            </w:r>
          </w:p>
        </w:tc>
        <w:tc>
          <w:tcPr>
            <w:tcW w:w="847" w:type="dxa"/>
            <w:tcBorders>
              <w:top w:val="single" w:sz="4" w:space="0" w:color="auto"/>
              <w:left w:val="single" w:sz="4" w:space="0" w:color="auto"/>
              <w:bottom w:val="single" w:sz="4" w:space="0" w:color="auto"/>
              <w:right w:val="single" w:sz="4" w:space="0" w:color="auto"/>
            </w:tcBorders>
          </w:tcPr>
          <w:p w14:paraId="0E0504C9" w14:textId="77777777" w:rsidR="00907976" w:rsidRPr="002E1239" w:rsidRDefault="00907976" w:rsidP="00907976">
            <w:pPr>
              <w:spacing w:before="20" w:after="20"/>
              <w:jc w:val="center"/>
              <w:rPr>
                <w:rFonts w:asciiTheme="minorHAnsi" w:eastAsia="Open Sans" w:hAnsiTheme="minorHAnsi" w:cstheme="minorHAnsi"/>
                <w:sz w:val="19"/>
                <w:szCs w:val="19"/>
              </w:rPr>
            </w:pPr>
            <w:r w:rsidRPr="002E1239">
              <w:rPr>
                <w:rFonts w:asciiTheme="minorHAnsi" w:hAnsiTheme="minorHAnsi" w:cstheme="minorHAnsi"/>
                <w:sz w:val="19"/>
                <w:szCs w:val="19"/>
              </w:rPr>
              <w:t>Renewal</w:t>
            </w:r>
          </w:p>
        </w:tc>
        <w:tc>
          <w:tcPr>
            <w:tcW w:w="546" w:type="dxa"/>
            <w:tcBorders>
              <w:top w:val="single" w:sz="4" w:space="0" w:color="auto"/>
              <w:left w:val="single" w:sz="4" w:space="0" w:color="auto"/>
              <w:bottom w:val="single" w:sz="4" w:space="0" w:color="auto"/>
              <w:right w:val="single" w:sz="4" w:space="0" w:color="auto"/>
            </w:tcBorders>
            <w:shd w:val="clear" w:color="auto" w:fill="E8D3A2"/>
          </w:tcPr>
          <w:p w14:paraId="71954F1C" w14:textId="02C83F24" w:rsidR="00907976" w:rsidRPr="00907976" w:rsidRDefault="00907976" w:rsidP="00907976">
            <w:pPr>
              <w:spacing w:before="20" w:after="20"/>
              <w:jc w:val="center"/>
              <w:rPr>
                <w:rFonts w:asciiTheme="minorHAnsi" w:hAnsiTheme="minorHAnsi" w:cstheme="minorHAnsi"/>
                <w:b/>
                <w:sz w:val="19"/>
                <w:szCs w:val="19"/>
              </w:rPr>
            </w:pPr>
            <w:r w:rsidRPr="00907976">
              <w:rPr>
                <w:rFonts w:asciiTheme="minorHAnsi" w:hAnsiTheme="minorHAnsi" w:cstheme="minorHAnsi"/>
                <w:b/>
                <w:sz w:val="19"/>
                <w:szCs w:val="19"/>
              </w:rPr>
              <w:t>78.9</w:t>
            </w:r>
          </w:p>
        </w:tc>
        <w:tc>
          <w:tcPr>
            <w:tcW w:w="546" w:type="dxa"/>
            <w:tcBorders>
              <w:top w:val="single" w:sz="4" w:space="0" w:color="auto"/>
              <w:left w:val="single" w:sz="4" w:space="0" w:color="auto"/>
              <w:bottom w:val="single" w:sz="4" w:space="0" w:color="auto"/>
              <w:right w:val="single" w:sz="4" w:space="0" w:color="auto"/>
            </w:tcBorders>
          </w:tcPr>
          <w:p w14:paraId="0808D8F1" w14:textId="77777777" w:rsidR="00907976" w:rsidRPr="00907976" w:rsidRDefault="00907976" w:rsidP="00907976">
            <w:pPr>
              <w:spacing w:before="20" w:after="20"/>
              <w:jc w:val="center"/>
              <w:rPr>
                <w:rFonts w:asciiTheme="minorHAnsi" w:eastAsia="Open Sans" w:hAnsiTheme="minorHAnsi" w:cstheme="minorHAnsi"/>
                <w:sz w:val="19"/>
                <w:szCs w:val="19"/>
              </w:rPr>
            </w:pPr>
            <w:r w:rsidRPr="00907976">
              <w:rPr>
                <w:rFonts w:asciiTheme="minorHAnsi" w:hAnsiTheme="minorHAnsi" w:cstheme="minorHAnsi"/>
                <w:sz w:val="19"/>
                <w:szCs w:val="19"/>
              </w:rPr>
              <w:t>37.3</w:t>
            </w:r>
          </w:p>
        </w:tc>
        <w:tc>
          <w:tcPr>
            <w:tcW w:w="546" w:type="dxa"/>
            <w:tcBorders>
              <w:top w:val="single" w:sz="4" w:space="0" w:color="auto"/>
              <w:left w:val="single" w:sz="4" w:space="0" w:color="auto"/>
              <w:bottom w:val="single" w:sz="4" w:space="0" w:color="auto"/>
              <w:right w:val="single" w:sz="4" w:space="0" w:color="auto"/>
            </w:tcBorders>
          </w:tcPr>
          <w:p w14:paraId="56773B17" w14:textId="3F0FEE6A" w:rsidR="00907976" w:rsidRPr="00907976" w:rsidRDefault="00907976" w:rsidP="00907976">
            <w:pPr>
              <w:spacing w:before="20" w:after="20"/>
              <w:jc w:val="center"/>
              <w:rPr>
                <w:rFonts w:asciiTheme="minorHAnsi" w:eastAsia="Open Sans" w:hAnsiTheme="minorHAnsi" w:cstheme="minorHAnsi"/>
                <w:sz w:val="19"/>
                <w:szCs w:val="19"/>
              </w:rPr>
            </w:pPr>
          </w:p>
        </w:tc>
        <w:tc>
          <w:tcPr>
            <w:tcW w:w="546" w:type="dxa"/>
            <w:tcBorders>
              <w:top w:val="single" w:sz="4" w:space="0" w:color="auto"/>
              <w:left w:val="single" w:sz="4" w:space="0" w:color="auto"/>
              <w:bottom w:val="single" w:sz="4" w:space="0" w:color="auto"/>
              <w:right w:val="single" w:sz="4" w:space="0" w:color="auto"/>
            </w:tcBorders>
          </w:tcPr>
          <w:p w14:paraId="3722BB45" w14:textId="3638E0AC" w:rsidR="00907976" w:rsidRPr="00907976" w:rsidRDefault="00907976" w:rsidP="00907976">
            <w:pPr>
              <w:spacing w:before="20" w:after="20"/>
              <w:jc w:val="center"/>
              <w:rPr>
                <w:rFonts w:asciiTheme="minorHAnsi" w:eastAsia="Open Sans" w:hAnsiTheme="minorHAnsi" w:cstheme="minorHAnsi"/>
                <w:sz w:val="19"/>
                <w:szCs w:val="19"/>
              </w:rPr>
            </w:pPr>
          </w:p>
        </w:tc>
        <w:tc>
          <w:tcPr>
            <w:tcW w:w="519" w:type="dxa"/>
            <w:tcBorders>
              <w:top w:val="single" w:sz="4" w:space="0" w:color="auto"/>
              <w:left w:val="single" w:sz="4" w:space="0" w:color="auto"/>
              <w:bottom w:val="single" w:sz="4" w:space="0" w:color="auto"/>
              <w:right w:val="single" w:sz="4" w:space="0" w:color="auto"/>
            </w:tcBorders>
          </w:tcPr>
          <w:p w14:paraId="4A771EB5" w14:textId="37F1117E" w:rsidR="00907976" w:rsidRPr="00907976" w:rsidRDefault="00907976" w:rsidP="00907976">
            <w:pPr>
              <w:spacing w:before="20" w:after="20"/>
              <w:jc w:val="center"/>
              <w:rPr>
                <w:rFonts w:asciiTheme="minorHAnsi" w:eastAsia="Open Sans" w:hAnsiTheme="minorHAnsi" w:cstheme="minorHAnsi"/>
                <w:sz w:val="19"/>
                <w:szCs w:val="19"/>
              </w:rPr>
            </w:pPr>
          </w:p>
        </w:tc>
        <w:tc>
          <w:tcPr>
            <w:tcW w:w="512" w:type="dxa"/>
            <w:tcBorders>
              <w:top w:val="single" w:sz="4" w:space="0" w:color="auto"/>
              <w:left w:val="single" w:sz="4" w:space="0" w:color="auto"/>
              <w:bottom w:val="single" w:sz="4" w:space="0" w:color="auto"/>
              <w:right w:val="single" w:sz="4" w:space="0" w:color="auto"/>
            </w:tcBorders>
          </w:tcPr>
          <w:p w14:paraId="56E1DB05" w14:textId="22B940A0" w:rsidR="00907976" w:rsidRPr="00907976" w:rsidRDefault="00907976" w:rsidP="00907976">
            <w:pPr>
              <w:spacing w:before="20" w:after="20"/>
              <w:jc w:val="center"/>
              <w:rPr>
                <w:rFonts w:asciiTheme="minorHAnsi" w:eastAsia="Open Sans" w:hAnsiTheme="minorHAnsi" w:cstheme="minorHAnsi"/>
                <w:sz w:val="19"/>
                <w:szCs w:val="19"/>
              </w:rPr>
            </w:pPr>
          </w:p>
        </w:tc>
        <w:tc>
          <w:tcPr>
            <w:tcW w:w="511" w:type="dxa"/>
            <w:tcBorders>
              <w:top w:val="single" w:sz="4" w:space="0" w:color="auto"/>
              <w:left w:val="single" w:sz="4" w:space="0" w:color="auto"/>
              <w:bottom w:val="single" w:sz="4" w:space="0" w:color="auto"/>
              <w:right w:val="single" w:sz="4" w:space="0" w:color="auto"/>
            </w:tcBorders>
          </w:tcPr>
          <w:p w14:paraId="319C43C8" w14:textId="1ED66A50" w:rsidR="00907976" w:rsidRPr="00907976" w:rsidRDefault="00907976" w:rsidP="00907976">
            <w:pPr>
              <w:spacing w:before="20" w:after="20"/>
              <w:jc w:val="center"/>
              <w:rPr>
                <w:rFonts w:asciiTheme="minorHAnsi" w:eastAsia="Open Sans" w:hAnsiTheme="minorHAnsi" w:cstheme="minorHAnsi"/>
                <w:sz w:val="19"/>
                <w:szCs w:val="19"/>
              </w:rPr>
            </w:pPr>
          </w:p>
        </w:tc>
        <w:tc>
          <w:tcPr>
            <w:tcW w:w="546" w:type="dxa"/>
            <w:tcBorders>
              <w:top w:val="single" w:sz="4" w:space="0" w:color="auto"/>
              <w:left w:val="single" w:sz="4" w:space="0" w:color="auto"/>
              <w:bottom w:val="single" w:sz="4" w:space="0" w:color="auto"/>
              <w:right w:val="single" w:sz="4" w:space="0" w:color="auto"/>
            </w:tcBorders>
          </w:tcPr>
          <w:p w14:paraId="52E117E3" w14:textId="77777777" w:rsidR="00907976" w:rsidRPr="00907976" w:rsidRDefault="00907976" w:rsidP="00907976">
            <w:pPr>
              <w:spacing w:before="20" w:after="20"/>
              <w:jc w:val="center"/>
              <w:rPr>
                <w:rFonts w:asciiTheme="minorHAnsi" w:eastAsia="Open Sans" w:hAnsiTheme="minorHAnsi" w:cstheme="minorHAnsi"/>
                <w:sz w:val="19"/>
                <w:szCs w:val="19"/>
              </w:rPr>
            </w:pPr>
            <w:r w:rsidRPr="00907976">
              <w:rPr>
                <w:rFonts w:asciiTheme="minorHAnsi" w:hAnsiTheme="minorHAnsi" w:cstheme="minorHAnsi"/>
                <w:sz w:val="19"/>
                <w:szCs w:val="19"/>
              </w:rPr>
              <w:t>21.6</w:t>
            </w:r>
          </w:p>
        </w:tc>
        <w:tc>
          <w:tcPr>
            <w:tcW w:w="546" w:type="dxa"/>
            <w:tcBorders>
              <w:top w:val="single" w:sz="4" w:space="0" w:color="auto"/>
              <w:left w:val="single" w:sz="4" w:space="0" w:color="auto"/>
              <w:bottom w:val="single" w:sz="4" w:space="0" w:color="auto"/>
              <w:right w:val="single" w:sz="4" w:space="0" w:color="auto"/>
            </w:tcBorders>
          </w:tcPr>
          <w:p w14:paraId="205E3D34" w14:textId="4EBF6018" w:rsidR="00907976" w:rsidRPr="00907976" w:rsidRDefault="00907976" w:rsidP="00907976">
            <w:pPr>
              <w:spacing w:before="20" w:after="20"/>
              <w:jc w:val="center"/>
              <w:rPr>
                <w:rFonts w:asciiTheme="minorHAnsi" w:eastAsia="Open Sans" w:hAnsiTheme="minorHAnsi" w:cstheme="minorHAnsi"/>
                <w:sz w:val="19"/>
                <w:szCs w:val="19"/>
              </w:rPr>
            </w:pPr>
          </w:p>
        </w:tc>
        <w:tc>
          <w:tcPr>
            <w:tcW w:w="511" w:type="dxa"/>
            <w:tcBorders>
              <w:top w:val="single" w:sz="4" w:space="0" w:color="auto"/>
              <w:left w:val="single" w:sz="4" w:space="0" w:color="auto"/>
              <w:bottom w:val="single" w:sz="4" w:space="0" w:color="auto"/>
              <w:right w:val="single" w:sz="4" w:space="0" w:color="auto"/>
            </w:tcBorders>
          </w:tcPr>
          <w:p w14:paraId="5A5EB048" w14:textId="2DAC86E2" w:rsidR="00907976" w:rsidRPr="00907976" w:rsidRDefault="00907976" w:rsidP="00907976">
            <w:pPr>
              <w:spacing w:before="20" w:after="20"/>
              <w:jc w:val="center"/>
              <w:rPr>
                <w:rFonts w:asciiTheme="minorHAnsi" w:eastAsia="Open Sans" w:hAnsiTheme="minorHAnsi" w:cstheme="minorHAnsi"/>
                <w:sz w:val="19"/>
                <w:szCs w:val="19"/>
              </w:rPr>
            </w:pPr>
          </w:p>
        </w:tc>
        <w:tc>
          <w:tcPr>
            <w:tcW w:w="546" w:type="dxa"/>
            <w:tcBorders>
              <w:top w:val="single" w:sz="4" w:space="0" w:color="auto"/>
              <w:left w:val="single" w:sz="4" w:space="0" w:color="auto"/>
              <w:bottom w:val="single" w:sz="4" w:space="0" w:color="auto"/>
              <w:right w:val="single" w:sz="4" w:space="0" w:color="auto"/>
            </w:tcBorders>
            <w:shd w:val="clear" w:color="auto" w:fill="E8D3A2"/>
          </w:tcPr>
          <w:p w14:paraId="7D9DA36D" w14:textId="77777777" w:rsidR="00907976" w:rsidRPr="00907976" w:rsidRDefault="00907976" w:rsidP="00907976">
            <w:pPr>
              <w:spacing w:before="20" w:after="20"/>
              <w:jc w:val="center"/>
              <w:rPr>
                <w:rFonts w:asciiTheme="minorHAnsi" w:eastAsia="Open Sans" w:hAnsiTheme="minorHAnsi" w:cstheme="minorHAnsi"/>
                <w:b/>
                <w:sz w:val="19"/>
                <w:szCs w:val="19"/>
              </w:rPr>
            </w:pPr>
            <w:r w:rsidRPr="00907976">
              <w:rPr>
                <w:rFonts w:asciiTheme="minorHAnsi" w:hAnsiTheme="minorHAnsi" w:cstheme="minorHAnsi"/>
                <w:b/>
                <w:sz w:val="19"/>
                <w:szCs w:val="19"/>
              </w:rPr>
              <w:t>21.6</w:t>
            </w:r>
          </w:p>
        </w:tc>
        <w:tc>
          <w:tcPr>
            <w:tcW w:w="512" w:type="dxa"/>
            <w:tcBorders>
              <w:top w:val="single" w:sz="4" w:space="0" w:color="auto"/>
              <w:left w:val="single" w:sz="4" w:space="0" w:color="auto"/>
              <w:bottom w:val="single" w:sz="4" w:space="0" w:color="auto"/>
              <w:right w:val="single" w:sz="4" w:space="0" w:color="auto"/>
            </w:tcBorders>
          </w:tcPr>
          <w:p w14:paraId="239394AB" w14:textId="14F24778" w:rsidR="00907976" w:rsidRPr="00907976" w:rsidRDefault="00907976" w:rsidP="00907976">
            <w:pPr>
              <w:spacing w:before="20" w:after="20"/>
              <w:jc w:val="center"/>
              <w:rPr>
                <w:rFonts w:asciiTheme="minorHAnsi" w:eastAsia="Open Sans" w:hAnsiTheme="minorHAnsi" w:cstheme="minorHAnsi"/>
                <w:sz w:val="19"/>
                <w:szCs w:val="19"/>
              </w:rPr>
            </w:pPr>
          </w:p>
        </w:tc>
        <w:tc>
          <w:tcPr>
            <w:tcW w:w="525" w:type="dxa"/>
            <w:tcBorders>
              <w:top w:val="single" w:sz="4" w:space="0" w:color="auto"/>
              <w:left w:val="single" w:sz="4" w:space="0" w:color="auto"/>
              <w:bottom w:val="single" w:sz="4" w:space="0" w:color="auto"/>
              <w:right w:val="single" w:sz="4" w:space="0" w:color="auto"/>
            </w:tcBorders>
          </w:tcPr>
          <w:p w14:paraId="6FBB3890" w14:textId="77777777" w:rsidR="00907976" w:rsidRPr="00907976" w:rsidRDefault="00907976" w:rsidP="00907976">
            <w:pPr>
              <w:spacing w:before="20" w:after="20"/>
              <w:jc w:val="center"/>
              <w:rPr>
                <w:rFonts w:asciiTheme="minorHAnsi" w:eastAsia="Open Sans" w:hAnsiTheme="minorHAnsi" w:cstheme="minorHAnsi"/>
                <w:sz w:val="19"/>
                <w:szCs w:val="19"/>
              </w:rPr>
            </w:pPr>
            <w:r w:rsidRPr="00907976">
              <w:rPr>
                <w:rFonts w:asciiTheme="minorHAnsi" w:hAnsiTheme="minorHAnsi" w:cstheme="minorHAnsi"/>
                <w:sz w:val="19"/>
                <w:szCs w:val="19"/>
              </w:rPr>
              <w:t>20.0</w:t>
            </w:r>
          </w:p>
        </w:tc>
      </w:tr>
      <w:tr w:rsidR="00907976" w:rsidRPr="00B41312" w14:paraId="43281461" w14:textId="77777777" w:rsidTr="00AE76A6">
        <w:tc>
          <w:tcPr>
            <w:tcW w:w="2478" w:type="dxa"/>
            <w:tcBorders>
              <w:top w:val="single" w:sz="4" w:space="0" w:color="auto"/>
              <w:left w:val="single" w:sz="4" w:space="0" w:color="auto"/>
              <w:bottom w:val="single" w:sz="4" w:space="0" w:color="auto"/>
              <w:right w:val="single" w:sz="4" w:space="0" w:color="auto"/>
            </w:tcBorders>
          </w:tcPr>
          <w:p w14:paraId="5153090B" w14:textId="77777777" w:rsidR="00907976" w:rsidRPr="002E1239" w:rsidRDefault="00907976" w:rsidP="00907976">
            <w:pPr>
              <w:spacing w:before="20" w:after="20"/>
              <w:ind w:left="80" w:right="110"/>
              <w:jc w:val="center"/>
              <w:rPr>
                <w:rFonts w:asciiTheme="minorHAnsi" w:eastAsia="Open Sans" w:hAnsiTheme="minorHAnsi" w:cstheme="minorHAnsi"/>
                <w:sz w:val="19"/>
                <w:szCs w:val="19"/>
              </w:rPr>
            </w:pPr>
            <w:r w:rsidRPr="002E1239">
              <w:rPr>
                <w:rFonts w:asciiTheme="minorHAnsi" w:hAnsiTheme="minorHAnsi" w:cstheme="minorHAnsi"/>
                <w:sz w:val="19"/>
                <w:szCs w:val="19"/>
              </w:rPr>
              <w:t>Accessibility Improvements</w:t>
            </w:r>
          </w:p>
        </w:tc>
        <w:tc>
          <w:tcPr>
            <w:tcW w:w="847" w:type="dxa"/>
            <w:tcBorders>
              <w:top w:val="single" w:sz="4" w:space="0" w:color="auto"/>
              <w:left w:val="single" w:sz="4" w:space="0" w:color="auto"/>
              <w:bottom w:val="single" w:sz="4" w:space="0" w:color="auto"/>
              <w:right w:val="single" w:sz="4" w:space="0" w:color="auto"/>
            </w:tcBorders>
          </w:tcPr>
          <w:p w14:paraId="798ED29E" w14:textId="77777777" w:rsidR="00907976" w:rsidRPr="002E1239" w:rsidRDefault="00907976" w:rsidP="00907976">
            <w:pPr>
              <w:spacing w:before="20" w:after="20"/>
              <w:jc w:val="center"/>
              <w:rPr>
                <w:rFonts w:asciiTheme="minorHAnsi" w:eastAsia="Open Sans" w:hAnsiTheme="minorHAnsi" w:cstheme="minorHAnsi"/>
                <w:sz w:val="19"/>
                <w:szCs w:val="19"/>
              </w:rPr>
            </w:pPr>
            <w:r w:rsidRPr="002E1239">
              <w:rPr>
                <w:rFonts w:asciiTheme="minorHAnsi" w:hAnsiTheme="minorHAnsi" w:cstheme="minorHAnsi"/>
                <w:sz w:val="19"/>
                <w:szCs w:val="19"/>
              </w:rPr>
              <w:t>Renewal</w:t>
            </w:r>
          </w:p>
        </w:tc>
        <w:tc>
          <w:tcPr>
            <w:tcW w:w="546" w:type="dxa"/>
            <w:tcBorders>
              <w:top w:val="single" w:sz="4" w:space="0" w:color="auto"/>
              <w:left w:val="single" w:sz="4" w:space="0" w:color="auto"/>
              <w:bottom w:val="single" w:sz="4" w:space="0" w:color="auto"/>
              <w:right w:val="single" w:sz="4" w:space="0" w:color="auto"/>
            </w:tcBorders>
            <w:shd w:val="clear" w:color="auto" w:fill="E8D3A2"/>
          </w:tcPr>
          <w:p w14:paraId="7732FF9D" w14:textId="2890D649" w:rsidR="00907976" w:rsidRPr="00907976" w:rsidRDefault="00907976" w:rsidP="00907976">
            <w:pPr>
              <w:spacing w:before="20" w:after="20"/>
              <w:jc w:val="center"/>
              <w:rPr>
                <w:rFonts w:asciiTheme="minorHAnsi" w:hAnsiTheme="minorHAnsi" w:cstheme="minorHAnsi"/>
                <w:b/>
                <w:sz w:val="19"/>
                <w:szCs w:val="19"/>
              </w:rPr>
            </w:pPr>
            <w:r w:rsidRPr="00907976">
              <w:rPr>
                <w:rFonts w:asciiTheme="minorHAnsi" w:hAnsiTheme="minorHAnsi" w:cstheme="minorHAnsi"/>
                <w:b/>
                <w:sz w:val="19"/>
                <w:szCs w:val="19"/>
              </w:rPr>
              <w:t>20.5</w:t>
            </w:r>
          </w:p>
        </w:tc>
        <w:tc>
          <w:tcPr>
            <w:tcW w:w="546" w:type="dxa"/>
            <w:tcBorders>
              <w:top w:val="single" w:sz="4" w:space="0" w:color="auto"/>
              <w:left w:val="single" w:sz="4" w:space="0" w:color="auto"/>
              <w:bottom w:val="single" w:sz="4" w:space="0" w:color="auto"/>
              <w:right w:val="single" w:sz="4" w:space="0" w:color="auto"/>
            </w:tcBorders>
          </w:tcPr>
          <w:p w14:paraId="7A8532ED" w14:textId="77777777" w:rsidR="00907976" w:rsidRPr="00907976" w:rsidRDefault="00907976" w:rsidP="00907976">
            <w:pPr>
              <w:spacing w:before="20" w:after="20"/>
              <w:jc w:val="center"/>
              <w:rPr>
                <w:rFonts w:asciiTheme="minorHAnsi" w:eastAsia="Open Sans" w:hAnsiTheme="minorHAnsi" w:cstheme="minorHAnsi"/>
                <w:sz w:val="19"/>
                <w:szCs w:val="19"/>
              </w:rPr>
            </w:pPr>
            <w:r w:rsidRPr="00907976">
              <w:rPr>
                <w:rFonts w:asciiTheme="minorHAnsi" w:hAnsiTheme="minorHAnsi" w:cstheme="minorHAnsi"/>
                <w:sz w:val="19"/>
                <w:szCs w:val="19"/>
              </w:rPr>
              <w:t>18.4</w:t>
            </w:r>
          </w:p>
        </w:tc>
        <w:tc>
          <w:tcPr>
            <w:tcW w:w="546" w:type="dxa"/>
            <w:tcBorders>
              <w:top w:val="single" w:sz="4" w:space="0" w:color="auto"/>
              <w:left w:val="single" w:sz="4" w:space="0" w:color="auto"/>
              <w:bottom w:val="single" w:sz="4" w:space="0" w:color="auto"/>
              <w:right w:val="single" w:sz="4" w:space="0" w:color="auto"/>
            </w:tcBorders>
          </w:tcPr>
          <w:p w14:paraId="62FFA8E7" w14:textId="613A40BB" w:rsidR="00907976" w:rsidRPr="00907976" w:rsidRDefault="00907976" w:rsidP="00907976">
            <w:pPr>
              <w:spacing w:before="20" w:after="20"/>
              <w:jc w:val="center"/>
              <w:rPr>
                <w:rFonts w:asciiTheme="minorHAnsi" w:eastAsia="Open Sans" w:hAnsiTheme="minorHAnsi" w:cstheme="minorHAnsi"/>
                <w:sz w:val="19"/>
                <w:szCs w:val="19"/>
              </w:rPr>
            </w:pPr>
          </w:p>
        </w:tc>
        <w:tc>
          <w:tcPr>
            <w:tcW w:w="546" w:type="dxa"/>
            <w:tcBorders>
              <w:top w:val="single" w:sz="4" w:space="0" w:color="auto"/>
              <w:left w:val="single" w:sz="4" w:space="0" w:color="auto"/>
              <w:bottom w:val="single" w:sz="4" w:space="0" w:color="auto"/>
              <w:right w:val="single" w:sz="4" w:space="0" w:color="auto"/>
            </w:tcBorders>
          </w:tcPr>
          <w:p w14:paraId="04FF9B09" w14:textId="12D2392D" w:rsidR="00907976" w:rsidRPr="00907976" w:rsidRDefault="00907976" w:rsidP="00907976">
            <w:pPr>
              <w:spacing w:before="20" w:after="20"/>
              <w:jc w:val="center"/>
              <w:rPr>
                <w:rFonts w:asciiTheme="minorHAnsi" w:eastAsia="Open Sans" w:hAnsiTheme="minorHAnsi" w:cstheme="minorHAnsi"/>
                <w:sz w:val="19"/>
                <w:szCs w:val="19"/>
              </w:rPr>
            </w:pPr>
          </w:p>
        </w:tc>
        <w:tc>
          <w:tcPr>
            <w:tcW w:w="519" w:type="dxa"/>
            <w:tcBorders>
              <w:top w:val="single" w:sz="4" w:space="0" w:color="auto"/>
              <w:left w:val="single" w:sz="4" w:space="0" w:color="auto"/>
              <w:bottom w:val="single" w:sz="4" w:space="0" w:color="auto"/>
              <w:right w:val="single" w:sz="4" w:space="0" w:color="auto"/>
            </w:tcBorders>
          </w:tcPr>
          <w:p w14:paraId="5CEB5813" w14:textId="25E834C3" w:rsidR="00907976" w:rsidRPr="00907976" w:rsidRDefault="00907976" w:rsidP="00907976">
            <w:pPr>
              <w:spacing w:before="20" w:after="20"/>
              <w:jc w:val="center"/>
              <w:rPr>
                <w:rFonts w:asciiTheme="minorHAnsi" w:eastAsia="Open Sans" w:hAnsiTheme="minorHAnsi" w:cstheme="minorHAnsi"/>
                <w:sz w:val="19"/>
                <w:szCs w:val="19"/>
              </w:rPr>
            </w:pPr>
          </w:p>
        </w:tc>
        <w:tc>
          <w:tcPr>
            <w:tcW w:w="512" w:type="dxa"/>
            <w:tcBorders>
              <w:top w:val="single" w:sz="4" w:space="0" w:color="auto"/>
              <w:left w:val="single" w:sz="4" w:space="0" w:color="auto"/>
              <w:bottom w:val="single" w:sz="4" w:space="0" w:color="auto"/>
              <w:right w:val="single" w:sz="4" w:space="0" w:color="auto"/>
            </w:tcBorders>
          </w:tcPr>
          <w:p w14:paraId="4B9EA665" w14:textId="583CE645" w:rsidR="00907976" w:rsidRPr="00907976" w:rsidRDefault="00907976" w:rsidP="00907976">
            <w:pPr>
              <w:spacing w:before="20" w:after="20"/>
              <w:jc w:val="center"/>
              <w:rPr>
                <w:rFonts w:asciiTheme="minorHAnsi" w:eastAsia="Open Sans" w:hAnsiTheme="minorHAnsi" w:cstheme="minorHAnsi"/>
                <w:sz w:val="19"/>
                <w:szCs w:val="19"/>
              </w:rPr>
            </w:pPr>
          </w:p>
        </w:tc>
        <w:tc>
          <w:tcPr>
            <w:tcW w:w="511" w:type="dxa"/>
            <w:tcBorders>
              <w:top w:val="single" w:sz="4" w:space="0" w:color="auto"/>
              <w:left w:val="single" w:sz="4" w:space="0" w:color="auto"/>
              <w:bottom w:val="single" w:sz="4" w:space="0" w:color="auto"/>
              <w:right w:val="single" w:sz="4" w:space="0" w:color="auto"/>
            </w:tcBorders>
          </w:tcPr>
          <w:p w14:paraId="20625433" w14:textId="335ABF35" w:rsidR="00907976" w:rsidRPr="00907976" w:rsidRDefault="00907976" w:rsidP="00907976">
            <w:pPr>
              <w:spacing w:before="20" w:after="20"/>
              <w:jc w:val="center"/>
              <w:rPr>
                <w:rFonts w:asciiTheme="minorHAnsi" w:eastAsia="Open Sans" w:hAnsiTheme="minorHAnsi" w:cstheme="minorHAnsi"/>
                <w:sz w:val="19"/>
                <w:szCs w:val="19"/>
              </w:rPr>
            </w:pPr>
          </w:p>
        </w:tc>
        <w:tc>
          <w:tcPr>
            <w:tcW w:w="546" w:type="dxa"/>
            <w:tcBorders>
              <w:top w:val="single" w:sz="4" w:space="0" w:color="auto"/>
              <w:left w:val="single" w:sz="4" w:space="0" w:color="auto"/>
              <w:bottom w:val="single" w:sz="4" w:space="0" w:color="auto"/>
              <w:right w:val="single" w:sz="4" w:space="0" w:color="auto"/>
            </w:tcBorders>
          </w:tcPr>
          <w:p w14:paraId="7744E464" w14:textId="77777777" w:rsidR="00907976" w:rsidRPr="00907976" w:rsidRDefault="00907976" w:rsidP="00907976">
            <w:pPr>
              <w:spacing w:before="20" w:after="20"/>
              <w:jc w:val="center"/>
              <w:rPr>
                <w:rFonts w:asciiTheme="minorHAnsi" w:eastAsia="Open Sans" w:hAnsiTheme="minorHAnsi" w:cstheme="minorHAnsi"/>
                <w:sz w:val="19"/>
                <w:szCs w:val="19"/>
              </w:rPr>
            </w:pPr>
            <w:r w:rsidRPr="00907976">
              <w:rPr>
                <w:rFonts w:asciiTheme="minorHAnsi" w:hAnsiTheme="minorHAnsi" w:cstheme="minorHAnsi"/>
                <w:sz w:val="19"/>
                <w:szCs w:val="19"/>
              </w:rPr>
              <w:t>2.1</w:t>
            </w:r>
          </w:p>
        </w:tc>
        <w:tc>
          <w:tcPr>
            <w:tcW w:w="546" w:type="dxa"/>
            <w:tcBorders>
              <w:top w:val="single" w:sz="4" w:space="0" w:color="auto"/>
              <w:left w:val="single" w:sz="4" w:space="0" w:color="auto"/>
              <w:bottom w:val="single" w:sz="4" w:space="0" w:color="auto"/>
              <w:right w:val="single" w:sz="4" w:space="0" w:color="auto"/>
            </w:tcBorders>
          </w:tcPr>
          <w:p w14:paraId="28FAD58D" w14:textId="3B661B70" w:rsidR="00907976" w:rsidRPr="00907976" w:rsidRDefault="00907976" w:rsidP="00907976">
            <w:pPr>
              <w:spacing w:before="20" w:after="20"/>
              <w:jc w:val="center"/>
              <w:rPr>
                <w:rFonts w:asciiTheme="minorHAnsi" w:eastAsia="Open Sans" w:hAnsiTheme="minorHAnsi" w:cstheme="minorHAnsi"/>
                <w:sz w:val="19"/>
                <w:szCs w:val="19"/>
              </w:rPr>
            </w:pPr>
          </w:p>
        </w:tc>
        <w:tc>
          <w:tcPr>
            <w:tcW w:w="511" w:type="dxa"/>
            <w:tcBorders>
              <w:top w:val="single" w:sz="4" w:space="0" w:color="auto"/>
              <w:left w:val="single" w:sz="4" w:space="0" w:color="auto"/>
              <w:bottom w:val="single" w:sz="4" w:space="0" w:color="auto"/>
              <w:right w:val="single" w:sz="4" w:space="0" w:color="auto"/>
            </w:tcBorders>
          </w:tcPr>
          <w:p w14:paraId="39DF5A90" w14:textId="57376097" w:rsidR="00907976" w:rsidRPr="00907976" w:rsidRDefault="00907976" w:rsidP="00907976">
            <w:pPr>
              <w:spacing w:before="20" w:after="20"/>
              <w:jc w:val="center"/>
              <w:rPr>
                <w:rFonts w:asciiTheme="minorHAnsi" w:eastAsia="Open Sans" w:hAnsiTheme="minorHAnsi" w:cstheme="minorHAnsi"/>
                <w:sz w:val="19"/>
                <w:szCs w:val="19"/>
              </w:rPr>
            </w:pPr>
          </w:p>
        </w:tc>
        <w:tc>
          <w:tcPr>
            <w:tcW w:w="546" w:type="dxa"/>
            <w:tcBorders>
              <w:top w:val="single" w:sz="4" w:space="0" w:color="auto"/>
              <w:left w:val="single" w:sz="4" w:space="0" w:color="auto"/>
              <w:bottom w:val="single" w:sz="4" w:space="0" w:color="auto"/>
              <w:right w:val="single" w:sz="4" w:space="0" w:color="auto"/>
            </w:tcBorders>
            <w:shd w:val="clear" w:color="auto" w:fill="E8D3A2"/>
          </w:tcPr>
          <w:p w14:paraId="48A22612" w14:textId="77777777" w:rsidR="00907976" w:rsidRPr="00907976" w:rsidRDefault="00907976" w:rsidP="00907976">
            <w:pPr>
              <w:spacing w:before="20" w:after="20"/>
              <w:jc w:val="center"/>
              <w:rPr>
                <w:rFonts w:asciiTheme="minorHAnsi" w:eastAsia="Open Sans" w:hAnsiTheme="minorHAnsi" w:cstheme="minorHAnsi"/>
                <w:b/>
                <w:sz w:val="19"/>
                <w:szCs w:val="19"/>
              </w:rPr>
            </w:pPr>
            <w:r w:rsidRPr="00907976">
              <w:rPr>
                <w:rFonts w:asciiTheme="minorHAnsi" w:hAnsiTheme="minorHAnsi" w:cstheme="minorHAnsi"/>
                <w:b/>
                <w:sz w:val="19"/>
                <w:szCs w:val="19"/>
              </w:rPr>
              <w:t>2.1</w:t>
            </w:r>
          </w:p>
        </w:tc>
        <w:tc>
          <w:tcPr>
            <w:tcW w:w="512" w:type="dxa"/>
            <w:tcBorders>
              <w:top w:val="single" w:sz="4" w:space="0" w:color="auto"/>
              <w:left w:val="single" w:sz="4" w:space="0" w:color="auto"/>
              <w:bottom w:val="single" w:sz="4" w:space="0" w:color="auto"/>
              <w:right w:val="single" w:sz="4" w:space="0" w:color="auto"/>
            </w:tcBorders>
          </w:tcPr>
          <w:p w14:paraId="0F9B5FA0" w14:textId="028176F2" w:rsidR="00907976" w:rsidRPr="00907976" w:rsidRDefault="00907976" w:rsidP="00907976">
            <w:pPr>
              <w:spacing w:before="20" w:after="20"/>
              <w:jc w:val="center"/>
              <w:rPr>
                <w:rFonts w:asciiTheme="minorHAnsi" w:eastAsia="Open Sans" w:hAnsiTheme="minorHAnsi" w:cstheme="minorHAnsi"/>
                <w:sz w:val="19"/>
                <w:szCs w:val="19"/>
              </w:rPr>
            </w:pPr>
          </w:p>
        </w:tc>
        <w:tc>
          <w:tcPr>
            <w:tcW w:w="525" w:type="dxa"/>
            <w:tcBorders>
              <w:top w:val="single" w:sz="4" w:space="0" w:color="auto"/>
              <w:left w:val="single" w:sz="4" w:space="0" w:color="auto"/>
              <w:bottom w:val="single" w:sz="4" w:space="0" w:color="auto"/>
              <w:right w:val="single" w:sz="4" w:space="0" w:color="auto"/>
            </w:tcBorders>
          </w:tcPr>
          <w:p w14:paraId="56B043DB" w14:textId="3BBCDF95" w:rsidR="00907976" w:rsidRPr="00907976" w:rsidRDefault="00907976" w:rsidP="00907976">
            <w:pPr>
              <w:spacing w:before="20" w:after="20"/>
              <w:jc w:val="center"/>
              <w:rPr>
                <w:rFonts w:asciiTheme="minorHAnsi" w:eastAsia="Open Sans" w:hAnsiTheme="minorHAnsi" w:cstheme="minorHAnsi"/>
                <w:sz w:val="19"/>
                <w:szCs w:val="19"/>
              </w:rPr>
            </w:pPr>
          </w:p>
        </w:tc>
      </w:tr>
      <w:tr w:rsidR="00907976" w:rsidRPr="00B41312" w14:paraId="00486EDE" w14:textId="77777777" w:rsidTr="00AE76A6">
        <w:tc>
          <w:tcPr>
            <w:tcW w:w="2478" w:type="dxa"/>
            <w:tcBorders>
              <w:top w:val="single" w:sz="4" w:space="0" w:color="auto"/>
              <w:left w:val="single" w:sz="4" w:space="0" w:color="auto"/>
              <w:bottom w:val="single" w:sz="4" w:space="0" w:color="auto"/>
              <w:right w:val="single" w:sz="4" w:space="0" w:color="auto"/>
            </w:tcBorders>
          </w:tcPr>
          <w:p w14:paraId="73A2B5AF" w14:textId="77777777" w:rsidR="00907976" w:rsidRPr="002E1239" w:rsidRDefault="00907976" w:rsidP="00907976">
            <w:pPr>
              <w:spacing w:before="20" w:after="20"/>
              <w:ind w:left="80" w:right="110"/>
              <w:jc w:val="center"/>
              <w:rPr>
                <w:rFonts w:asciiTheme="minorHAnsi" w:eastAsia="Open Sans" w:hAnsiTheme="minorHAnsi" w:cstheme="minorHAnsi"/>
                <w:sz w:val="19"/>
                <w:szCs w:val="19"/>
              </w:rPr>
            </w:pPr>
            <w:r w:rsidRPr="002E1239">
              <w:rPr>
                <w:rFonts w:asciiTheme="minorHAnsi" w:hAnsiTheme="minorHAnsi" w:cstheme="minorHAnsi"/>
                <w:sz w:val="19"/>
                <w:szCs w:val="19"/>
              </w:rPr>
              <w:t>Seismic Improvements</w:t>
            </w:r>
          </w:p>
        </w:tc>
        <w:tc>
          <w:tcPr>
            <w:tcW w:w="847" w:type="dxa"/>
            <w:tcBorders>
              <w:top w:val="single" w:sz="4" w:space="0" w:color="auto"/>
              <w:left w:val="single" w:sz="4" w:space="0" w:color="auto"/>
              <w:bottom w:val="single" w:sz="4" w:space="0" w:color="auto"/>
              <w:right w:val="single" w:sz="4" w:space="0" w:color="auto"/>
            </w:tcBorders>
          </w:tcPr>
          <w:p w14:paraId="442102B8" w14:textId="77777777" w:rsidR="00907976" w:rsidRPr="002E1239" w:rsidRDefault="00907976" w:rsidP="00907976">
            <w:pPr>
              <w:spacing w:before="20" w:after="20"/>
              <w:jc w:val="center"/>
              <w:rPr>
                <w:rFonts w:asciiTheme="minorHAnsi" w:eastAsia="Open Sans" w:hAnsiTheme="minorHAnsi" w:cstheme="minorHAnsi"/>
                <w:sz w:val="19"/>
                <w:szCs w:val="19"/>
              </w:rPr>
            </w:pPr>
            <w:r w:rsidRPr="002E1239">
              <w:rPr>
                <w:rFonts w:asciiTheme="minorHAnsi" w:hAnsiTheme="minorHAnsi" w:cstheme="minorHAnsi"/>
                <w:sz w:val="19"/>
                <w:szCs w:val="19"/>
              </w:rPr>
              <w:t>Renewal</w:t>
            </w:r>
          </w:p>
        </w:tc>
        <w:tc>
          <w:tcPr>
            <w:tcW w:w="546" w:type="dxa"/>
            <w:tcBorders>
              <w:top w:val="single" w:sz="4" w:space="0" w:color="auto"/>
              <w:left w:val="single" w:sz="4" w:space="0" w:color="auto"/>
              <w:bottom w:val="single" w:sz="4" w:space="0" w:color="auto"/>
              <w:right w:val="single" w:sz="4" w:space="0" w:color="auto"/>
            </w:tcBorders>
            <w:shd w:val="clear" w:color="auto" w:fill="E8D3A2"/>
          </w:tcPr>
          <w:p w14:paraId="41722855" w14:textId="6A7719DA" w:rsidR="00907976" w:rsidRPr="00907976" w:rsidRDefault="00907976" w:rsidP="00907976">
            <w:pPr>
              <w:spacing w:before="20" w:after="20"/>
              <w:jc w:val="center"/>
              <w:rPr>
                <w:rFonts w:asciiTheme="minorHAnsi" w:hAnsiTheme="minorHAnsi" w:cstheme="minorHAnsi"/>
                <w:b/>
                <w:sz w:val="19"/>
                <w:szCs w:val="19"/>
              </w:rPr>
            </w:pPr>
            <w:r w:rsidRPr="00907976">
              <w:rPr>
                <w:rFonts w:asciiTheme="minorHAnsi" w:hAnsiTheme="minorHAnsi" w:cstheme="minorHAnsi"/>
                <w:b/>
                <w:sz w:val="19"/>
                <w:szCs w:val="19"/>
              </w:rPr>
              <w:t>112.2</w:t>
            </w:r>
          </w:p>
        </w:tc>
        <w:tc>
          <w:tcPr>
            <w:tcW w:w="546" w:type="dxa"/>
            <w:tcBorders>
              <w:top w:val="single" w:sz="4" w:space="0" w:color="auto"/>
              <w:left w:val="single" w:sz="4" w:space="0" w:color="auto"/>
              <w:bottom w:val="single" w:sz="4" w:space="0" w:color="auto"/>
              <w:right w:val="single" w:sz="4" w:space="0" w:color="auto"/>
            </w:tcBorders>
          </w:tcPr>
          <w:p w14:paraId="53821666" w14:textId="77777777" w:rsidR="00907976" w:rsidRPr="00907976" w:rsidRDefault="00907976" w:rsidP="00907976">
            <w:pPr>
              <w:spacing w:before="20" w:after="20"/>
              <w:jc w:val="center"/>
              <w:rPr>
                <w:rFonts w:asciiTheme="minorHAnsi" w:eastAsia="Open Sans" w:hAnsiTheme="minorHAnsi" w:cstheme="minorHAnsi"/>
                <w:sz w:val="19"/>
                <w:szCs w:val="19"/>
              </w:rPr>
            </w:pPr>
            <w:r w:rsidRPr="00907976">
              <w:rPr>
                <w:rFonts w:asciiTheme="minorHAnsi" w:hAnsiTheme="minorHAnsi" w:cstheme="minorHAnsi"/>
                <w:sz w:val="19"/>
                <w:szCs w:val="19"/>
              </w:rPr>
              <w:t>61.9</w:t>
            </w:r>
          </w:p>
        </w:tc>
        <w:tc>
          <w:tcPr>
            <w:tcW w:w="546" w:type="dxa"/>
            <w:tcBorders>
              <w:top w:val="single" w:sz="4" w:space="0" w:color="auto"/>
              <w:left w:val="single" w:sz="4" w:space="0" w:color="auto"/>
              <w:bottom w:val="single" w:sz="4" w:space="0" w:color="auto"/>
              <w:right w:val="single" w:sz="4" w:space="0" w:color="auto"/>
            </w:tcBorders>
          </w:tcPr>
          <w:p w14:paraId="40A238DF" w14:textId="2AD9DC3D" w:rsidR="00907976" w:rsidRPr="00907976" w:rsidRDefault="00907976" w:rsidP="00907976">
            <w:pPr>
              <w:spacing w:before="20" w:after="20"/>
              <w:jc w:val="center"/>
              <w:rPr>
                <w:rFonts w:asciiTheme="minorHAnsi" w:eastAsia="Open Sans" w:hAnsiTheme="minorHAnsi" w:cstheme="minorHAnsi"/>
                <w:sz w:val="19"/>
                <w:szCs w:val="19"/>
              </w:rPr>
            </w:pPr>
          </w:p>
        </w:tc>
        <w:tc>
          <w:tcPr>
            <w:tcW w:w="546" w:type="dxa"/>
            <w:tcBorders>
              <w:top w:val="single" w:sz="4" w:space="0" w:color="auto"/>
              <w:left w:val="single" w:sz="4" w:space="0" w:color="auto"/>
              <w:bottom w:val="single" w:sz="4" w:space="0" w:color="auto"/>
              <w:right w:val="single" w:sz="4" w:space="0" w:color="auto"/>
            </w:tcBorders>
          </w:tcPr>
          <w:p w14:paraId="2A6C997B" w14:textId="77777777" w:rsidR="00907976" w:rsidRPr="00907976" w:rsidRDefault="00907976" w:rsidP="00907976">
            <w:pPr>
              <w:spacing w:before="20" w:after="20"/>
              <w:jc w:val="center"/>
              <w:rPr>
                <w:rFonts w:asciiTheme="minorHAnsi" w:eastAsia="Open Sans" w:hAnsiTheme="minorHAnsi" w:cstheme="minorHAnsi"/>
                <w:sz w:val="19"/>
                <w:szCs w:val="19"/>
              </w:rPr>
            </w:pPr>
            <w:r w:rsidRPr="00907976">
              <w:rPr>
                <w:rFonts w:asciiTheme="minorHAnsi" w:hAnsiTheme="minorHAnsi" w:cstheme="minorHAnsi"/>
                <w:sz w:val="19"/>
                <w:szCs w:val="19"/>
              </w:rPr>
              <w:t>33.1</w:t>
            </w:r>
          </w:p>
        </w:tc>
        <w:tc>
          <w:tcPr>
            <w:tcW w:w="519" w:type="dxa"/>
            <w:tcBorders>
              <w:top w:val="single" w:sz="4" w:space="0" w:color="auto"/>
              <w:left w:val="single" w:sz="4" w:space="0" w:color="auto"/>
              <w:bottom w:val="single" w:sz="4" w:space="0" w:color="auto"/>
              <w:right w:val="single" w:sz="4" w:space="0" w:color="auto"/>
            </w:tcBorders>
          </w:tcPr>
          <w:p w14:paraId="2348CEB0" w14:textId="6F3DA46D" w:rsidR="00907976" w:rsidRPr="00907976" w:rsidRDefault="00907976" w:rsidP="00907976">
            <w:pPr>
              <w:spacing w:before="20" w:after="20"/>
              <w:jc w:val="center"/>
              <w:rPr>
                <w:rFonts w:asciiTheme="minorHAnsi" w:eastAsia="Open Sans" w:hAnsiTheme="minorHAnsi" w:cstheme="minorHAnsi"/>
                <w:sz w:val="19"/>
                <w:szCs w:val="19"/>
              </w:rPr>
            </w:pPr>
          </w:p>
        </w:tc>
        <w:tc>
          <w:tcPr>
            <w:tcW w:w="512" w:type="dxa"/>
            <w:tcBorders>
              <w:top w:val="single" w:sz="4" w:space="0" w:color="auto"/>
              <w:left w:val="single" w:sz="4" w:space="0" w:color="auto"/>
              <w:bottom w:val="single" w:sz="4" w:space="0" w:color="auto"/>
              <w:right w:val="single" w:sz="4" w:space="0" w:color="auto"/>
            </w:tcBorders>
          </w:tcPr>
          <w:p w14:paraId="3B2E08F5" w14:textId="51817A4C" w:rsidR="00907976" w:rsidRPr="00907976" w:rsidRDefault="00907976" w:rsidP="00907976">
            <w:pPr>
              <w:spacing w:before="20" w:after="20"/>
              <w:jc w:val="center"/>
              <w:rPr>
                <w:rFonts w:asciiTheme="minorHAnsi" w:eastAsia="Open Sans" w:hAnsiTheme="minorHAnsi" w:cstheme="minorHAnsi"/>
                <w:sz w:val="19"/>
                <w:szCs w:val="19"/>
              </w:rPr>
            </w:pPr>
          </w:p>
        </w:tc>
        <w:tc>
          <w:tcPr>
            <w:tcW w:w="511" w:type="dxa"/>
            <w:tcBorders>
              <w:top w:val="single" w:sz="4" w:space="0" w:color="auto"/>
              <w:left w:val="single" w:sz="4" w:space="0" w:color="auto"/>
              <w:bottom w:val="single" w:sz="4" w:space="0" w:color="auto"/>
              <w:right w:val="single" w:sz="4" w:space="0" w:color="auto"/>
            </w:tcBorders>
          </w:tcPr>
          <w:p w14:paraId="701A82BB" w14:textId="30B2AC1C" w:rsidR="00907976" w:rsidRPr="00907976" w:rsidRDefault="00907976" w:rsidP="00907976">
            <w:pPr>
              <w:spacing w:before="20" w:after="20"/>
              <w:jc w:val="center"/>
              <w:rPr>
                <w:rFonts w:asciiTheme="minorHAnsi" w:eastAsia="Open Sans" w:hAnsiTheme="minorHAnsi" w:cstheme="minorHAnsi"/>
                <w:sz w:val="19"/>
                <w:szCs w:val="19"/>
              </w:rPr>
            </w:pPr>
          </w:p>
        </w:tc>
        <w:tc>
          <w:tcPr>
            <w:tcW w:w="546" w:type="dxa"/>
            <w:tcBorders>
              <w:top w:val="single" w:sz="4" w:space="0" w:color="auto"/>
              <w:left w:val="single" w:sz="4" w:space="0" w:color="auto"/>
              <w:bottom w:val="single" w:sz="4" w:space="0" w:color="auto"/>
              <w:right w:val="single" w:sz="4" w:space="0" w:color="auto"/>
            </w:tcBorders>
          </w:tcPr>
          <w:p w14:paraId="44163712" w14:textId="61BD27F4" w:rsidR="00907976" w:rsidRPr="00907976" w:rsidRDefault="00907976" w:rsidP="00907976">
            <w:pPr>
              <w:spacing w:before="20" w:after="20"/>
              <w:jc w:val="center"/>
              <w:rPr>
                <w:rFonts w:asciiTheme="minorHAnsi" w:eastAsia="Open Sans" w:hAnsiTheme="minorHAnsi" w:cstheme="minorHAnsi"/>
                <w:sz w:val="19"/>
                <w:szCs w:val="19"/>
              </w:rPr>
            </w:pPr>
          </w:p>
        </w:tc>
        <w:tc>
          <w:tcPr>
            <w:tcW w:w="546" w:type="dxa"/>
            <w:tcBorders>
              <w:top w:val="single" w:sz="4" w:space="0" w:color="auto"/>
              <w:left w:val="single" w:sz="4" w:space="0" w:color="auto"/>
              <w:bottom w:val="single" w:sz="4" w:space="0" w:color="auto"/>
              <w:right w:val="single" w:sz="4" w:space="0" w:color="auto"/>
            </w:tcBorders>
          </w:tcPr>
          <w:p w14:paraId="234B8030" w14:textId="5CFC9A6D" w:rsidR="00907976" w:rsidRPr="00907976" w:rsidRDefault="00907976" w:rsidP="00907976">
            <w:pPr>
              <w:spacing w:before="20" w:after="20"/>
              <w:jc w:val="center"/>
              <w:rPr>
                <w:rFonts w:asciiTheme="minorHAnsi" w:eastAsia="Open Sans" w:hAnsiTheme="minorHAnsi" w:cstheme="minorHAnsi"/>
                <w:sz w:val="19"/>
                <w:szCs w:val="19"/>
              </w:rPr>
            </w:pPr>
          </w:p>
        </w:tc>
        <w:tc>
          <w:tcPr>
            <w:tcW w:w="511" w:type="dxa"/>
            <w:tcBorders>
              <w:top w:val="single" w:sz="4" w:space="0" w:color="auto"/>
              <w:left w:val="single" w:sz="4" w:space="0" w:color="auto"/>
              <w:bottom w:val="single" w:sz="4" w:space="0" w:color="auto"/>
              <w:right w:val="single" w:sz="4" w:space="0" w:color="auto"/>
            </w:tcBorders>
          </w:tcPr>
          <w:p w14:paraId="22817254" w14:textId="65A74485" w:rsidR="00907976" w:rsidRPr="00907976" w:rsidRDefault="00907976" w:rsidP="00907976">
            <w:pPr>
              <w:spacing w:before="20" w:after="20"/>
              <w:jc w:val="center"/>
              <w:rPr>
                <w:rFonts w:asciiTheme="minorHAnsi" w:eastAsia="Open Sans" w:hAnsiTheme="minorHAnsi" w:cstheme="minorHAnsi"/>
                <w:sz w:val="19"/>
                <w:szCs w:val="19"/>
              </w:rPr>
            </w:pPr>
          </w:p>
        </w:tc>
        <w:tc>
          <w:tcPr>
            <w:tcW w:w="546" w:type="dxa"/>
            <w:tcBorders>
              <w:top w:val="single" w:sz="4" w:space="0" w:color="auto"/>
              <w:left w:val="single" w:sz="4" w:space="0" w:color="auto"/>
              <w:bottom w:val="single" w:sz="4" w:space="0" w:color="auto"/>
              <w:right w:val="single" w:sz="4" w:space="0" w:color="auto"/>
            </w:tcBorders>
            <w:shd w:val="clear" w:color="auto" w:fill="E8D3A2"/>
          </w:tcPr>
          <w:p w14:paraId="5B0BBF87" w14:textId="77777777" w:rsidR="00907976" w:rsidRPr="00907976" w:rsidRDefault="00907976" w:rsidP="00907976">
            <w:pPr>
              <w:spacing w:before="20" w:after="20"/>
              <w:jc w:val="center"/>
              <w:rPr>
                <w:rFonts w:asciiTheme="minorHAnsi" w:eastAsia="Open Sans" w:hAnsiTheme="minorHAnsi" w:cstheme="minorHAnsi"/>
                <w:b/>
                <w:sz w:val="19"/>
                <w:szCs w:val="19"/>
              </w:rPr>
            </w:pPr>
            <w:r w:rsidRPr="00907976">
              <w:rPr>
                <w:rFonts w:asciiTheme="minorHAnsi" w:hAnsiTheme="minorHAnsi" w:cstheme="minorHAnsi"/>
                <w:b/>
                <w:sz w:val="19"/>
                <w:szCs w:val="19"/>
              </w:rPr>
              <w:t>33.1</w:t>
            </w:r>
          </w:p>
        </w:tc>
        <w:tc>
          <w:tcPr>
            <w:tcW w:w="512" w:type="dxa"/>
            <w:tcBorders>
              <w:top w:val="single" w:sz="4" w:space="0" w:color="auto"/>
              <w:left w:val="single" w:sz="4" w:space="0" w:color="auto"/>
              <w:bottom w:val="single" w:sz="4" w:space="0" w:color="auto"/>
              <w:right w:val="single" w:sz="4" w:space="0" w:color="auto"/>
            </w:tcBorders>
          </w:tcPr>
          <w:p w14:paraId="6CBF9507" w14:textId="57DA1D6A" w:rsidR="00907976" w:rsidRPr="00907976" w:rsidRDefault="00907976" w:rsidP="00907976">
            <w:pPr>
              <w:spacing w:before="20" w:after="20"/>
              <w:jc w:val="center"/>
              <w:rPr>
                <w:rFonts w:asciiTheme="minorHAnsi" w:eastAsia="Open Sans" w:hAnsiTheme="minorHAnsi" w:cstheme="minorHAnsi"/>
                <w:sz w:val="19"/>
                <w:szCs w:val="19"/>
              </w:rPr>
            </w:pPr>
          </w:p>
        </w:tc>
        <w:tc>
          <w:tcPr>
            <w:tcW w:w="525" w:type="dxa"/>
            <w:tcBorders>
              <w:top w:val="single" w:sz="4" w:space="0" w:color="auto"/>
              <w:left w:val="single" w:sz="4" w:space="0" w:color="auto"/>
              <w:bottom w:val="single" w:sz="4" w:space="0" w:color="auto"/>
              <w:right w:val="single" w:sz="4" w:space="0" w:color="auto"/>
            </w:tcBorders>
          </w:tcPr>
          <w:p w14:paraId="0CC51878" w14:textId="77777777" w:rsidR="00907976" w:rsidRPr="00907976" w:rsidRDefault="00907976" w:rsidP="00907976">
            <w:pPr>
              <w:spacing w:before="20" w:after="20"/>
              <w:jc w:val="center"/>
              <w:rPr>
                <w:rFonts w:asciiTheme="minorHAnsi" w:eastAsia="Open Sans" w:hAnsiTheme="minorHAnsi" w:cstheme="minorHAnsi"/>
                <w:sz w:val="19"/>
                <w:szCs w:val="19"/>
              </w:rPr>
            </w:pPr>
            <w:r w:rsidRPr="00907976">
              <w:rPr>
                <w:rFonts w:asciiTheme="minorHAnsi" w:hAnsiTheme="minorHAnsi" w:cstheme="minorHAnsi"/>
                <w:sz w:val="19"/>
                <w:szCs w:val="19"/>
              </w:rPr>
              <w:t>17.3</w:t>
            </w:r>
          </w:p>
        </w:tc>
      </w:tr>
      <w:tr w:rsidR="00907976" w:rsidRPr="00B41312" w14:paraId="62A56D5D" w14:textId="77777777" w:rsidTr="00AE76A6">
        <w:trPr>
          <w:trHeight w:val="50"/>
        </w:trPr>
        <w:tc>
          <w:tcPr>
            <w:tcW w:w="2478" w:type="dxa"/>
            <w:tcBorders>
              <w:top w:val="single" w:sz="4" w:space="0" w:color="auto"/>
              <w:left w:val="single" w:sz="4" w:space="0" w:color="auto"/>
              <w:bottom w:val="single" w:sz="4" w:space="0" w:color="auto"/>
              <w:right w:val="single" w:sz="4" w:space="0" w:color="auto"/>
            </w:tcBorders>
          </w:tcPr>
          <w:p w14:paraId="75D1E1C2" w14:textId="77777777" w:rsidR="00907976" w:rsidRPr="002E1239" w:rsidRDefault="00907976" w:rsidP="00907976">
            <w:pPr>
              <w:spacing w:before="20" w:after="20"/>
              <w:ind w:left="80" w:right="110"/>
              <w:jc w:val="center"/>
              <w:rPr>
                <w:rFonts w:asciiTheme="minorHAnsi" w:eastAsia="Open Sans" w:hAnsiTheme="minorHAnsi" w:cstheme="minorHAnsi"/>
                <w:sz w:val="19"/>
                <w:szCs w:val="19"/>
              </w:rPr>
            </w:pPr>
            <w:r w:rsidRPr="002E1239">
              <w:rPr>
                <w:rFonts w:asciiTheme="minorHAnsi" w:hAnsiTheme="minorHAnsi" w:cstheme="minorHAnsi"/>
                <w:sz w:val="19"/>
                <w:szCs w:val="19"/>
              </w:rPr>
              <w:t>Energy Renewal FY24</w:t>
            </w:r>
          </w:p>
        </w:tc>
        <w:tc>
          <w:tcPr>
            <w:tcW w:w="847" w:type="dxa"/>
            <w:tcBorders>
              <w:top w:val="single" w:sz="4" w:space="0" w:color="auto"/>
              <w:left w:val="single" w:sz="4" w:space="0" w:color="auto"/>
              <w:bottom w:val="single" w:sz="4" w:space="0" w:color="auto"/>
              <w:right w:val="single" w:sz="4" w:space="0" w:color="auto"/>
            </w:tcBorders>
          </w:tcPr>
          <w:p w14:paraId="0FCEC8A4" w14:textId="77777777" w:rsidR="00907976" w:rsidRPr="002E1239" w:rsidRDefault="00907976" w:rsidP="00907976">
            <w:pPr>
              <w:spacing w:before="20" w:after="20"/>
              <w:jc w:val="center"/>
              <w:rPr>
                <w:rFonts w:asciiTheme="minorHAnsi" w:eastAsia="Open Sans" w:hAnsiTheme="minorHAnsi" w:cstheme="minorHAnsi"/>
                <w:sz w:val="19"/>
                <w:szCs w:val="19"/>
              </w:rPr>
            </w:pPr>
            <w:r w:rsidRPr="002E1239">
              <w:rPr>
                <w:rFonts w:asciiTheme="minorHAnsi" w:hAnsiTheme="minorHAnsi" w:cstheme="minorHAnsi"/>
                <w:sz w:val="19"/>
                <w:szCs w:val="19"/>
              </w:rPr>
              <w:t>Renewal</w:t>
            </w:r>
          </w:p>
        </w:tc>
        <w:tc>
          <w:tcPr>
            <w:tcW w:w="546" w:type="dxa"/>
            <w:tcBorders>
              <w:top w:val="single" w:sz="4" w:space="0" w:color="auto"/>
              <w:left w:val="single" w:sz="4" w:space="0" w:color="auto"/>
              <w:bottom w:val="single" w:sz="4" w:space="0" w:color="auto"/>
              <w:right w:val="single" w:sz="4" w:space="0" w:color="auto"/>
            </w:tcBorders>
            <w:shd w:val="clear" w:color="auto" w:fill="E8D3A2"/>
          </w:tcPr>
          <w:p w14:paraId="0AF3F281" w14:textId="6D71A1B5" w:rsidR="00907976" w:rsidRPr="00907976" w:rsidRDefault="00907976" w:rsidP="00907976">
            <w:pPr>
              <w:spacing w:before="20" w:after="20"/>
              <w:jc w:val="center"/>
              <w:rPr>
                <w:rFonts w:asciiTheme="minorHAnsi" w:hAnsiTheme="minorHAnsi" w:cstheme="minorHAnsi"/>
                <w:b/>
                <w:sz w:val="19"/>
                <w:szCs w:val="19"/>
              </w:rPr>
            </w:pPr>
            <w:r w:rsidRPr="00907976">
              <w:rPr>
                <w:rFonts w:asciiTheme="minorHAnsi" w:hAnsiTheme="minorHAnsi" w:cstheme="minorHAnsi"/>
                <w:b/>
                <w:sz w:val="19"/>
                <w:szCs w:val="19"/>
              </w:rPr>
              <w:t>38.9</w:t>
            </w:r>
          </w:p>
        </w:tc>
        <w:tc>
          <w:tcPr>
            <w:tcW w:w="546" w:type="dxa"/>
            <w:tcBorders>
              <w:top w:val="single" w:sz="4" w:space="0" w:color="auto"/>
              <w:left w:val="single" w:sz="4" w:space="0" w:color="auto"/>
              <w:bottom w:val="single" w:sz="4" w:space="0" w:color="auto"/>
              <w:right w:val="single" w:sz="4" w:space="0" w:color="auto"/>
            </w:tcBorders>
          </w:tcPr>
          <w:p w14:paraId="4BAAF7CF" w14:textId="01F5A61A" w:rsidR="00907976" w:rsidRPr="00907976" w:rsidRDefault="000E7ED7" w:rsidP="00907976">
            <w:pPr>
              <w:spacing w:before="20" w:after="20"/>
              <w:jc w:val="center"/>
              <w:rPr>
                <w:rFonts w:asciiTheme="minorHAnsi" w:eastAsia="Open Sans" w:hAnsiTheme="minorHAnsi" w:cstheme="minorHAnsi"/>
                <w:sz w:val="19"/>
                <w:szCs w:val="19"/>
              </w:rPr>
            </w:pPr>
            <w:r>
              <w:rPr>
                <w:rFonts w:asciiTheme="minorHAnsi" w:eastAsia="Open Sans" w:hAnsiTheme="minorHAnsi" w:cstheme="minorHAnsi"/>
                <w:sz w:val="19"/>
                <w:szCs w:val="19"/>
              </w:rPr>
              <w:t>2.8</w:t>
            </w:r>
          </w:p>
        </w:tc>
        <w:tc>
          <w:tcPr>
            <w:tcW w:w="546" w:type="dxa"/>
            <w:tcBorders>
              <w:top w:val="single" w:sz="4" w:space="0" w:color="auto"/>
              <w:left w:val="single" w:sz="4" w:space="0" w:color="auto"/>
              <w:bottom w:val="single" w:sz="4" w:space="0" w:color="auto"/>
              <w:right w:val="single" w:sz="4" w:space="0" w:color="auto"/>
            </w:tcBorders>
          </w:tcPr>
          <w:p w14:paraId="78F19BD5" w14:textId="02E2E6B5" w:rsidR="00907976" w:rsidRPr="00907976" w:rsidRDefault="00907976" w:rsidP="00907976">
            <w:pPr>
              <w:spacing w:before="20" w:after="20"/>
              <w:jc w:val="center"/>
              <w:rPr>
                <w:rFonts w:asciiTheme="minorHAnsi" w:eastAsia="Open Sans" w:hAnsiTheme="minorHAnsi" w:cstheme="minorHAnsi"/>
                <w:sz w:val="19"/>
                <w:szCs w:val="19"/>
              </w:rPr>
            </w:pPr>
          </w:p>
        </w:tc>
        <w:tc>
          <w:tcPr>
            <w:tcW w:w="546" w:type="dxa"/>
            <w:tcBorders>
              <w:top w:val="single" w:sz="4" w:space="0" w:color="auto"/>
              <w:left w:val="single" w:sz="4" w:space="0" w:color="auto"/>
              <w:bottom w:val="single" w:sz="4" w:space="0" w:color="auto"/>
              <w:right w:val="single" w:sz="4" w:space="0" w:color="auto"/>
            </w:tcBorders>
          </w:tcPr>
          <w:p w14:paraId="67F44033" w14:textId="55B9595C" w:rsidR="00907976" w:rsidRPr="00907976" w:rsidRDefault="00907976" w:rsidP="00907976">
            <w:pPr>
              <w:spacing w:before="20" w:after="20"/>
              <w:jc w:val="center"/>
              <w:rPr>
                <w:rFonts w:asciiTheme="minorHAnsi" w:eastAsia="Open Sans" w:hAnsiTheme="minorHAnsi" w:cstheme="minorHAnsi"/>
                <w:sz w:val="19"/>
                <w:szCs w:val="19"/>
              </w:rPr>
            </w:pPr>
          </w:p>
        </w:tc>
        <w:tc>
          <w:tcPr>
            <w:tcW w:w="519" w:type="dxa"/>
            <w:tcBorders>
              <w:top w:val="single" w:sz="4" w:space="0" w:color="auto"/>
              <w:left w:val="single" w:sz="4" w:space="0" w:color="auto"/>
              <w:bottom w:val="single" w:sz="4" w:space="0" w:color="auto"/>
              <w:right w:val="single" w:sz="4" w:space="0" w:color="auto"/>
            </w:tcBorders>
          </w:tcPr>
          <w:p w14:paraId="204FCE41" w14:textId="35426835" w:rsidR="00907976" w:rsidRPr="00907976" w:rsidRDefault="000E7ED7" w:rsidP="00907976">
            <w:pPr>
              <w:spacing w:before="20" w:after="20"/>
              <w:jc w:val="center"/>
              <w:rPr>
                <w:rFonts w:asciiTheme="minorHAnsi" w:eastAsia="Open Sans" w:hAnsiTheme="minorHAnsi" w:cstheme="minorHAnsi"/>
                <w:sz w:val="19"/>
                <w:szCs w:val="19"/>
              </w:rPr>
            </w:pPr>
            <w:r>
              <w:rPr>
                <w:rFonts w:asciiTheme="minorHAnsi" w:eastAsia="Open Sans" w:hAnsiTheme="minorHAnsi" w:cstheme="minorHAnsi"/>
                <w:sz w:val="19"/>
                <w:szCs w:val="19"/>
              </w:rPr>
              <w:t>36.1</w:t>
            </w:r>
          </w:p>
        </w:tc>
        <w:tc>
          <w:tcPr>
            <w:tcW w:w="512" w:type="dxa"/>
            <w:tcBorders>
              <w:top w:val="single" w:sz="4" w:space="0" w:color="auto"/>
              <w:left w:val="single" w:sz="4" w:space="0" w:color="auto"/>
              <w:bottom w:val="single" w:sz="4" w:space="0" w:color="auto"/>
              <w:right w:val="single" w:sz="4" w:space="0" w:color="auto"/>
            </w:tcBorders>
          </w:tcPr>
          <w:p w14:paraId="30A85268" w14:textId="42A613B0" w:rsidR="00907976" w:rsidRPr="00907976" w:rsidRDefault="00907976" w:rsidP="00907976">
            <w:pPr>
              <w:spacing w:before="20" w:after="20"/>
              <w:jc w:val="center"/>
              <w:rPr>
                <w:rFonts w:asciiTheme="minorHAnsi" w:eastAsia="Open Sans" w:hAnsiTheme="minorHAnsi" w:cstheme="minorHAnsi"/>
                <w:sz w:val="19"/>
                <w:szCs w:val="19"/>
              </w:rPr>
            </w:pPr>
          </w:p>
        </w:tc>
        <w:tc>
          <w:tcPr>
            <w:tcW w:w="511" w:type="dxa"/>
            <w:tcBorders>
              <w:top w:val="single" w:sz="4" w:space="0" w:color="auto"/>
              <w:left w:val="single" w:sz="4" w:space="0" w:color="auto"/>
              <w:bottom w:val="single" w:sz="4" w:space="0" w:color="auto"/>
              <w:right w:val="single" w:sz="4" w:space="0" w:color="auto"/>
            </w:tcBorders>
          </w:tcPr>
          <w:p w14:paraId="446E1B80" w14:textId="784E1BAE" w:rsidR="00907976" w:rsidRPr="00907976" w:rsidRDefault="00907976" w:rsidP="00907976">
            <w:pPr>
              <w:spacing w:before="20" w:after="20"/>
              <w:jc w:val="center"/>
              <w:rPr>
                <w:rFonts w:asciiTheme="minorHAnsi" w:eastAsia="Open Sans" w:hAnsiTheme="minorHAnsi" w:cstheme="minorHAnsi"/>
                <w:sz w:val="19"/>
                <w:szCs w:val="19"/>
              </w:rPr>
            </w:pPr>
          </w:p>
        </w:tc>
        <w:tc>
          <w:tcPr>
            <w:tcW w:w="546" w:type="dxa"/>
            <w:tcBorders>
              <w:top w:val="single" w:sz="4" w:space="0" w:color="auto"/>
              <w:left w:val="single" w:sz="4" w:space="0" w:color="auto"/>
              <w:bottom w:val="single" w:sz="4" w:space="0" w:color="auto"/>
              <w:right w:val="single" w:sz="4" w:space="0" w:color="auto"/>
            </w:tcBorders>
          </w:tcPr>
          <w:p w14:paraId="4F21CE6C" w14:textId="6788CCC2" w:rsidR="00907976" w:rsidRPr="00907976" w:rsidRDefault="00907976" w:rsidP="00907976">
            <w:pPr>
              <w:spacing w:before="20" w:after="20"/>
              <w:jc w:val="center"/>
              <w:rPr>
                <w:rFonts w:asciiTheme="minorHAnsi" w:eastAsia="Open Sans" w:hAnsiTheme="minorHAnsi" w:cstheme="minorHAnsi"/>
                <w:sz w:val="19"/>
                <w:szCs w:val="19"/>
              </w:rPr>
            </w:pPr>
          </w:p>
        </w:tc>
        <w:tc>
          <w:tcPr>
            <w:tcW w:w="546" w:type="dxa"/>
            <w:tcBorders>
              <w:top w:val="single" w:sz="4" w:space="0" w:color="auto"/>
              <w:left w:val="single" w:sz="4" w:space="0" w:color="auto"/>
              <w:bottom w:val="single" w:sz="4" w:space="0" w:color="auto"/>
              <w:right w:val="single" w:sz="4" w:space="0" w:color="auto"/>
            </w:tcBorders>
          </w:tcPr>
          <w:p w14:paraId="5EF8E5AA" w14:textId="062413B5" w:rsidR="00907976" w:rsidRPr="00907976" w:rsidRDefault="00907976" w:rsidP="00907976">
            <w:pPr>
              <w:spacing w:before="20" w:after="20"/>
              <w:jc w:val="center"/>
              <w:rPr>
                <w:rFonts w:asciiTheme="minorHAnsi" w:eastAsia="Open Sans" w:hAnsiTheme="minorHAnsi" w:cstheme="minorHAnsi"/>
                <w:sz w:val="19"/>
                <w:szCs w:val="19"/>
              </w:rPr>
            </w:pPr>
          </w:p>
        </w:tc>
        <w:tc>
          <w:tcPr>
            <w:tcW w:w="511" w:type="dxa"/>
            <w:tcBorders>
              <w:top w:val="single" w:sz="4" w:space="0" w:color="auto"/>
              <w:left w:val="single" w:sz="4" w:space="0" w:color="auto"/>
              <w:bottom w:val="single" w:sz="4" w:space="0" w:color="auto"/>
              <w:right w:val="single" w:sz="4" w:space="0" w:color="auto"/>
            </w:tcBorders>
          </w:tcPr>
          <w:p w14:paraId="0D8FA232" w14:textId="3114C971" w:rsidR="00907976" w:rsidRPr="00907976" w:rsidRDefault="00907976" w:rsidP="00907976">
            <w:pPr>
              <w:spacing w:before="20" w:after="20"/>
              <w:jc w:val="center"/>
              <w:rPr>
                <w:rFonts w:asciiTheme="minorHAnsi" w:eastAsia="Open Sans" w:hAnsiTheme="minorHAnsi" w:cstheme="minorHAnsi"/>
                <w:sz w:val="19"/>
                <w:szCs w:val="19"/>
              </w:rPr>
            </w:pPr>
          </w:p>
        </w:tc>
        <w:tc>
          <w:tcPr>
            <w:tcW w:w="546" w:type="dxa"/>
            <w:tcBorders>
              <w:top w:val="single" w:sz="4" w:space="0" w:color="auto"/>
              <w:left w:val="single" w:sz="4" w:space="0" w:color="auto"/>
              <w:bottom w:val="single" w:sz="4" w:space="0" w:color="auto"/>
              <w:right w:val="single" w:sz="4" w:space="0" w:color="auto"/>
            </w:tcBorders>
            <w:shd w:val="clear" w:color="auto" w:fill="E8D3A2"/>
          </w:tcPr>
          <w:p w14:paraId="5A4E202B" w14:textId="01356A31" w:rsidR="00907976" w:rsidRPr="00907976" w:rsidRDefault="00C3369E" w:rsidP="00907976">
            <w:pPr>
              <w:spacing w:before="20" w:after="20"/>
              <w:jc w:val="center"/>
              <w:rPr>
                <w:rFonts w:asciiTheme="minorHAnsi" w:eastAsia="Open Sans" w:hAnsiTheme="minorHAnsi" w:cstheme="minorHAnsi"/>
                <w:b/>
                <w:sz w:val="19"/>
                <w:szCs w:val="19"/>
              </w:rPr>
            </w:pPr>
            <w:r>
              <w:rPr>
                <w:rFonts w:asciiTheme="minorHAnsi" w:eastAsia="Open Sans" w:hAnsiTheme="minorHAnsi" w:cstheme="minorHAnsi"/>
                <w:b/>
                <w:sz w:val="19"/>
                <w:szCs w:val="19"/>
              </w:rPr>
              <w:t>36.1</w:t>
            </w:r>
          </w:p>
        </w:tc>
        <w:tc>
          <w:tcPr>
            <w:tcW w:w="512" w:type="dxa"/>
            <w:tcBorders>
              <w:top w:val="single" w:sz="4" w:space="0" w:color="auto"/>
              <w:left w:val="single" w:sz="4" w:space="0" w:color="auto"/>
              <w:bottom w:val="single" w:sz="4" w:space="0" w:color="auto"/>
              <w:right w:val="single" w:sz="4" w:space="0" w:color="auto"/>
            </w:tcBorders>
          </w:tcPr>
          <w:p w14:paraId="023500D2" w14:textId="0580C0DB" w:rsidR="00907976" w:rsidRPr="00907976" w:rsidRDefault="00907976" w:rsidP="00907976">
            <w:pPr>
              <w:spacing w:before="20" w:after="20"/>
              <w:jc w:val="center"/>
              <w:rPr>
                <w:rFonts w:asciiTheme="minorHAnsi" w:eastAsia="Open Sans" w:hAnsiTheme="minorHAnsi" w:cstheme="minorHAnsi"/>
                <w:sz w:val="19"/>
                <w:szCs w:val="19"/>
              </w:rPr>
            </w:pPr>
          </w:p>
        </w:tc>
        <w:tc>
          <w:tcPr>
            <w:tcW w:w="525" w:type="dxa"/>
            <w:tcBorders>
              <w:top w:val="single" w:sz="4" w:space="0" w:color="auto"/>
              <w:left w:val="single" w:sz="4" w:space="0" w:color="auto"/>
              <w:bottom w:val="single" w:sz="4" w:space="0" w:color="auto"/>
              <w:right w:val="single" w:sz="4" w:space="0" w:color="auto"/>
            </w:tcBorders>
          </w:tcPr>
          <w:p w14:paraId="466D1AAE" w14:textId="37734C01" w:rsidR="00907976" w:rsidRPr="00907976" w:rsidRDefault="00907976" w:rsidP="00907976">
            <w:pPr>
              <w:spacing w:before="20" w:after="20"/>
              <w:jc w:val="center"/>
              <w:rPr>
                <w:rFonts w:asciiTheme="minorHAnsi" w:eastAsia="Open Sans" w:hAnsiTheme="minorHAnsi" w:cstheme="minorHAnsi"/>
                <w:sz w:val="19"/>
                <w:szCs w:val="19"/>
              </w:rPr>
            </w:pPr>
          </w:p>
        </w:tc>
      </w:tr>
      <w:tr w:rsidR="00907976" w:rsidRPr="00B41312" w14:paraId="4AEF4C91" w14:textId="77777777" w:rsidTr="00AE76A6">
        <w:trPr>
          <w:trHeight w:val="50"/>
        </w:trPr>
        <w:tc>
          <w:tcPr>
            <w:tcW w:w="2478" w:type="dxa"/>
            <w:tcBorders>
              <w:top w:val="single" w:sz="4" w:space="0" w:color="auto"/>
              <w:left w:val="single" w:sz="4" w:space="0" w:color="auto"/>
              <w:bottom w:val="single" w:sz="4" w:space="0" w:color="auto"/>
              <w:right w:val="single" w:sz="4" w:space="0" w:color="auto"/>
            </w:tcBorders>
          </w:tcPr>
          <w:p w14:paraId="7F6165B1" w14:textId="77777777" w:rsidR="00907976" w:rsidRPr="002E1239" w:rsidRDefault="00907976" w:rsidP="00907976">
            <w:pPr>
              <w:spacing w:before="20" w:after="20"/>
              <w:ind w:left="80" w:right="110"/>
              <w:jc w:val="center"/>
              <w:rPr>
                <w:rFonts w:asciiTheme="minorHAnsi" w:eastAsia="Open Sans" w:hAnsiTheme="minorHAnsi" w:cstheme="minorHAnsi"/>
                <w:sz w:val="19"/>
                <w:szCs w:val="19"/>
              </w:rPr>
            </w:pPr>
            <w:r w:rsidRPr="002E1239">
              <w:rPr>
                <w:rFonts w:asciiTheme="minorHAnsi" w:hAnsiTheme="minorHAnsi" w:cstheme="minorHAnsi"/>
                <w:sz w:val="19"/>
                <w:szCs w:val="19"/>
              </w:rPr>
              <w:t>Infrastructure Renewal 25-27</w:t>
            </w:r>
          </w:p>
        </w:tc>
        <w:tc>
          <w:tcPr>
            <w:tcW w:w="847" w:type="dxa"/>
            <w:tcBorders>
              <w:top w:val="single" w:sz="4" w:space="0" w:color="auto"/>
              <w:left w:val="single" w:sz="4" w:space="0" w:color="auto"/>
              <w:bottom w:val="single" w:sz="4" w:space="0" w:color="auto"/>
              <w:right w:val="single" w:sz="4" w:space="0" w:color="auto"/>
            </w:tcBorders>
          </w:tcPr>
          <w:p w14:paraId="5687407E" w14:textId="77777777" w:rsidR="00907976" w:rsidRPr="002E1239" w:rsidRDefault="00907976" w:rsidP="00907976">
            <w:pPr>
              <w:spacing w:before="20" w:after="20"/>
              <w:jc w:val="center"/>
              <w:rPr>
                <w:rFonts w:asciiTheme="minorHAnsi" w:eastAsia="Open Sans" w:hAnsiTheme="minorHAnsi" w:cstheme="minorHAnsi"/>
                <w:sz w:val="19"/>
                <w:szCs w:val="19"/>
              </w:rPr>
            </w:pPr>
            <w:r w:rsidRPr="002E1239">
              <w:rPr>
                <w:rFonts w:asciiTheme="minorHAnsi" w:hAnsiTheme="minorHAnsi" w:cstheme="minorHAnsi"/>
                <w:sz w:val="19"/>
                <w:szCs w:val="19"/>
              </w:rPr>
              <w:t>Renewal</w:t>
            </w:r>
          </w:p>
        </w:tc>
        <w:tc>
          <w:tcPr>
            <w:tcW w:w="546" w:type="dxa"/>
            <w:tcBorders>
              <w:top w:val="single" w:sz="4" w:space="0" w:color="auto"/>
              <w:left w:val="single" w:sz="4" w:space="0" w:color="auto"/>
              <w:bottom w:val="single" w:sz="4" w:space="0" w:color="auto"/>
              <w:right w:val="single" w:sz="4" w:space="0" w:color="auto"/>
            </w:tcBorders>
            <w:shd w:val="clear" w:color="auto" w:fill="E8D3A2"/>
          </w:tcPr>
          <w:p w14:paraId="1DC21218" w14:textId="5D3CC2B7" w:rsidR="00907976" w:rsidRPr="00907976" w:rsidRDefault="00907976" w:rsidP="00907976">
            <w:pPr>
              <w:spacing w:before="20" w:after="20"/>
              <w:jc w:val="center"/>
              <w:rPr>
                <w:rFonts w:asciiTheme="minorHAnsi" w:hAnsiTheme="minorHAnsi" w:cstheme="minorHAnsi"/>
                <w:b/>
                <w:sz w:val="19"/>
                <w:szCs w:val="19"/>
              </w:rPr>
            </w:pPr>
            <w:r w:rsidRPr="00907976">
              <w:rPr>
                <w:rFonts w:asciiTheme="minorHAnsi" w:hAnsiTheme="minorHAnsi" w:cstheme="minorHAnsi"/>
                <w:b/>
                <w:sz w:val="19"/>
                <w:szCs w:val="19"/>
              </w:rPr>
              <w:t>39.4</w:t>
            </w:r>
          </w:p>
        </w:tc>
        <w:tc>
          <w:tcPr>
            <w:tcW w:w="546" w:type="dxa"/>
            <w:tcBorders>
              <w:top w:val="single" w:sz="4" w:space="0" w:color="auto"/>
              <w:left w:val="single" w:sz="4" w:space="0" w:color="auto"/>
              <w:bottom w:val="single" w:sz="4" w:space="0" w:color="auto"/>
              <w:right w:val="single" w:sz="4" w:space="0" w:color="auto"/>
            </w:tcBorders>
          </w:tcPr>
          <w:p w14:paraId="393CE0E9" w14:textId="33EAE331" w:rsidR="00907976" w:rsidRPr="00907976" w:rsidRDefault="00AF35B5" w:rsidP="00907976">
            <w:pPr>
              <w:spacing w:before="20" w:after="20"/>
              <w:jc w:val="center"/>
              <w:rPr>
                <w:rFonts w:asciiTheme="minorHAnsi" w:eastAsia="Open Sans" w:hAnsiTheme="minorHAnsi" w:cstheme="minorHAnsi"/>
                <w:sz w:val="19"/>
                <w:szCs w:val="19"/>
              </w:rPr>
            </w:pPr>
            <w:r>
              <w:rPr>
                <w:rFonts w:asciiTheme="minorHAnsi" w:eastAsia="Open Sans" w:hAnsiTheme="minorHAnsi" w:cstheme="minorHAnsi"/>
                <w:sz w:val="19"/>
                <w:szCs w:val="19"/>
              </w:rPr>
              <w:t>3.</w:t>
            </w:r>
            <w:r w:rsidRPr="00907976">
              <w:rPr>
                <w:rFonts w:asciiTheme="minorHAnsi" w:hAnsiTheme="minorHAnsi" w:cstheme="minorHAnsi"/>
                <w:sz w:val="19"/>
                <w:szCs w:val="19"/>
              </w:rPr>
              <w:t>9</w:t>
            </w:r>
          </w:p>
        </w:tc>
        <w:tc>
          <w:tcPr>
            <w:tcW w:w="546" w:type="dxa"/>
            <w:tcBorders>
              <w:top w:val="single" w:sz="4" w:space="0" w:color="auto"/>
              <w:left w:val="single" w:sz="4" w:space="0" w:color="auto"/>
              <w:bottom w:val="single" w:sz="4" w:space="0" w:color="auto"/>
              <w:right w:val="single" w:sz="4" w:space="0" w:color="auto"/>
            </w:tcBorders>
          </w:tcPr>
          <w:p w14:paraId="6F8D1B57" w14:textId="78638A27" w:rsidR="00907976" w:rsidRPr="00907976" w:rsidRDefault="00907976" w:rsidP="00907976">
            <w:pPr>
              <w:spacing w:before="20" w:after="20"/>
              <w:jc w:val="center"/>
              <w:rPr>
                <w:rFonts w:asciiTheme="minorHAnsi" w:eastAsia="Open Sans" w:hAnsiTheme="minorHAnsi" w:cstheme="minorHAnsi"/>
                <w:sz w:val="19"/>
                <w:szCs w:val="19"/>
              </w:rPr>
            </w:pPr>
          </w:p>
        </w:tc>
        <w:tc>
          <w:tcPr>
            <w:tcW w:w="546" w:type="dxa"/>
            <w:tcBorders>
              <w:top w:val="single" w:sz="4" w:space="0" w:color="auto"/>
              <w:left w:val="single" w:sz="4" w:space="0" w:color="auto"/>
              <w:bottom w:val="single" w:sz="4" w:space="0" w:color="auto"/>
              <w:right w:val="single" w:sz="4" w:space="0" w:color="auto"/>
            </w:tcBorders>
          </w:tcPr>
          <w:p w14:paraId="135ECA80" w14:textId="34501EF7" w:rsidR="00907976" w:rsidRPr="00907976" w:rsidRDefault="00907976" w:rsidP="00907976">
            <w:pPr>
              <w:spacing w:before="20" w:after="20"/>
              <w:jc w:val="center"/>
              <w:rPr>
                <w:rFonts w:asciiTheme="minorHAnsi" w:eastAsia="Open Sans" w:hAnsiTheme="minorHAnsi" w:cstheme="minorHAnsi"/>
                <w:sz w:val="19"/>
                <w:szCs w:val="19"/>
              </w:rPr>
            </w:pPr>
            <w:r w:rsidRPr="00907976">
              <w:rPr>
                <w:rFonts w:asciiTheme="minorHAnsi" w:hAnsiTheme="minorHAnsi" w:cstheme="minorHAnsi"/>
                <w:sz w:val="19"/>
                <w:szCs w:val="19"/>
              </w:rPr>
              <w:t>3</w:t>
            </w:r>
            <w:r w:rsidR="00AF35B5">
              <w:rPr>
                <w:rFonts w:asciiTheme="minorHAnsi" w:hAnsiTheme="minorHAnsi" w:cstheme="minorHAnsi"/>
                <w:sz w:val="19"/>
                <w:szCs w:val="19"/>
              </w:rPr>
              <w:t>5.5</w:t>
            </w:r>
          </w:p>
        </w:tc>
        <w:tc>
          <w:tcPr>
            <w:tcW w:w="519" w:type="dxa"/>
            <w:tcBorders>
              <w:top w:val="single" w:sz="4" w:space="0" w:color="auto"/>
              <w:left w:val="single" w:sz="4" w:space="0" w:color="auto"/>
              <w:bottom w:val="single" w:sz="4" w:space="0" w:color="auto"/>
              <w:right w:val="single" w:sz="4" w:space="0" w:color="auto"/>
            </w:tcBorders>
          </w:tcPr>
          <w:p w14:paraId="368B4793" w14:textId="00A9425D" w:rsidR="00907976" w:rsidRPr="00907976" w:rsidRDefault="00907976" w:rsidP="00907976">
            <w:pPr>
              <w:spacing w:before="20" w:after="20"/>
              <w:jc w:val="center"/>
              <w:rPr>
                <w:rFonts w:asciiTheme="minorHAnsi" w:eastAsia="Open Sans" w:hAnsiTheme="minorHAnsi" w:cstheme="minorHAnsi"/>
                <w:sz w:val="19"/>
                <w:szCs w:val="19"/>
              </w:rPr>
            </w:pPr>
          </w:p>
        </w:tc>
        <w:tc>
          <w:tcPr>
            <w:tcW w:w="512" w:type="dxa"/>
            <w:tcBorders>
              <w:top w:val="single" w:sz="4" w:space="0" w:color="auto"/>
              <w:left w:val="single" w:sz="4" w:space="0" w:color="auto"/>
              <w:bottom w:val="single" w:sz="4" w:space="0" w:color="auto"/>
              <w:right w:val="single" w:sz="4" w:space="0" w:color="auto"/>
            </w:tcBorders>
          </w:tcPr>
          <w:p w14:paraId="1845994A" w14:textId="32E46FFE" w:rsidR="00907976" w:rsidRPr="00907976" w:rsidRDefault="00907976" w:rsidP="00907976">
            <w:pPr>
              <w:spacing w:before="20" w:after="20"/>
              <w:jc w:val="center"/>
              <w:rPr>
                <w:rFonts w:asciiTheme="minorHAnsi" w:eastAsia="Open Sans" w:hAnsiTheme="minorHAnsi" w:cstheme="minorHAnsi"/>
                <w:sz w:val="19"/>
                <w:szCs w:val="19"/>
              </w:rPr>
            </w:pPr>
          </w:p>
        </w:tc>
        <w:tc>
          <w:tcPr>
            <w:tcW w:w="511" w:type="dxa"/>
            <w:tcBorders>
              <w:top w:val="single" w:sz="4" w:space="0" w:color="auto"/>
              <w:left w:val="single" w:sz="4" w:space="0" w:color="auto"/>
              <w:bottom w:val="single" w:sz="4" w:space="0" w:color="auto"/>
              <w:right w:val="single" w:sz="4" w:space="0" w:color="auto"/>
            </w:tcBorders>
          </w:tcPr>
          <w:p w14:paraId="411658EA" w14:textId="7E62E47C" w:rsidR="00907976" w:rsidRPr="00907976" w:rsidRDefault="00907976" w:rsidP="00907976">
            <w:pPr>
              <w:spacing w:before="20" w:after="20"/>
              <w:jc w:val="center"/>
              <w:rPr>
                <w:rFonts w:asciiTheme="minorHAnsi" w:eastAsia="Open Sans" w:hAnsiTheme="minorHAnsi" w:cstheme="minorHAnsi"/>
                <w:sz w:val="19"/>
                <w:szCs w:val="19"/>
              </w:rPr>
            </w:pPr>
          </w:p>
        </w:tc>
        <w:tc>
          <w:tcPr>
            <w:tcW w:w="546" w:type="dxa"/>
            <w:tcBorders>
              <w:top w:val="single" w:sz="4" w:space="0" w:color="auto"/>
              <w:left w:val="single" w:sz="4" w:space="0" w:color="auto"/>
              <w:bottom w:val="single" w:sz="4" w:space="0" w:color="auto"/>
              <w:right w:val="single" w:sz="4" w:space="0" w:color="auto"/>
            </w:tcBorders>
          </w:tcPr>
          <w:p w14:paraId="115DE938" w14:textId="5C09C8A2" w:rsidR="00907976" w:rsidRPr="00907976" w:rsidRDefault="00907976" w:rsidP="00907976">
            <w:pPr>
              <w:spacing w:before="20" w:after="20"/>
              <w:jc w:val="center"/>
              <w:rPr>
                <w:rFonts w:asciiTheme="minorHAnsi" w:eastAsia="Open Sans" w:hAnsiTheme="minorHAnsi" w:cstheme="minorHAnsi"/>
                <w:sz w:val="19"/>
                <w:szCs w:val="19"/>
              </w:rPr>
            </w:pPr>
          </w:p>
        </w:tc>
        <w:tc>
          <w:tcPr>
            <w:tcW w:w="546" w:type="dxa"/>
            <w:tcBorders>
              <w:top w:val="single" w:sz="4" w:space="0" w:color="auto"/>
              <w:left w:val="single" w:sz="4" w:space="0" w:color="auto"/>
              <w:bottom w:val="single" w:sz="4" w:space="0" w:color="auto"/>
              <w:right w:val="single" w:sz="4" w:space="0" w:color="auto"/>
            </w:tcBorders>
          </w:tcPr>
          <w:p w14:paraId="5AC8C583" w14:textId="2C44875D" w:rsidR="00907976" w:rsidRPr="00907976" w:rsidRDefault="00907976" w:rsidP="00907976">
            <w:pPr>
              <w:spacing w:before="20" w:after="20"/>
              <w:jc w:val="center"/>
              <w:rPr>
                <w:rFonts w:asciiTheme="minorHAnsi" w:eastAsia="Open Sans" w:hAnsiTheme="minorHAnsi" w:cstheme="minorHAnsi"/>
                <w:sz w:val="19"/>
                <w:szCs w:val="19"/>
              </w:rPr>
            </w:pPr>
          </w:p>
        </w:tc>
        <w:tc>
          <w:tcPr>
            <w:tcW w:w="511" w:type="dxa"/>
            <w:tcBorders>
              <w:top w:val="single" w:sz="4" w:space="0" w:color="auto"/>
              <w:left w:val="single" w:sz="4" w:space="0" w:color="auto"/>
              <w:bottom w:val="single" w:sz="4" w:space="0" w:color="auto"/>
              <w:right w:val="single" w:sz="4" w:space="0" w:color="auto"/>
            </w:tcBorders>
          </w:tcPr>
          <w:p w14:paraId="634E06F5" w14:textId="7E80BFA1" w:rsidR="00907976" w:rsidRPr="00907976" w:rsidRDefault="00907976" w:rsidP="00907976">
            <w:pPr>
              <w:spacing w:before="20" w:after="20"/>
              <w:jc w:val="center"/>
              <w:rPr>
                <w:rFonts w:asciiTheme="minorHAnsi" w:eastAsia="Open Sans" w:hAnsiTheme="minorHAnsi" w:cstheme="minorHAnsi"/>
                <w:sz w:val="19"/>
                <w:szCs w:val="19"/>
              </w:rPr>
            </w:pPr>
          </w:p>
        </w:tc>
        <w:tc>
          <w:tcPr>
            <w:tcW w:w="546" w:type="dxa"/>
            <w:tcBorders>
              <w:top w:val="single" w:sz="4" w:space="0" w:color="auto"/>
              <w:left w:val="single" w:sz="4" w:space="0" w:color="auto"/>
              <w:bottom w:val="single" w:sz="4" w:space="0" w:color="auto"/>
              <w:right w:val="single" w:sz="4" w:space="0" w:color="auto"/>
            </w:tcBorders>
            <w:shd w:val="clear" w:color="auto" w:fill="E8D3A2"/>
          </w:tcPr>
          <w:p w14:paraId="436DD313" w14:textId="34507410" w:rsidR="00907976" w:rsidRPr="00907976" w:rsidRDefault="00907976" w:rsidP="00907976">
            <w:pPr>
              <w:spacing w:before="20" w:after="20"/>
              <w:jc w:val="center"/>
              <w:rPr>
                <w:rFonts w:asciiTheme="minorHAnsi" w:eastAsia="Open Sans" w:hAnsiTheme="minorHAnsi" w:cstheme="minorHAnsi"/>
                <w:b/>
                <w:sz w:val="19"/>
                <w:szCs w:val="19"/>
              </w:rPr>
            </w:pPr>
            <w:r w:rsidRPr="00907976">
              <w:rPr>
                <w:rFonts w:asciiTheme="minorHAnsi" w:hAnsiTheme="minorHAnsi" w:cstheme="minorHAnsi"/>
                <w:b/>
                <w:sz w:val="19"/>
                <w:szCs w:val="19"/>
              </w:rPr>
              <w:t>3</w:t>
            </w:r>
            <w:r w:rsidR="009737C5">
              <w:rPr>
                <w:rFonts w:asciiTheme="minorHAnsi" w:hAnsiTheme="minorHAnsi" w:cstheme="minorHAnsi"/>
                <w:b/>
                <w:sz w:val="19"/>
                <w:szCs w:val="19"/>
              </w:rPr>
              <w:t>5.5</w:t>
            </w:r>
          </w:p>
        </w:tc>
        <w:tc>
          <w:tcPr>
            <w:tcW w:w="512" w:type="dxa"/>
            <w:tcBorders>
              <w:top w:val="single" w:sz="4" w:space="0" w:color="auto"/>
              <w:left w:val="single" w:sz="4" w:space="0" w:color="auto"/>
              <w:bottom w:val="single" w:sz="4" w:space="0" w:color="auto"/>
              <w:right w:val="single" w:sz="4" w:space="0" w:color="auto"/>
            </w:tcBorders>
          </w:tcPr>
          <w:p w14:paraId="67475338" w14:textId="3798DDC6" w:rsidR="00907976" w:rsidRPr="00907976" w:rsidRDefault="00907976" w:rsidP="00907976">
            <w:pPr>
              <w:spacing w:before="20" w:after="20"/>
              <w:jc w:val="center"/>
              <w:rPr>
                <w:rFonts w:asciiTheme="minorHAnsi" w:eastAsia="Open Sans" w:hAnsiTheme="minorHAnsi" w:cstheme="minorHAnsi"/>
                <w:sz w:val="19"/>
                <w:szCs w:val="19"/>
              </w:rPr>
            </w:pPr>
          </w:p>
        </w:tc>
        <w:tc>
          <w:tcPr>
            <w:tcW w:w="525" w:type="dxa"/>
            <w:tcBorders>
              <w:top w:val="single" w:sz="4" w:space="0" w:color="auto"/>
              <w:left w:val="single" w:sz="4" w:space="0" w:color="auto"/>
              <w:bottom w:val="single" w:sz="4" w:space="0" w:color="auto"/>
              <w:right w:val="single" w:sz="4" w:space="0" w:color="auto"/>
            </w:tcBorders>
          </w:tcPr>
          <w:p w14:paraId="36508AF3" w14:textId="5D378FEA" w:rsidR="00907976" w:rsidRPr="00907976" w:rsidRDefault="00907976" w:rsidP="00907976">
            <w:pPr>
              <w:spacing w:before="20" w:after="20"/>
              <w:jc w:val="center"/>
              <w:rPr>
                <w:rFonts w:asciiTheme="minorHAnsi" w:eastAsia="Open Sans" w:hAnsiTheme="minorHAnsi" w:cstheme="minorHAnsi"/>
                <w:sz w:val="19"/>
                <w:szCs w:val="19"/>
              </w:rPr>
            </w:pPr>
          </w:p>
        </w:tc>
      </w:tr>
      <w:tr w:rsidR="006C3CF3" w:rsidRPr="00B41312" w14:paraId="452B405F" w14:textId="77777777">
        <w:trPr>
          <w:trHeight w:val="50"/>
        </w:trPr>
        <w:tc>
          <w:tcPr>
            <w:tcW w:w="2478" w:type="dxa"/>
            <w:tcBorders>
              <w:top w:val="single" w:sz="4" w:space="0" w:color="auto"/>
              <w:left w:val="nil"/>
              <w:bottom w:val="nil"/>
              <w:right w:val="single" w:sz="4" w:space="0" w:color="auto"/>
            </w:tcBorders>
          </w:tcPr>
          <w:p w14:paraId="59592AAB" w14:textId="77777777" w:rsidR="006C3CF3" w:rsidRPr="002E1239" w:rsidRDefault="006C3CF3" w:rsidP="006C3CF3">
            <w:pPr>
              <w:spacing w:before="20" w:after="20"/>
              <w:ind w:left="170" w:right="200"/>
              <w:jc w:val="center"/>
              <w:rPr>
                <w:rFonts w:asciiTheme="minorHAnsi" w:eastAsia="Open Sans" w:hAnsiTheme="minorHAnsi" w:cstheme="minorHAnsi"/>
                <w:sz w:val="19"/>
                <w:szCs w:val="19"/>
              </w:rPr>
            </w:pPr>
          </w:p>
        </w:tc>
        <w:tc>
          <w:tcPr>
            <w:tcW w:w="847" w:type="dxa"/>
            <w:tcBorders>
              <w:top w:val="single" w:sz="4" w:space="0" w:color="auto"/>
              <w:left w:val="single" w:sz="4" w:space="0" w:color="auto"/>
              <w:bottom w:val="single" w:sz="4" w:space="0" w:color="auto"/>
              <w:right w:val="single" w:sz="4" w:space="0" w:color="auto"/>
            </w:tcBorders>
            <w:shd w:val="clear" w:color="auto" w:fill="E8D3A2"/>
          </w:tcPr>
          <w:p w14:paraId="4CC6D3B6" w14:textId="5ECDFCC2" w:rsidR="006C3CF3" w:rsidRPr="002E1239" w:rsidRDefault="006C3CF3" w:rsidP="006C3CF3">
            <w:pPr>
              <w:spacing w:before="20" w:after="20"/>
              <w:jc w:val="center"/>
              <w:rPr>
                <w:rFonts w:asciiTheme="minorHAnsi" w:eastAsia="Open Sans" w:hAnsiTheme="minorHAnsi" w:cstheme="minorHAnsi"/>
                <w:b/>
                <w:sz w:val="19"/>
                <w:szCs w:val="19"/>
              </w:rPr>
            </w:pPr>
            <w:r w:rsidRPr="002E1239">
              <w:rPr>
                <w:rFonts w:asciiTheme="minorHAnsi" w:eastAsia="Open Sans" w:hAnsiTheme="minorHAnsi" w:cstheme="minorHAnsi"/>
                <w:b/>
                <w:bCs/>
                <w:sz w:val="19"/>
                <w:szCs w:val="19"/>
              </w:rPr>
              <w:t>Totals</w:t>
            </w:r>
          </w:p>
        </w:tc>
        <w:tc>
          <w:tcPr>
            <w:tcW w:w="546" w:type="dxa"/>
            <w:tcBorders>
              <w:top w:val="single" w:sz="4" w:space="0" w:color="auto"/>
              <w:left w:val="nil"/>
              <w:bottom w:val="single" w:sz="4" w:space="0" w:color="auto"/>
              <w:right w:val="single" w:sz="4" w:space="0" w:color="auto"/>
            </w:tcBorders>
            <w:shd w:val="clear" w:color="auto" w:fill="E8D3A2"/>
          </w:tcPr>
          <w:p w14:paraId="02B4D50C" w14:textId="1A05CB10" w:rsidR="006C3CF3" w:rsidRPr="00907976" w:rsidRDefault="006C3CF3" w:rsidP="006C3CF3">
            <w:pPr>
              <w:spacing w:before="20" w:after="20"/>
              <w:jc w:val="center"/>
              <w:rPr>
                <w:rFonts w:asciiTheme="minorHAnsi" w:hAnsiTheme="minorHAnsi" w:cstheme="minorHAnsi"/>
                <w:b/>
                <w:sz w:val="19"/>
                <w:szCs w:val="19"/>
              </w:rPr>
            </w:pPr>
            <w:r w:rsidRPr="006C3CF3">
              <w:rPr>
                <w:rFonts w:asciiTheme="minorHAnsi" w:hAnsiTheme="minorHAnsi" w:cstheme="minorHAnsi"/>
                <w:b/>
                <w:sz w:val="19"/>
                <w:szCs w:val="19"/>
              </w:rPr>
              <w:t>708.2</w:t>
            </w:r>
          </w:p>
        </w:tc>
        <w:tc>
          <w:tcPr>
            <w:tcW w:w="546" w:type="dxa"/>
            <w:tcBorders>
              <w:top w:val="single" w:sz="4" w:space="0" w:color="auto"/>
              <w:left w:val="single" w:sz="4" w:space="0" w:color="auto"/>
              <w:bottom w:val="single" w:sz="4" w:space="0" w:color="auto"/>
              <w:right w:val="single" w:sz="4" w:space="0" w:color="auto"/>
            </w:tcBorders>
            <w:shd w:val="clear" w:color="auto" w:fill="E8D3A2"/>
          </w:tcPr>
          <w:p w14:paraId="6E5DDE5C" w14:textId="580B9CAC" w:rsidR="006C3CF3" w:rsidRPr="00907976" w:rsidRDefault="006C3CF3" w:rsidP="006C3CF3">
            <w:pPr>
              <w:spacing w:before="20" w:after="20"/>
              <w:jc w:val="center"/>
              <w:rPr>
                <w:rFonts w:asciiTheme="minorHAnsi" w:hAnsiTheme="minorHAnsi" w:cstheme="minorHAnsi"/>
                <w:b/>
                <w:sz w:val="19"/>
                <w:szCs w:val="19"/>
              </w:rPr>
            </w:pPr>
            <w:r w:rsidRPr="006C3CF3">
              <w:rPr>
                <w:rFonts w:asciiTheme="minorHAnsi" w:hAnsiTheme="minorHAnsi" w:cstheme="minorHAnsi"/>
                <w:b/>
                <w:sz w:val="19"/>
                <w:szCs w:val="19"/>
              </w:rPr>
              <w:t>283.3</w:t>
            </w:r>
          </w:p>
        </w:tc>
        <w:tc>
          <w:tcPr>
            <w:tcW w:w="546" w:type="dxa"/>
            <w:tcBorders>
              <w:top w:val="single" w:sz="4" w:space="0" w:color="auto"/>
              <w:left w:val="single" w:sz="4" w:space="0" w:color="auto"/>
              <w:bottom w:val="single" w:sz="4" w:space="0" w:color="auto"/>
              <w:right w:val="single" w:sz="4" w:space="0" w:color="auto"/>
            </w:tcBorders>
            <w:shd w:val="clear" w:color="auto" w:fill="E8D3A2"/>
          </w:tcPr>
          <w:p w14:paraId="222867B0" w14:textId="1DB7E5FE" w:rsidR="006C3CF3" w:rsidRPr="00907976" w:rsidRDefault="006C3CF3" w:rsidP="006C3CF3">
            <w:pPr>
              <w:spacing w:before="20" w:after="20"/>
              <w:jc w:val="center"/>
              <w:rPr>
                <w:rFonts w:asciiTheme="minorHAnsi" w:hAnsiTheme="minorHAnsi" w:cstheme="minorHAnsi"/>
                <w:b/>
                <w:sz w:val="19"/>
                <w:szCs w:val="19"/>
              </w:rPr>
            </w:pPr>
          </w:p>
        </w:tc>
        <w:tc>
          <w:tcPr>
            <w:tcW w:w="546" w:type="dxa"/>
            <w:tcBorders>
              <w:top w:val="single" w:sz="4" w:space="0" w:color="auto"/>
              <w:left w:val="single" w:sz="4" w:space="0" w:color="auto"/>
              <w:bottom w:val="single" w:sz="4" w:space="0" w:color="auto"/>
              <w:right w:val="single" w:sz="4" w:space="0" w:color="auto"/>
            </w:tcBorders>
            <w:shd w:val="clear" w:color="auto" w:fill="E8D3A2"/>
          </w:tcPr>
          <w:p w14:paraId="031E8383" w14:textId="2DB160B5" w:rsidR="006C3CF3" w:rsidRPr="00907976" w:rsidRDefault="006C3CF3" w:rsidP="006C3CF3">
            <w:pPr>
              <w:spacing w:before="20" w:after="20"/>
              <w:jc w:val="center"/>
              <w:rPr>
                <w:rFonts w:asciiTheme="minorHAnsi" w:hAnsiTheme="minorHAnsi" w:cstheme="minorHAnsi"/>
                <w:b/>
                <w:sz w:val="19"/>
                <w:szCs w:val="19"/>
              </w:rPr>
            </w:pPr>
            <w:r w:rsidRPr="006C3CF3">
              <w:rPr>
                <w:rFonts w:asciiTheme="minorHAnsi" w:hAnsiTheme="minorHAnsi" w:cstheme="minorHAnsi"/>
                <w:b/>
                <w:sz w:val="19"/>
                <w:szCs w:val="19"/>
              </w:rPr>
              <w:t>165.4</w:t>
            </w:r>
          </w:p>
        </w:tc>
        <w:tc>
          <w:tcPr>
            <w:tcW w:w="519" w:type="dxa"/>
            <w:tcBorders>
              <w:top w:val="single" w:sz="4" w:space="0" w:color="auto"/>
              <w:left w:val="single" w:sz="4" w:space="0" w:color="auto"/>
              <w:bottom w:val="single" w:sz="4" w:space="0" w:color="auto"/>
              <w:right w:val="single" w:sz="4" w:space="0" w:color="auto"/>
            </w:tcBorders>
            <w:shd w:val="clear" w:color="auto" w:fill="E8D3A2"/>
          </w:tcPr>
          <w:p w14:paraId="44A7F163" w14:textId="59BE052B" w:rsidR="006C3CF3" w:rsidRPr="00907976" w:rsidRDefault="006C3CF3" w:rsidP="006C3CF3">
            <w:pPr>
              <w:spacing w:before="20" w:after="20"/>
              <w:jc w:val="center"/>
              <w:rPr>
                <w:rFonts w:asciiTheme="minorHAnsi" w:hAnsiTheme="minorHAnsi" w:cstheme="minorHAnsi"/>
                <w:b/>
                <w:sz w:val="19"/>
                <w:szCs w:val="19"/>
              </w:rPr>
            </w:pPr>
            <w:r w:rsidRPr="006C3CF3">
              <w:rPr>
                <w:rFonts w:asciiTheme="minorHAnsi" w:hAnsiTheme="minorHAnsi" w:cstheme="minorHAnsi"/>
                <w:b/>
                <w:sz w:val="19"/>
                <w:szCs w:val="19"/>
              </w:rPr>
              <w:t>36.1</w:t>
            </w:r>
          </w:p>
        </w:tc>
        <w:tc>
          <w:tcPr>
            <w:tcW w:w="512" w:type="dxa"/>
            <w:tcBorders>
              <w:top w:val="single" w:sz="4" w:space="0" w:color="auto"/>
              <w:left w:val="single" w:sz="4" w:space="0" w:color="auto"/>
              <w:bottom w:val="single" w:sz="4" w:space="0" w:color="auto"/>
              <w:right w:val="single" w:sz="4" w:space="0" w:color="auto"/>
            </w:tcBorders>
            <w:shd w:val="clear" w:color="auto" w:fill="E8D3A2"/>
          </w:tcPr>
          <w:p w14:paraId="79E430AA" w14:textId="32FF0EFA" w:rsidR="006C3CF3" w:rsidRPr="00907976" w:rsidRDefault="006C3CF3" w:rsidP="006C3CF3">
            <w:pPr>
              <w:spacing w:before="20" w:after="20"/>
              <w:jc w:val="center"/>
              <w:rPr>
                <w:rFonts w:asciiTheme="minorHAnsi" w:hAnsiTheme="minorHAnsi" w:cstheme="minorHAnsi"/>
                <w:b/>
                <w:sz w:val="19"/>
                <w:szCs w:val="19"/>
              </w:rPr>
            </w:pPr>
          </w:p>
        </w:tc>
        <w:tc>
          <w:tcPr>
            <w:tcW w:w="511" w:type="dxa"/>
            <w:tcBorders>
              <w:top w:val="single" w:sz="4" w:space="0" w:color="auto"/>
              <w:left w:val="single" w:sz="4" w:space="0" w:color="auto"/>
              <w:bottom w:val="single" w:sz="4" w:space="0" w:color="auto"/>
              <w:right w:val="single" w:sz="4" w:space="0" w:color="auto"/>
            </w:tcBorders>
            <w:shd w:val="clear" w:color="auto" w:fill="E8D3A2"/>
          </w:tcPr>
          <w:p w14:paraId="422BE876" w14:textId="7DEE4E28" w:rsidR="006C3CF3" w:rsidRPr="00907976" w:rsidRDefault="006C3CF3" w:rsidP="006C3CF3">
            <w:pPr>
              <w:spacing w:before="20" w:after="20"/>
              <w:jc w:val="center"/>
              <w:rPr>
                <w:rFonts w:asciiTheme="minorHAnsi" w:hAnsiTheme="minorHAnsi" w:cstheme="minorHAnsi"/>
                <w:b/>
                <w:sz w:val="19"/>
                <w:szCs w:val="19"/>
              </w:rPr>
            </w:pPr>
          </w:p>
        </w:tc>
        <w:tc>
          <w:tcPr>
            <w:tcW w:w="546" w:type="dxa"/>
            <w:tcBorders>
              <w:top w:val="single" w:sz="4" w:space="0" w:color="auto"/>
              <w:left w:val="single" w:sz="4" w:space="0" w:color="auto"/>
              <w:bottom w:val="single" w:sz="4" w:space="0" w:color="auto"/>
              <w:right w:val="single" w:sz="4" w:space="0" w:color="auto"/>
            </w:tcBorders>
            <w:shd w:val="clear" w:color="auto" w:fill="E8D3A2"/>
          </w:tcPr>
          <w:p w14:paraId="2981D6B4" w14:textId="0CC558B8" w:rsidR="006C3CF3" w:rsidRPr="00907976" w:rsidRDefault="006C3CF3" w:rsidP="006C3CF3">
            <w:pPr>
              <w:spacing w:before="20" w:after="20"/>
              <w:jc w:val="center"/>
              <w:rPr>
                <w:rFonts w:asciiTheme="minorHAnsi" w:hAnsiTheme="minorHAnsi" w:cstheme="minorHAnsi"/>
                <w:b/>
                <w:sz w:val="19"/>
                <w:szCs w:val="19"/>
              </w:rPr>
            </w:pPr>
            <w:r w:rsidRPr="006C3CF3">
              <w:rPr>
                <w:rFonts w:asciiTheme="minorHAnsi" w:hAnsiTheme="minorHAnsi" w:cstheme="minorHAnsi"/>
                <w:b/>
                <w:sz w:val="19"/>
                <w:szCs w:val="19"/>
              </w:rPr>
              <w:t>23.7</w:t>
            </w:r>
          </w:p>
        </w:tc>
        <w:tc>
          <w:tcPr>
            <w:tcW w:w="546" w:type="dxa"/>
            <w:tcBorders>
              <w:top w:val="single" w:sz="4" w:space="0" w:color="auto"/>
              <w:left w:val="single" w:sz="4" w:space="0" w:color="auto"/>
              <w:bottom w:val="single" w:sz="4" w:space="0" w:color="auto"/>
              <w:right w:val="single" w:sz="4" w:space="0" w:color="auto"/>
            </w:tcBorders>
            <w:shd w:val="clear" w:color="auto" w:fill="E8D3A2"/>
          </w:tcPr>
          <w:p w14:paraId="75167714" w14:textId="7488D9B9" w:rsidR="006C3CF3" w:rsidRPr="00907976" w:rsidRDefault="006C3CF3" w:rsidP="006C3CF3">
            <w:pPr>
              <w:spacing w:before="20" w:after="20"/>
              <w:jc w:val="center"/>
              <w:rPr>
                <w:rFonts w:asciiTheme="minorHAnsi" w:hAnsiTheme="minorHAnsi" w:cstheme="minorHAnsi"/>
                <w:b/>
                <w:sz w:val="19"/>
                <w:szCs w:val="19"/>
              </w:rPr>
            </w:pPr>
          </w:p>
        </w:tc>
        <w:tc>
          <w:tcPr>
            <w:tcW w:w="511" w:type="dxa"/>
            <w:tcBorders>
              <w:top w:val="single" w:sz="4" w:space="0" w:color="auto"/>
              <w:left w:val="single" w:sz="4" w:space="0" w:color="auto"/>
              <w:bottom w:val="single" w:sz="4" w:space="0" w:color="auto"/>
              <w:right w:val="single" w:sz="4" w:space="0" w:color="auto"/>
            </w:tcBorders>
            <w:shd w:val="clear" w:color="auto" w:fill="E8D3A2"/>
          </w:tcPr>
          <w:p w14:paraId="79E3233D" w14:textId="411572E9" w:rsidR="006C3CF3" w:rsidRPr="00907976" w:rsidRDefault="006C3CF3" w:rsidP="006C3CF3">
            <w:pPr>
              <w:spacing w:before="20" w:after="20"/>
              <w:jc w:val="center"/>
              <w:rPr>
                <w:rFonts w:asciiTheme="minorHAnsi" w:hAnsiTheme="minorHAnsi" w:cstheme="minorHAnsi"/>
                <w:b/>
                <w:sz w:val="19"/>
                <w:szCs w:val="19"/>
              </w:rPr>
            </w:pPr>
          </w:p>
        </w:tc>
        <w:tc>
          <w:tcPr>
            <w:tcW w:w="546" w:type="dxa"/>
            <w:tcBorders>
              <w:top w:val="single" w:sz="4" w:space="0" w:color="auto"/>
              <w:left w:val="single" w:sz="4" w:space="0" w:color="auto"/>
              <w:bottom w:val="single" w:sz="4" w:space="0" w:color="auto"/>
              <w:right w:val="single" w:sz="4" w:space="0" w:color="auto"/>
            </w:tcBorders>
            <w:shd w:val="clear" w:color="auto" w:fill="E8D3A2"/>
          </w:tcPr>
          <w:p w14:paraId="19CBC76F" w14:textId="5CE98D12" w:rsidR="006C3CF3" w:rsidRPr="00907976" w:rsidRDefault="006C3CF3" w:rsidP="006C3CF3">
            <w:pPr>
              <w:spacing w:before="20" w:after="20"/>
              <w:jc w:val="center"/>
              <w:rPr>
                <w:rFonts w:asciiTheme="minorHAnsi" w:hAnsiTheme="minorHAnsi" w:cstheme="minorHAnsi"/>
                <w:b/>
                <w:sz w:val="19"/>
                <w:szCs w:val="19"/>
              </w:rPr>
            </w:pPr>
            <w:r w:rsidRPr="006C3CF3">
              <w:rPr>
                <w:rFonts w:asciiTheme="minorHAnsi" w:hAnsiTheme="minorHAnsi" w:cstheme="minorHAnsi"/>
                <w:b/>
                <w:sz w:val="19"/>
                <w:szCs w:val="19"/>
              </w:rPr>
              <w:t>225.2</w:t>
            </w:r>
          </w:p>
        </w:tc>
        <w:tc>
          <w:tcPr>
            <w:tcW w:w="512" w:type="dxa"/>
            <w:tcBorders>
              <w:top w:val="single" w:sz="4" w:space="0" w:color="auto"/>
              <w:left w:val="single" w:sz="4" w:space="0" w:color="auto"/>
              <w:bottom w:val="single" w:sz="4" w:space="0" w:color="auto"/>
              <w:right w:val="single" w:sz="4" w:space="0" w:color="auto"/>
            </w:tcBorders>
            <w:shd w:val="clear" w:color="auto" w:fill="E8D3A2"/>
          </w:tcPr>
          <w:p w14:paraId="39AEB2EF" w14:textId="6EE63347" w:rsidR="006C3CF3" w:rsidRPr="00907976" w:rsidRDefault="006C3CF3" w:rsidP="006C3CF3">
            <w:pPr>
              <w:spacing w:before="20" w:after="20"/>
              <w:jc w:val="center"/>
              <w:rPr>
                <w:rFonts w:asciiTheme="minorHAnsi" w:hAnsiTheme="minorHAnsi" w:cstheme="minorHAnsi"/>
                <w:b/>
                <w:sz w:val="19"/>
                <w:szCs w:val="19"/>
              </w:rPr>
            </w:pPr>
          </w:p>
        </w:tc>
        <w:tc>
          <w:tcPr>
            <w:tcW w:w="525" w:type="dxa"/>
            <w:tcBorders>
              <w:top w:val="single" w:sz="4" w:space="0" w:color="auto"/>
              <w:left w:val="single" w:sz="4" w:space="0" w:color="auto"/>
              <w:bottom w:val="single" w:sz="4" w:space="0" w:color="auto"/>
              <w:right w:val="single" w:sz="4" w:space="0" w:color="auto"/>
            </w:tcBorders>
            <w:shd w:val="clear" w:color="auto" w:fill="E8D3A2"/>
          </w:tcPr>
          <w:p w14:paraId="7E134AD8" w14:textId="6A1AA913" w:rsidR="006C3CF3" w:rsidRPr="00907976" w:rsidRDefault="006C3CF3" w:rsidP="006C3CF3">
            <w:pPr>
              <w:spacing w:before="20" w:after="20"/>
              <w:jc w:val="center"/>
              <w:rPr>
                <w:rFonts w:asciiTheme="minorHAnsi" w:hAnsiTheme="minorHAnsi" w:cstheme="minorHAnsi"/>
                <w:b/>
                <w:sz w:val="19"/>
                <w:szCs w:val="19"/>
              </w:rPr>
            </w:pPr>
            <w:r w:rsidRPr="006C3CF3">
              <w:rPr>
                <w:rFonts w:asciiTheme="minorHAnsi" w:hAnsiTheme="minorHAnsi" w:cstheme="minorHAnsi"/>
                <w:b/>
                <w:sz w:val="19"/>
                <w:szCs w:val="19"/>
              </w:rPr>
              <w:t>199.8</w:t>
            </w:r>
          </w:p>
        </w:tc>
      </w:tr>
    </w:tbl>
    <w:p w14:paraId="1DEB6BC7" w14:textId="5919A089" w:rsidR="00C96ABF" w:rsidRDefault="006143A4" w:rsidP="006143A4">
      <w:pPr>
        <w:pStyle w:val="Heading2"/>
      </w:pPr>
      <w:bookmarkStart w:id="108" w:name="_Toc230684766"/>
      <w:r>
        <w:lastRenderedPageBreak/>
        <w:t>Priority Issues &amp; Long-Term Strategies</w:t>
      </w:r>
      <w:bookmarkEnd w:id="108"/>
    </w:p>
    <w:p w14:paraId="221DF08A" w14:textId="7B2DD79E" w:rsidR="00F96E68" w:rsidRPr="00F96E68" w:rsidRDefault="00F96E68" w:rsidP="00F96E68">
      <w:r w:rsidRPr="00F96E68">
        <w:t>Our capital planning and budgeting approach continues to evolve from the most recent University LTCP, balancing renewal investment, growth constraints, and decarbonization commitments. Notwithstanding sustained progress, the University continues to confront persistent structural challenges, resource limitations, and emergent demands in securing the capital investment necessary to protect its facility inventory and advance its institutional mission.</w:t>
      </w:r>
    </w:p>
    <w:p w14:paraId="71A1A89C" w14:textId="77777777" w:rsidR="00F96E68" w:rsidRPr="00F96E68" w:rsidRDefault="00F96E68" w:rsidP="00F96E68">
      <w:r w:rsidRPr="00F96E68">
        <w:t>The following sections address the University's most significant long-term capital challenges in detail.</w:t>
      </w:r>
    </w:p>
    <w:p w14:paraId="6E9EE632" w14:textId="1E31B553" w:rsidR="006143A4" w:rsidRDefault="00202488" w:rsidP="00202488">
      <w:pPr>
        <w:pStyle w:val="Heading3"/>
      </w:pPr>
      <w:bookmarkStart w:id="109" w:name="_Toc230684767"/>
      <w:r>
        <w:t>Increased Investment in Renewal</w:t>
      </w:r>
      <w:bookmarkEnd w:id="109"/>
    </w:p>
    <w:p w14:paraId="1E54C767" w14:textId="187B07F3" w:rsidR="008B7E2A" w:rsidRPr="008B7E2A" w:rsidRDefault="008B7E2A" w:rsidP="008B7E2A">
      <w:r w:rsidRPr="008B7E2A">
        <w:t xml:space="preserve">More than half of the Seattle campus was built between 1950 and 2000, in an era that prioritized rapid construction over long-term durability, </w:t>
      </w:r>
      <w:r w:rsidR="003A65CF">
        <w:t xml:space="preserve">and in which </w:t>
      </w:r>
      <w:r w:rsidR="00B434BC">
        <w:t>information technology</w:t>
      </w:r>
      <w:r w:rsidRPr="008B7E2A">
        <w:t xml:space="preserve"> </w:t>
      </w:r>
      <w:r w:rsidR="00E8174E">
        <w:t>was in its infancy</w:t>
      </w:r>
      <w:r w:rsidR="005F35A1">
        <w:t xml:space="preserve">. </w:t>
      </w:r>
      <w:r w:rsidR="00BE3DBD">
        <w:t>These factors</w:t>
      </w:r>
      <w:r w:rsidRPr="008B7E2A" w:rsidDel="005F35A1">
        <w:t xml:space="preserve"> </w:t>
      </w:r>
      <w:r w:rsidRPr="008B7E2A">
        <w:t>contribut</w:t>
      </w:r>
      <w:r w:rsidR="00BE3DBD">
        <w:t>e</w:t>
      </w:r>
      <w:r w:rsidRPr="008B7E2A">
        <w:t xml:space="preserve"> to a tri-campus deferred renewal backlog that now exceeds $3.5 billion and grows by well over $100 million annually.</w:t>
      </w:r>
    </w:p>
    <w:p w14:paraId="35728F8A" w14:textId="77777777" w:rsidR="008B7E2A" w:rsidRPr="008B7E2A" w:rsidRDefault="008B7E2A" w:rsidP="008B7E2A">
      <w:r w:rsidRPr="008B7E2A">
        <w:t>The estimated backlog across the tri-campus inventory and UW Medical Center (Montlake and Northwest) breaks down as follows:</w:t>
      </w:r>
    </w:p>
    <w:p w14:paraId="415A3839" w14:textId="24BD6589" w:rsidR="008B7E2A" w:rsidRDefault="000F35C6" w:rsidP="002E1239">
      <w:pPr>
        <w:spacing w:after="0"/>
        <w:rPr>
          <w:rFonts w:eastAsia="Times New Roman" w:cs="Open Sans"/>
          <w:b/>
          <w:bCs/>
          <w:color w:val="000000" w:themeColor="text1"/>
        </w:rPr>
      </w:pPr>
      <w:r w:rsidRPr="36521572">
        <w:rPr>
          <w:rFonts w:eastAsia="Times New Roman" w:cs="Open Sans"/>
          <w:b/>
          <w:bCs/>
          <w:color w:val="000000" w:themeColor="text1"/>
        </w:rPr>
        <w:t xml:space="preserve">Table </w:t>
      </w:r>
      <w:r w:rsidR="008419F9">
        <w:rPr>
          <w:rFonts w:eastAsia="Times New Roman" w:cs="Open Sans"/>
          <w:b/>
          <w:bCs/>
          <w:color w:val="000000" w:themeColor="text1"/>
        </w:rPr>
        <w:t>1</w:t>
      </w:r>
      <w:r w:rsidR="002120CF">
        <w:rPr>
          <w:rFonts w:eastAsia="Times New Roman" w:cs="Open Sans"/>
          <w:b/>
          <w:bCs/>
          <w:color w:val="000000" w:themeColor="text1"/>
        </w:rPr>
        <w:t>7</w:t>
      </w:r>
      <w:r w:rsidRPr="36521572">
        <w:rPr>
          <w:rFonts w:eastAsia="Times New Roman" w:cs="Open Sans"/>
          <w:b/>
          <w:bCs/>
          <w:color w:val="000000" w:themeColor="text1"/>
        </w:rPr>
        <w:t xml:space="preserve">. </w:t>
      </w:r>
      <w:r>
        <w:rPr>
          <w:rFonts w:eastAsia="Times New Roman" w:cs="Open Sans"/>
          <w:b/>
          <w:bCs/>
          <w:color w:val="000000" w:themeColor="text1"/>
        </w:rPr>
        <w:t>Deferred Renewal Backlog</w:t>
      </w:r>
    </w:p>
    <w:tbl>
      <w:tblPr>
        <w:tblStyle w:val="TableGrid"/>
        <w:tblW w:w="8640" w:type="dxa"/>
        <w:tblLook w:val="04A0" w:firstRow="1" w:lastRow="0" w:firstColumn="1" w:lastColumn="0" w:noHBand="0" w:noVBand="1"/>
      </w:tblPr>
      <w:tblGrid>
        <w:gridCol w:w="2953"/>
        <w:gridCol w:w="2846"/>
        <w:gridCol w:w="2841"/>
      </w:tblGrid>
      <w:tr w:rsidR="008419F9" w14:paraId="75E141C0" w14:textId="77777777" w:rsidTr="002E1239">
        <w:tc>
          <w:tcPr>
            <w:tcW w:w="2953" w:type="dxa"/>
            <w:shd w:val="clear" w:color="auto" w:fill="E8D3A2"/>
            <w:vAlign w:val="center"/>
          </w:tcPr>
          <w:p w14:paraId="733EC097" w14:textId="77777777" w:rsidR="008419F9" w:rsidRPr="00DB2CEB" w:rsidRDefault="008419F9">
            <w:pPr>
              <w:jc w:val="center"/>
              <w:rPr>
                <w:rFonts w:eastAsia="Open Sans" w:cs="Open Sans"/>
                <w:b/>
                <w:bCs/>
              </w:rPr>
            </w:pPr>
            <w:r w:rsidRPr="00DB2CEB">
              <w:rPr>
                <w:rFonts w:eastAsia="Open Sans" w:cs="Open Sans"/>
                <w:b/>
                <w:bCs/>
              </w:rPr>
              <w:t>Campus/Unit</w:t>
            </w:r>
          </w:p>
        </w:tc>
        <w:tc>
          <w:tcPr>
            <w:tcW w:w="2846" w:type="dxa"/>
            <w:shd w:val="clear" w:color="auto" w:fill="E8D3A2"/>
            <w:vAlign w:val="center"/>
          </w:tcPr>
          <w:p w14:paraId="496F66FA" w14:textId="77777777" w:rsidR="008419F9" w:rsidRPr="00DB2CEB" w:rsidRDefault="008419F9">
            <w:pPr>
              <w:jc w:val="center"/>
              <w:rPr>
                <w:rFonts w:eastAsia="Open Sans" w:cs="Open Sans"/>
                <w:b/>
                <w:bCs/>
              </w:rPr>
            </w:pPr>
            <w:r w:rsidRPr="00DB2CEB">
              <w:rPr>
                <w:rFonts w:eastAsia="Open Sans" w:cs="Open Sans"/>
                <w:b/>
                <w:bCs/>
              </w:rPr>
              <w:t>Current Backlog</w:t>
            </w:r>
          </w:p>
        </w:tc>
        <w:tc>
          <w:tcPr>
            <w:tcW w:w="2841" w:type="dxa"/>
            <w:shd w:val="clear" w:color="auto" w:fill="E8D3A2"/>
            <w:vAlign w:val="center"/>
          </w:tcPr>
          <w:p w14:paraId="51CE640E" w14:textId="77777777" w:rsidR="008419F9" w:rsidRPr="00DB2CEB" w:rsidRDefault="008419F9">
            <w:pPr>
              <w:jc w:val="center"/>
              <w:rPr>
                <w:rFonts w:eastAsia="Open Sans" w:cs="Open Sans"/>
                <w:b/>
                <w:bCs/>
              </w:rPr>
            </w:pPr>
            <w:r w:rsidRPr="00DB2CEB">
              <w:rPr>
                <w:rFonts w:eastAsia="Open Sans" w:cs="Open Sans"/>
                <w:b/>
                <w:bCs/>
              </w:rPr>
              <w:t>Annual Growth</w:t>
            </w:r>
          </w:p>
        </w:tc>
      </w:tr>
      <w:tr w:rsidR="008419F9" w14:paraId="31D4EE9E" w14:textId="77777777" w:rsidTr="002E1239">
        <w:tc>
          <w:tcPr>
            <w:tcW w:w="2953" w:type="dxa"/>
            <w:vAlign w:val="center"/>
          </w:tcPr>
          <w:p w14:paraId="5DA46CB1" w14:textId="77777777" w:rsidR="008419F9" w:rsidRDefault="008419F9">
            <w:pPr>
              <w:jc w:val="center"/>
              <w:rPr>
                <w:rFonts w:eastAsia="Open Sans" w:cs="Open Sans"/>
              </w:rPr>
            </w:pPr>
            <w:r>
              <w:rPr>
                <w:rFonts w:eastAsia="Open Sans" w:cs="Open Sans"/>
              </w:rPr>
              <w:t>UW Bothell</w:t>
            </w:r>
          </w:p>
        </w:tc>
        <w:tc>
          <w:tcPr>
            <w:tcW w:w="2846" w:type="dxa"/>
            <w:vAlign w:val="center"/>
          </w:tcPr>
          <w:p w14:paraId="07EAAB94" w14:textId="77777777" w:rsidR="008419F9" w:rsidRDefault="008419F9">
            <w:pPr>
              <w:jc w:val="center"/>
              <w:rPr>
                <w:rFonts w:eastAsia="Open Sans" w:cs="Open Sans"/>
              </w:rPr>
            </w:pPr>
            <w:r>
              <w:rPr>
                <w:rFonts w:eastAsia="Open Sans" w:cs="Open Sans"/>
              </w:rPr>
              <w:t>$34.9 million</w:t>
            </w:r>
          </w:p>
        </w:tc>
        <w:tc>
          <w:tcPr>
            <w:tcW w:w="2841" w:type="dxa"/>
            <w:vAlign w:val="center"/>
          </w:tcPr>
          <w:p w14:paraId="50C5081C" w14:textId="77777777" w:rsidR="008419F9" w:rsidRDefault="008419F9">
            <w:pPr>
              <w:jc w:val="center"/>
              <w:rPr>
                <w:rFonts w:eastAsia="Open Sans" w:cs="Open Sans"/>
              </w:rPr>
            </w:pPr>
            <w:r>
              <w:rPr>
                <w:rFonts w:eastAsia="Open Sans" w:cs="Open Sans"/>
              </w:rPr>
              <w:t>$3.3 million</w:t>
            </w:r>
          </w:p>
        </w:tc>
      </w:tr>
      <w:tr w:rsidR="008419F9" w14:paraId="6A002794" w14:textId="77777777" w:rsidTr="002E1239">
        <w:tc>
          <w:tcPr>
            <w:tcW w:w="2953" w:type="dxa"/>
            <w:vAlign w:val="center"/>
          </w:tcPr>
          <w:p w14:paraId="50D2F213" w14:textId="77777777" w:rsidR="008419F9" w:rsidRDefault="008419F9">
            <w:pPr>
              <w:jc w:val="center"/>
              <w:rPr>
                <w:rFonts w:eastAsia="Open Sans" w:cs="Open Sans"/>
              </w:rPr>
            </w:pPr>
            <w:r>
              <w:rPr>
                <w:rFonts w:eastAsia="Open Sans" w:cs="Open Sans"/>
              </w:rPr>
              <w:t>UW Seattle (E&amp;G)</w:t>
            </w:r>
          </w:p>
        </w:tc>
        <w:tc>
          <w:tcPr>
            <w:tcW w:w="2846" w:type="dxa"/>
            <w:vAlign w:val="center"/>
          </w:tcPr>
          <w:p w14:paraId="479D921A" w14:textId="77777777" w:rsidR="008419F9" w:rsidRDefault="008419F9">
            <w:pPr>
              <w:jc w:val="center"/>
              <w:rPr>
                <w:rFonts w:eastAsia="Open Sans" w:cs="Open Sans"/>
              </w:rPr>
            </w:pPr>
            <w:r>
              <w:rPr>
                <w:rFonts w:eastAsia="Open Sans" w:cs="Open Sans"/>
              </w:rPr>
              <w:t>$2.9 billion</w:t>
            </w:r>
          </w:p>
        </w:tc>
        <w:tc>
          <w:tcPr>
            <w:tcW w:w="2841" w:type="dxa"/>
            <w:vAlign w:val="center"/>
          </w:tcPr>
          <w:p w14:paraId="02FAC910" w14:textId="77777777" w:rsidR="008419F9" w:rsidRDefault="008419F9">
            <w:pPr>
              <w:jc w:val="center"/>
              <w:rPr>
                <w:rFonts w:eastAsia="Open Sans" w:cs="Open Sans"/>
              </w:rPr>
            </w:pPr>
            <w:r>
              <w:rPr>
                <w:rFonts w:eastAsia="Open Sans" w:cs="Open Sans"/>
              </w:rPr>
              <w:t>$100 million</w:t>
            </w:r>
          </w:p>
        </w:tc>
      </w:tr>
      <w:tr w:rsidR="008419F9" w14:paraId="09361D4E" w14:textId="77777777" w:rsidTr="002E1239">
        <w:tc>
          <w:tcPr>
            <w:tcW w:w="2953" w:type="dxa"/>
            <w:vAlign w:val="center"/>
          </w:tcPr>
          <w:p w14:paraId="22FB3E86" w14:textId="77777777" w:rsidR="008419F9" w:rsidRDefault="008419F9">
            <w:pPr>
              <w:jc w:val="center"/>
              <w:rPr>
                <w:rFonts w:eastAsia="Open Sans" w:cs="Open Sans"/>
              </w:rPr>
            </w:pPr>
            <w:r>
              <w:rPr>
                <w:rFonts w:eastAsia="Open Sans" w:cs="Open Sans"/>
              </w:rPr>
              <w:t>UW Tacoma</w:t>
            </w:r>
          </w:p>
        </w:tc>
        <w:tc>
          <w:tcPr>
            <w:tcW w:w="2846" w:type="dxa"/>
            <w:vAlign w:val="center"/>
          </w:tcPr>
          <w:p w14:paraId="1B9A586C" w14:textId="77777777" w:rsidR="008419F9" w:rsidRDefault="008419F9">
            <w:pPr>
              <w:jc w:val="center"/>
              <w:rPr>
                <w:rFonts w:eastAsia="Open Sans" w:cs="Open Sans"/>
              </w:rPr>
            </w:pPr>
            <w:r>
              <w:rPr>
                <w:rFonts w:eastAsia="Open Sans" w:cs="Open Sans"/>
              </w:rPr>
              <w:t>$82.4 million</w:t>
            </w:r>
          </w:p>
        </w:tc>
        <w:tc>
          <w:tcPr>
            <w:tcW w:w="2841" w:type="dxa"/>
            <w:vAlign w:val="center"/>
          </w:tcPr>
          <w:p w14:paraId="0B3EF47D" w14:textId="77777777" w:rsidR="008419F9" w:rsidRDefault="008419F9">
            <w:pPr>
              <w:jc w:val="center"/>
              <w:rPr>
                <w:rFonts w:eastAsia="Open Sans" w:cs="Open Sans"/>
              </w:rPr>
            </w:pPr>
            <w:r>
              <w:rPr>
                <w:rFonts w:eastAsia="Open Sans" w:cs="Open Sans"/>
              </w:rPr>
              <w:t>$8 million</w:t>
            </w:r>
          </w:p>
        </w:tc>
      </w:tr>
      <w:tr w:rsidR="008419F9" w14:paraId="1647FF51" w14:textId="77777777" w:rsidTr="002E1239">
        <w:tc>
          <w:tcPr>
            <w:tcW w:w="2953" w:type="dxa"/>
            <w:vAlign w:val="center"/>
          </w:tcPr>
          <w:p w14:paraId="7C0EEE28" w14:textId="77777777" w:rsidR="008419F9" w:rsidRDefault="008419F9">
            <w:pPr>
              <w:jc w:val="center"/>
              <w:rPr>
                <w:rFonts w:eastAsia="Open Sans" w:cs="Open Sans"/>
              </w:rPr>
            </w:pPr>
            <w:r>
              <w:rPr>
                <w:rFonts w:eastAsia="Open Sans" w:cs="Open Sans"/>
              </w:rPr>
              <w:t>UW Medical Center</w:t>
            </w:r>
          </w:p>
        </w:tc>
        <w:tc>
          <w:tcPr>
            <w:tcW w:w="2846" w:type="dxa"/>
            <w:vAlign w:val="center"/>
          </w:tcPr>
          <w:p w14:paraId="63D376E8" w14:textId="77777777" w:rsidR="008419F9" w:rsidRDefault="008419F9">
            <w:pPr>
              <w:jc w:val="center"/>
              <w:rPr>
                <w:rFonts w:eastAsia="Open Sans" w:cs="Open Sans"/>
              </w:rPr>
            </w:pPr>
            <w:r>
              <w:rPr>
                <w:rFonts w:eastAsia="Open Sans" w:cs="Open Sans"/>
              </w:rPr>
              <w:t>$500 million</w:t>
            </w:r>
          </w:p>
        </w:tc>
        <w:tc>
          <w:tcPr>
            <w:tcW w:w="2841" w:type="dxa"/>
            <w:vAlign w:val="center"/>
          </w:tcPr>
          <w:p w14:paraId="42857E38" w14:textId="77777777" w:rsidR="008419F9" w:rsidRDefault="008419F9">
            <w:pPr>
              <w:jc w:val="center"/>
              <w:rPr>
                <w:rFonts w:eastAsia="Open Sans" w:cs="Open Sans"/>
              </w:rPr>
            </w:pPr>
            <w:r>
              <w:rPr>
                <w:rFonts w:eastAsia="Open Sans" w:cs="Open Sans"/>
              </w:rPr>
              <w:t>TBD</w:t>
            </w:r>
          </w:p>
        </w:tc>
      </w:tr>
    </w:tbl>
    <w:p w14:paraId="4EFEA199" w14:textId="53F0003F" w:rsidR="00500302" w:rsidRPr="00EE09C9" w:rsidRDefault="00B04474" w:rsidP="002E1239">
      <w:pPr>
        <w:spacing w:before="240"/>
        <w:rPr>
          <w:rFonts w:eastAsia="Times New Roman" w:cs="Open Sans"/>
          <w:color w:val="000000" w:themeColor="text1"/>
        </w:rPr>
      </w:pPr>
      <w:r>
        <w:rPr>
          <w:rFonts w:eastAsia="Times New Roman" w:cs="Open Sans"/>
          <w:color w:val="000000" w:themeColor="text1"/>
        </w:rPr>
        <w:t xml:space="preserve">Figure 13 </w:t>
      </w:r>
      <w:r w:rsidR="00500302" w:rsidRPr="00EE09C9">
        <w:rPr>
          <w:rFonts w:eastAsia="Times New Roman" w:cs="Open Sans"/>
          <w:color w:val="000000" w:themeColor="text1"/>
        </w:rPr>
        <w:t>summarizes historical and projected renewal funding levels for Seattle Campus E&amp;G facilities compared to deferred maintenance equilibrium and long-term strategic renewal targets.</w:t>
      </w:r>
    </w:p>
    <w:p w14:paraId="2328BA38" w14:textId="4E101263" w:rsidR="00F36694" w:rsidRDefault="00F36694" w:rsidP="00F36694">
      <w:pPr>
        <w:spacing w:after="0"/>
        <w:rPr>
          <w:rFonts w:eastAsia="Times New Roman" w:cs="Open Sans"/>
          <w:b/>
          <w:bCs/>
          <w:color w:val="000000" w:themeColor="text1"/>
        </w:rPr>
      </w:pPr>
      <w:r>
        <w:rPr>
          <w:rFonts w:eastAsia="Times New Roman" w:cs="Open Sans"/>
          <w:b/>
          <w:bCs/>
          <w:color w:val="000000" w:themeColor="text1"/>
        </w:rPr>
        <w:t xml:space="preserve">Figure </w:t>
      </w:r>
      <w:r w:rsidR="00A335CD">
        <w:rPr>
          <w:rFonts w:eastAsia="Times New Roman" w:cs="Open Sans"/>
          <w:b/>
          <w:bCs/>
          <w:color w:val="000000" w:themeColor="text1"/>
        </w:rPr>
        <w:t>13</w:t>
      </w:r>
      <w:r w:rsidRPr="00871655">
        <w:rPr>
          <w:rFonts w:eastAsia="Times New Roman" w:cs="Open Sans"/>
          <w:b/>
          <w:bCs/>
          <w:color w:val="000000" w:themeColor="text1"/>
        </w:rPr>
        <w:t xml:space="preserve">. </w:t>
      </w:r>
      <w:r>
        <w:rPr>
          <w:rFonts w:eastAsia="Times New Roman" w:cs="Open Sans"/>
          <w:b/>
          <w:bCs/>
          <w:color w:val="000000" w:themeColor="text1"/>
        </w:rPr>
        <w:t>Capital Renewal Investment in Seattle E&amp;G Facilities</w:t>
      </w:r>
    </w:p>
    <w:p w14:paraId="66F374F0" w14:textId="1026DCC5" w:rsidR="00783EFE" w:rsidRPr="00871655" w:rsidRDefault="00F1232B" w:rsidP="00F36694">
      <w:pPr>
        <w:spacing w:after="0"/>
        <w:rPr>
          <w:sz w:val="16"/>
          <w:szCs w:val="16"/>
        </w:rPr>
      </w:pPr>
      <w:r>
        <w:rPr>
          <w:noProof/>
          <w:sz w:val="16"/>
          <w:szCs w:val="16"/>
        </w:rPr>
        <w:drawing>
          <wp:inline distT="0" distB="0" distL="0" distR="0" wp14:anchorId="6353656E" wp14:editId="167BC515">
            <wp:extent cx="6400800" cy="3054096"/>
            <wp:effectExtent l="0" t="0" r="0" b="0"/>
            <wp:docPr id="1705022732" name="Picture 17" descr="Bar chart illustrating projected funding sources and financial targets for deferred maintenance from 2021 to 2036, highlighting trends in net asset value, risk profile, and backlog risk. Key components include stacked bars with color-coded funding categories, dashed lines marking average annual deferred maintenance cost ($176M) and 2050 strategic renewal target ($244M), and annotations indicating increasing net asset value and risk changes over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022732" name="Picture 17" descr="Bar chart illustrating projected funding sources and financial targets for deferred maintenance from 2021 to 2036, highlighting trends in net asset value, risk profile, and backlog risk. Key components include stacked bars with color-coded funding categories, dashed lines marking average annual deferred maintenance cost ($176M) and 2050 strategic renewal target ($244M), and annotations indicating increasing net asset value and risk changes over time."/>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6400800" cy="3054096"/>
                    </a:xfrm>
                    <a:prstGeom prst="rect">
                      <a:avLst/>
                    </a:prstGeom>
                    <a:noFill/>
                  </pic:spPr>
                </pic:pic>
              </a:graphicData>
            </a:graphic>
          </wp:inline>
        </w:drawing>
      </w:r>
    </w:p>
    <w:p w14:paraId="752BFAC6" w14:textId="77777777" w:rsidR="000252BB" w:rsidRPr="000252BB" w:rsidRDefault="000252BB" w:rsidP="000252BB">
      <w:r w:rsidRPr="000252BB">
        <w:lastRenderedPageBreak/>
        <w:t>To keep pace with annual deferred maintenance growth, the University's investment in renewal projects needs to double. Persistent underinvestment leads to the gradual but clear degradation of campus facilities and will have increasing impact on the ability to deliver on all aspects of the mission. While the UW Building Account has been deployed effectively, rebalancing State Bond Account allocations toward renewal will be a priority in future capital planning cycles.</w:t>
      </w:r>
    </w:p>
    <w:p w14:paraId="4F18331C" w14:textId="5AD7FF64" w:rsidR="000F35C6" w:rsidRDefault="008A12CA" w:rsidP="009A1034">
      <w:pPr>
        <w:pStyle w:val="Heading3"/>
      </w:pPr>
      <w:bookmarkStart w:id="110" w:name="_Toc230684768"/>
      <w:r>
        <w:t>Seattle Campus Electrical Capacity</w:t>
      </w:r>
      <w:bookmarkEnd w:id="110"/>
    </w:p>
    <w:p w14:paraId="2BE33851" w14:textId="682DAD67" w:rsidR="008B31F0" w:rsidRPr="008B31F0" w:rsidRDefault="00D13103" w:rsidP="008B31F0">
      <w:r w:rsidRPr="00D13103">
        <w:t xml:space="preserve">The Seattle campus currently sees electrical demand exceed capacity on the hottest days of each year and is forced to execute standby plans for curtailing use of specific buildings. Decarbonization efforts will require </w:t>
      </w:r>
      <w:r w:rsidR="00C85978">
        <w:t xml:space="preserve">additional </w:t>
      </w:r>
      <w:r w:rsidRPr="00D13103">
        <w:t xml:space="preserve">electrical capacity to reduce and eventually eliminate natural gas as a heat source. Any potential future campus expansion or energy-intensive use (e.g., data center, hospital expansion, etc.) would further increase the University’s electrical demand on Seattle City Light (SCL) from 52 megawatts (MW) to 90 MW. </w:t>
      </w:r>
      <w:r w:rsidR="00263F2C" w:rsidRPr="00D13103">
        <w:t>To meet</w:t>
      </w:r>
      <w:r w:rsidRPr="00D13103">
        <w:t xml:space="preserve"> this increased demand</w:t>
      </w:r>
      <w:r w:rsidR="00820CA7">
        <w:t xml:space="preserve"> and address the limited </w:t>
      </w:r>
      <w:r w:rsidR="005D1B7F" w:rsidRPr="008B31F0">
        <w:t xml:space="preserve">remaining service capacity </w:t>
      </w:r>
      <w:r w:rsidR="00C375D4">
        <w:t>from</w:t>
      </w:r>
      <w:r w:rsidR="005D1B7F" w:rsidRPr="008B31F0">
        <w:t xml:space="preserve"> SCL’s University Substation</w:t>
      </w:r>
      <w:r w:rsidR="005D1B7F">
        <w:t xml:space="preserve"> (</w:t>
      </w:r>
      <w:r w:rsidR="005D1B7F" w:rsidRPr="008B31F0">
        <w:t xml:space="preserve">driven by </w:t>
      </w:r>
      <w:r w:rsidR="00E20190">
        <w:t>increased</w:t>
      </w:r>
      <w:r w:rsidR="005D1B7F" w:rsidRPr="008B31F0">
        <w:t xml:space="preserve"> development in the </w:t>
      </w:r>
      <w:r w:rsidR="00571567">
        <w:t>U-District</w:t>
      </w:r>
      <w:r w:rsidR="005D1B7F">
        <w:t>) t</w:t>
      </w:r>
      <w:r w:rsidR="005D1B7F" w:rsidRPr="008B31F0">
        <w:t>he University</w:t>
      </w:r>
      <w:r w:rsidRPr="00D13103">
        <w:t xml:space="preserve"> is pursuing the development of a new 120 MW electrical substation in partnership with SCL to support existing campus</w:t>
      </w:r>
      <w:r w:rsidR="00571567">
        <w:t xml:space="preserve"> needs</w:t>
      </w:r>
      <w:r w:rsidRPr="00D13103">
        <w:t xml:space="preserve">, new loads related to decarbonization efforts and planned facilities, and future </w:t>
      </w:r>
      <w:r w:rsidR="00BB365C">
        <w:t xml:space="preserve">anticipated </w:t>
      </w:r>
      <w:r w:rsidR="0076444C">
        <w:t>development</w:t>
      </w:r>
      <w:r w:rsidRPr="00D13103">
        <w:t>.</w:t>
      </w:r>
    </w:p>
    <w:p w14:paraId="1A83F456" w14:textId="5FEB1FA4" w:rsidR="008A12CA" w:rsidRDefault="00D13103" w:rsidP="00D13103">
      <w:r w:rsidRPr="00D13103">
        <w:t xml:space="preserve">Optimistically, the new substation is estimated to take six years to come online. Until then, without reducing demand, the UW will continue to face significant curtailment risks to multiple buildings whenever electrical loads exceed system capacity. Recent calculations by </w:t>
      </w:r>
      <w:r w:rsidR="00DE0DDA">
        <w:t>Campus Energy, Utilities, and Operations</w:t>
      </w:r>
      <w:r w:rsidRPr="00D13103">
        <w:t xml:space="preserve"> staff</w:t>
      </w:r>
      <w:r w:rsidR="00201DDE">
        <w:t xml:space="preserve"> within UW Facilities</w:t>
      </w:r>
      <w:r w:rsidRPr="00D13103">
        <w:t xml:space="preserve"> indicate a load reduction of approximately 3.5 MW will be required to maintain safe campus operations and allow critical enabling capital projects for the UW Medical Center Expansion &amp; MHSC Replacement mentioned below. However, the new substation is required to be online before any major expansion is completed</w:t>
      </w:r>
      <w:r>
        <w:t>.</w:t>
      </w:r>
    </w:p>
    <w:p w14:paraId="47FDCA8C" w14:textId="3F0A443B" w:rsidR="00D13103" w:rsidRDefault="00D13103" w:rsidP="00D13103">
      <w:pPr>
        <w:pStyle w:val="Heading3"/>
      </w:pPr>
      <w:bookmarkStart w:id="111" w:name="_Toc230684769"/>
      <w:r>
        <w:t>Institutional Decarbonization Efforts</w:t>
      </w:r>
      <w:bookmarkEnd w:id="111"/>
    </w:p>
    <w:p w14:paraId="53448521" w14:textId="57046C29" w:rsidR="00D15699" w:rsidRPr="00D15699" w:rsidRDefault="00D15699" w:rsidP="00D15699">
      <w:r w:rsidRPr="00D15699">
        <w:t xml:space="preserve">The University's decarbonization efforts are shaped by two significant pieces of state legislation. In 2019, the </w:t>
      </w:r>
      <w:r w:rsidR="0080140B">
        <w:t>s</w:t>
      </w:r>
      <w:r w:rsidRPr="00D15699">
        <w:t xml:space="preserve">tate enacted the </w:t>
      </w:r>
      <w:hyperlink r:id="rId48" w:tgtFrame="_blank" w:history="1">
        <w:r w:rsidRPr="00D15699">
          <w:rPr>
            <w:rStyle w:val="Hyperlink"/>
          </w:rPr>
          <w:t>Clean Buildings Performance Standard (CBPS)</w:t>
        </w:r>
      </w:hyperlink>
      <w:r w:rsidRPr="00D15699">
        <w:t xml:space="preserve">. The CBPS requires buildings to demonstrate operational energy efficiency at or below a mandated Energy Use Intensity target (EUIt) based on facility type. Buildings that fail to meet this standard are required to implement improvements to eliminate energy waste starting in 2026. Recognizing that building decarbonization is equally essential to the </w:t>
      </w:r>
      <w:r w:rsidR="00D80A94">
        <w:t>s</w:t>
      </w:r>
      <w:r w:rsidRPr="00D15699">
        <w:t>tate's climate goals, the Legislature amended the law in 2023 to require decarbonization plans for all state-owned campus District Energy Systems (DES), targeting a 90% reduction in Scope 1 greenhouse gas emissions (GHG)</w:t>
      </w:r>
      <w:r w:rsidR="00CE0A69">
        <w:rPr>
          <w:rFonts w:ascii="ZWAdobeF" w:hAnsi="ZWAdobeF" w:cs="ZWAdobeF"/>
          <w:sz w:val="2"/>
          <w:szCs w:val="2"/>
        </w:rPr>
        <w:t>1F</w:t>
      </w:r>
      <w:r w:rsidRPr="00D15699">
        <w:rPr>
          <w:vertAlign w:val="superscript"/>
        </w:rPr>
        <w:footnoteReference w:id="3"/>
      </w:r>
      <w:r w:rsidRPr="00D15699">
        <w:t xml:space="preserve"> by 2040. The University has diligently worked towards achieving compliance</w:t>
      </w:r>
      <w:r w:rsidRPr="00D15699" w:rsidDel="00641026">
        <w:t xml:space="preserve"> </w:t>
      </w:r>
      <w:r w:rsidRPr="00D15699">
        <w:t>with the CBPS and the state’s decarbonization mandates.</w:t>
      </w:r>
    </w:p>
    <w:p w14:paraId="06B43841" w14:textId="77777777" w:rsidR="00D15699" w:rsidRPr="00D15699" w:rsidRDefault="00D15699" w:rsidP="00D15699">
      <w:r w:rsidRPr="00D15699">
        <w:t>In late 2024, Facilities completed the Seattle Campus Energy Renewal Plan (ERP), defining a decade-plus program with estimated project costs of $1.6 billion (2024 dollars) to comply with state mandates. The ERP anticipated that the majority of the funding for this effort would come from appropriations from the state’s Climate Commitment Account (CCA), with the potential for some funding (+/- $30 million) from the Federal Inflation Reduction Act (IRA) of 2022, and two major energy source projects through partnerships. Similar decarbonization issues exist, but at a smaller scale at Bothell, Tacoma, and UWMC Northwest.</w:t>
      </w:r>
    </w:p>
    <w:p w14:paraId="4ADED35B" w14:textId="77777777" w:rsidR="00D15699" w:rsidRPr="00D15699" w:rsidRDefault="00D15699" w:rsidP="00D15699">
      <w:r w:rsidRPr="00D15699">
        <w:lastRenderedPageBreak/>
        <w:t>The University has received $108.9 million in capital appropriations from the CCA to date to help address decarbonization. Despite recent success in adjusting our approach to requesting CCA funds, it is clear that this funding source alone will not support the execution of the ERP or decarbonization efforts at Bothell, Tacoma, and UWMC Northwest at levels near those originally anticipated. With the projected funding needed to comply with decarbonization mandates for the state’s higher education institutions alone approaching $4 billion, the University is continuing to evaluate different delivery methods (such as partnerships) to determine how to best leverage the limited state funds available to meet this mandate.</w:t>
      </w:r>
    </w:p>
    <w:p w14:paraId="5B33E34F" w14:textId="7900B8E6" w:rsidR="00D13103" w:rsidRDefault="00BC74F7" w:rsidP="00BC74F7">
      <w:pPr>
        <w:pStyle w:val="Heading3"/>
      </w:pPr>
      <w:bookmarkStart w:id="112" w:name="_Toc230684770"/>
      <w:r>
        <w:t>UW Medical Center Expansion &amp; MHSC</w:t>
      </w:r>
      <w:r w:rsidR="006D7F45">
        <w:t xml:space="preserve"> R</w:t>
      </w:r>
      <w:r w:rsidR="000F05E3">
        <w:t>eplacement</w:t>
      </w:r>
      <w:bookmarkEnd w:id="112"/>
    </w:p>
    <w:p w14:paraId="1A532152" w14:textId="77B42A20" w:rsidR="00AD7F60" w:rsidRPr="00AD7F60" w:rsidRDefault="00AD7F60" w:rsidP="00AD7F60">
      <w:r w:rsidRPr="00AD7F60">
        <w:t>UW Medicine must significantly expand its clinical, research, and educational capacity to sustain its long-term mission in support of Pillar 3 of the University’s Strategic Plan and remain financially viable. Projected shortages of 274 inpatient beds by 2040 and 22 operating rooms and 12 procedural spaces by 2050 highlight the urgency of increasing both the quantity and mix of patient care.</w:t>
      </w:r>
      <w:r w:rsidR="000E7BCC">
        <w:t xml:space="preserve"> At the sam</w:t>
      </w:r>
      <w:r w:rsidR="00417E9F">
        <w:t>e time</w:t>
      </w:r>
      <w:r w:rsidR="002D12E0">
        <w:t xml:space="preserve">, the </w:t>
      </w:r>
      <w:r w:rsidR="000A6F67">
        <w:t xml:space="preserve">new strategic plan calls </w:t>
      </w:r>
      <w:r w:rsidR="00CF409D">
        <w:t>upon</w:t>
      </w:r>
      <w:r w:rsidR="000A6F67">
        <w:t xml:space="preserve"> the </w:t>
      </w:r>
      <w:r w:rsidR="00CF409D">
        <w:t>University</w:t>
      </w:r>
      <w:r w:rsidR="000A6F67">
        <w:t xml:space="preserve"> </w:t>
      </w:r>
      <w:r w:rsidR="008076B0">
        <w:t xml:space="preserve">to </w:t>
      </w:r>
      <w:r w:rsidR="00E85B07">
        <w:t xml:space="preserve">leverage technology to improve the </w:t>
      </w:r>
      <w:r w:rsidR="00093CC0">
        <w:t xml:space="preserve">patient </w:t>
      </w:r>
      <w:r w:rsidR="00F32994">
        <w:t>experience and el</w:t>
      </w:r>
      <w:r w:rsidR="00CF409D">
        <w:t>evate quality of care.</w:t>
      </w:r>
    </w:p>
    <w:p w14:paraId="0231FCAB" w14:textId="485071DD" w:rsidR="00AD7F60" w:rsidRPr="00AD7F60" w:rsidRDefault="00AD7F60" w:rsidP="00AD7F60">
      <w:r w:rsidRPr="00AD7F60">
        <w:t>Although the existing patient tower was expanded in 2012, large portions of the tower and the Warren G. Magnuson Health Sciences Center (MHSC), portions of which were originally constructed in 1949, are aging and increasingly out of alignment with modern standards for care delivery, research, and operational efficiency. Based on recent condition assessments, the MHSC alone accounts for a substantial amount of the identified deferred renewal issues in the Seattle E&amp;G facilities and includes seven of the ten ‘worst’ buildings from a deferred renewal standpoint.</w:t>
      </w:r>
    </w:p>
    <w:p w14:paraId="52B6D03C" w14:textId="512D0439" w:rsidR="00AD7F60" w:rsidRPr="00AD7F60" w:rsidRDefault="00AD7F60" w:rsidP="00AD7F60">
      <w:r w:rsidRPr="00AD7F60">
        <w:t>To address these challenges, this initiative envisions the construction of a new south campus patient care tower and the relocation of numerous functions (900,000 Gross Square Feet) from MHSC to Portage Bay Crossing (West Campus), elsewhere in South Campus, or other campus-adjacent properties, guided by a detailed, phased implementation strategy that minimizes disruption to academic, clinical, and business units.</w:t>
      </w:r>
    </w:p>
    <w:p w14:paraId="4A5F7CC5" w14:textId="10A46596" w:rsidR="00AD7F60" w:rsidRPr="00AD7F60" w:rsidRDefault="002432C0" w:rsidP="00AD7F60">
      <w:r>
        <w:t xml:space="preserve">The vast majority of </w:t>
      </w:r>
      <w:r w:rsidR="00817473">
        <w:t>this</w:t>
      </w:r>
      <w:r>
        <w:t xml:space="preserve"> anticipated </w:t>
      </w:r>
      <w:r w:rsidR="00FC6F3C">
        <w:t>multi-</w:t>
      </w:r>
      <w:r w:rsidR="00FC6F3C" w:rsidDel="00805660">
        <w:t>billion</w:t>
      </w:r>
      <w:r w:rsidR="00805660">
        <w:t>-dollar</w:t>
      </w:r>
      <w:r>
        <w:t xml:space="preserve"> project</w:t>
      </w:r>
      <w:r w:rsidR="002F6E24">
        <w:t xml:space="preserve"> cost</w:t>
      </w:r>
      <w:r w:rsidR="00FC6F3C">
        <w:t xml:space="preserve"> </w:t>
      </w:r>
      <w:r w:rsidR="00AD7F60" w:rsidRPr="00AD7F60">
        <w:t xml:space="preserve">will </w:t>
      </w:r>
      <w:r w:rsidR="002F6E24">
        <w:t>require funding</w:t>
      </w:r>
      <w:r w:rsidR="00AD7F60" w:rsidRPr="00AD7F60" w:rsidDel="002F6E24">
        <w:t xml:space="preserve"> </w:t>
      </w:r>
      <w:r w:rsidR="00AD7F60" w:rsidRPr="00AD7F60">
        <w:t>before revenue from the new patient tower is generated, making early identification of financing strategies essential. Funding strategies will need to leverage a blend of institutional debt, partnership-based financing, state and federal support, philanthropy, public-private partnerships, and revenue from real estate ventures. University leadership has confirmed this program as a top institutional priority, and preliminary concept studies and due diligence are beginning.</w:t>
      </w:r>
    </w:p>
    <w:p w14:paraId="68905B72" w14:textId="4C425C6B" w:rsidR="000F05E3" w:rsidRDefault="00AD7F60" w:rsidP="00AD7F60">
      <w:r w:rsidRPr="00AD7F60">
        <w:t>As a companion initiative, the University is also exploring consolidation of the Institute for Protein Design (IPD) on campus, with potential co-location alongside the Brotman Baty Institute to enhance interdisciplinary research capacity. This and other capital needs could potentially be resolved in the overall plan to relocate activity in MHSC.</w:t>
      </w:r>
    </w:p>
    <w:p w14:paraId="5999902E" w14:textId="45B97796" w:rsidR="00DF6D5E" w:rsidRDefault="00DF6D5E" w:rsidP="00DF6D5E">
      <w:pPr>
        <w:pStyle w:val="Heading3"/>
      </w:pPr>
      <w:bookmarkStart w:id="113" w:name="_Toc230684771"/>
      <w:r>
        <w:lastRenderedPageBreak/>
        <w:t>UW Information Tech</w:t>
      </w:r>
      <w:r w:rsidR="00AA6FB1">
        <w:t>nology Inf</w:t>
      </w:r>
      <w:r w:rsidR="00F90684">
        <w:t>r</w:t>
      </w:r>
      <w:r w:rsidR="00AA6FB1">
        <w:t xml:space="preserve">astructure </w:t>
      </w:r>
      <w:r w:rsidR="00534B5E">
        <w:t>P</w:t>
      </w:r>
      <w:r w:rsidR="00AA6FB1">
        <w:t>lanning</w:t>
      </w:r>
      <w:bookmarkEnd w:id="113"/>
    </w:p>
    <w:p w14:paraId="094F3CB5" w14:textId="6DE5E85F" w:rsidR="0009139C" w:rsidRPr="0046432D" w:rsidRDefault="0009139C" w:rsidP="005E6CE7">
      <w:r w:rsidRPr="0046432D">
        <w:t>UWIT, in partnership with Facilities, is developing a five</w:t>
      </w:r>
      <w:r w:rsidRPr="0046432D">
        <w:noBreakHyphen/>
        <w:t xml:space="preserve">year capital strategy for digital infrastructure that treats IT systems as essential enterprise infrastructure and fully integrates them with physical facilities planning. Guided by </w:t>
      </w:r>
      <w:r w:rsidR="00521E9B" w:rsidRPr="0046432D">
        <w:t>the</w:t>
      </w:r>
      <w:r w:rsidRPr="0046432D">
        <w:t xml:space="preserve"> Together We Thrive</w:t>
      </w:r>
      <w:r w:rsidR="00521E9B" w:rsidRPr="0046432D">
        <w:t xml:space="preserve"> program</w:t>
      </w:r>
      <w:r w:rsidRPr="0046432D">
        <w:t>, the plan applies a disciplined, risk</w:t>
      </w:r>
      <w:r w:rsidRPr="0046432D">
        <w:noBreakHyphen/>
        <w:t>based approach to strengthen financial sustainability, operational efficiency, and long</w:t>
      </w:r>
      <w:r w:rsidRPr="0046432D">
        <w:noBreakHyphen/>
        <w:t>term institutional resilience.</w:t>
      </w:r>
    </w:p>
    <w:p w14:paraId="74B4C85A" w14:textId="77777777" w:rsidR="0009139C" w:rsidRPr="0046432D" w:rsidRDefault="0009139C" w:rsidP="005E6CE7">
      <w:r w:rsidRPr="0046432D">
        <w:t>The strategy proposes a shift in how digital infrastructure is governed and funded, placing networks, data centers, wireless, and cybersecurity systems on par with utilities and life</w:t>
      </w:r>
      <w:r w:rsidRPr="0046432D">
        <w:noBreakHyphen/>
        <w:t>safety systems. The University’s academic, research, healthcare, and administrative functions depend on reliable and secure digital platforms, and aging systems present growing risks to service continuity, security, compliance, and institutional reputation.</w:t>
      </w:r>
    </w:p>
    <w:p w14:paraId="331485C9" w14:textId="77777777" w:rsidR="0009139C" w:rsidRPr="0046432D" w:rsidRDefault="0009139C" w:rsidP="005E6CE7">
      <w:r w:rsidRPr="0046432D">
        <w:t>Strategic capital investment in IT is not discretionary modernization, but a stabilization approach that replaces reactive spending with proactive lifecycle investment. Accordingly, IT infrastructure improvements must be more fully integrated into the capital project development process to mitigate risk and capitalize on coordination opportunities.</w:t>
      </w:r>
    </w:p>
    <w:p w14:paraId="4B3CD5B2" w14:textId="176B6FF4" w:rsidR="0070046E" w:rsidRDefault="00FD6860" w:rsidP="00FD6860">
      <w:pPr>
        <w:pStyle w:val="Heading3"/>
      </w:pPr>
      <w:bookmarkStart w:id="114" w:name="_Toc230684772"/>
      <w:r>
        <w:t>Regulatory Compliance</w:t>
      </w:r>
      <w:bookmarkEnd w:id="114"/>
    </w:p>
    <w:p w14:paraId="1E7BA980" w14:textId="77777777" w:rsidR="00E84E52" w:rsidRPr="00E84E52" w:rsidRDefault="00E84E52" w:rsidP="00E84E52">
      <w:r w:rsidRPr="00E84E52">
        <w:t>A significant barrier to renovation is the City of Seattle’s Substantial Alteration code, originally adopted in 2012. This provision is unique within the Seattle Existing Building Code (SEBC) and requires comprehensive safety and energy upgrades for older buildings when renovation work exceeds defined thresholds. The Seattle provisions are additive to the state building code which sets minimum standards that can be modified by certain jurisdictions. While the Seattle code additions were established with laudable goals such as improving seismic resilience and reducing energy waste, their application creates substantial financial challenges for the University.</w:t>
      </w:r>
    </w:p>
    <w:p w14:paraId="09224C99" w14:textId="77777777" w:rsidR="00E84E52" w:rsidRPr="00E84E52" w:rsidRDefault="00E84E52" w:rsidP="00E84E52">
      <w:r w:rsidRPr="00E84E52">
        <w:t>When a project is deemed a “substantial alteration,” the city may require the building to be upgraded to current standards across multiple code areas, typically extending far beyond the scope of the originally planned work. In practice, many of the University’s deferred renewal projects trigger this provision, rendering them financially unviable. As a result, maintenance is deferred not because the core renewal work is unaffordable, but because compliance necessitates extensive additional upgrades that fall well outside the intended project scope or funding availability. The University’s extensive portfolio of large and aging facilities exacerbates this challenge compared to most entities subject to these additional code provisions.</w:t>
      </w:r>
    </w:p>
    <w:p w14:paraId="6936D8DF" w14:textId="03E14CCC" w:rsidR="00E84E52" w:rsidRDefault="00E84E52" w:rsidP="00E84E52">
      <w:r w:rsidRPr="00E84E52">
        <w:t>Although the city and the University have previously executed Memoranda of Understanding covering the exemptions around unreinforced masonry improvements and converting heating systems from fossil fuels or electric resistance to heat pumps, additional targeted exemptions are still needed. To responsibly steward its public assets, the University is actively engaged with the city to secure further relief that would allow critical renewal and maintenance work to proceed in a fiscally sustainable manner while still improving the efficiency and safety of our building stock.</w:t>
      </w:r>
    </w:p>
    <w:p w14:paraId="539E9C8E" w14:textId="43C5EA3A" w:rsidR="00F46707" w:rsidRDefault="00360E7A" w:rsidP="00F46707">
      <w:pPr>
        <w:pStyle w:val="Heading3"/>
      </w:pPr>
      <w:bookmarkStart w:id="115" w:name="_Toc230684773"/>
      <w:r w:rsidRPr="003F513B">
        <w:lastRenderedPageBreak/>
        <w:t>Space Optimization</w:t>
      </w:r>
      <w:bookmarkEnd w:id="115"/>
    </w:p>
    <w:p w14:paraId="22CA26D7" w14:textId="77777777" w:rsidR="00ED394C" w:rsidRPr="00ED394C" w:rsidRDefault="00ED394C" w:rsidP="00ED394C">
      <w:r w:rsidRPr="00ED394C">
        <w:t>As the institution transitions from Activity-Based Budgeting to Incentive-Based Budgeting over the coming years, more accurate space occupancy and utilization data will be required to enable clearer insight into how existing space is assigned and used, directly supporting more efficient and strategically informed capital decisions.</w:t>
      </w:r>
    </w:p>
    <w:p w14:paraId="4040C02D" w14:textId="4707EFD9" w:rsidR="00ED394C" w:rsidRPr="00ED394C" w:rsidRDefault="00ED394C" w:rsidP="00ED394C">
      <w:r w:rsidRPr="00ED394C">
        <w:t>Over the past six years, the University has made excellent progress in minimizing expansion of its E&amp;G facilities’ footprint, consistently remaining well below the 0.5% annual increase target established by the LTCP. Since 2021, the trendline has been steadily decreasing and should approach zero net new square footage growth by the end of the decade based on current planning efforts.</w:t>
      </w:r>
    </w:p>
    <w:p w14:paraId="0F194F6C" w14:textId="77777777" w:rsidR="00ED394C" w:rsidRPr="00ED394C" w:rsidRDefault="00ED394C" w:rsidP="00ED394C">
      <w:r w:rsidRPr="00ED394C">
        <w:t>For all new projects, renovation should be evaluated as the primary option before new construction is considered, provided the program's needs can be effectively met in an existing space. Projects must commit to funding future maintenance, operations, and renewal costs prior to receiving approval.</w:t>
      </w:r>
    </w:p>
    <w:p w14:paraId="3E6795F7" w14:textId="6154D404" w:rsidR="00ED394C" w:rsidRDefault="001A1F88" w:rsidP="001A1F88">
      <w:pPr>
        <w:pStyle w:val="Heading2"/>
      </w:pPr>
      <w:bookmarkStart w:id="116" w:name="_Toc230684774"/>
      <w:r>
        <w:t>Capital Funding Overview</w:t>
      </w:r>
      <w:bookmarkEnd w:id="116"/>
    </w:p>
    <w:p w14:paraId="04E521C2" w14:textId="77777777" w:rsidR="004C2A74" w:rsidRPr="004C2A74" w:rsidRDefault="004C2A74" w:rsidP="004C2A74">
      <w:r w:rsidRPr="004C2A74">
        <w:t>Since 2021, the Capital Planning Advisory Team (CPAT), which consists of a body of 14 voting members appointed by the President and Provost, has helped support the University's capital planning process by recommending which submitted projects best advance the University’s capital strategy within available funding constraints.</w:t>
      </w:r>
    </w:p>
    <w:p w14:paraId="654CBDDB" w14:textId="00274B29" w:rsidR="004C2A74" w:rsidRPr="004C2A74" w:rsidRDefault="004C2A74" w:rsidP="004C2A74">
      <w:r w:rsidRPr="004C2A74">
        <w:t>As part of our evolving approach to capital budgeting, we are currently developing a revised strategic framework intended to strengthen front</w:t>
      </w:r>
      <w:r w:rsidRPr="004C2A74">
        <w:rPr>
          <w:rFonts w:ascii="Cambria Math" w:hAnsi="Cambria Math" w:cs="Cambria Math"/>
        </w:rPr>
        <w:t>‑</w:t>
      </w:r>
      <w:r w:rsidRPr="004C2A74">
        <w:t>end project readiness and improve long</w:t>
      </w:r>
      <w:r w:rsidRPr="004C2A74">
        <w:rPr>
          <w:rFonts w:ascii="Cambria Math" w:hAnsi="Cambria Math" w:cs="Cambria Math"/>
        </w:rPr>
        <w:t>‑</w:t>
      </w:r>
      <w:r w:rsidRPr="004C2A74">
        <w:t xml:space="preserve">term capital outcomes. </w:t>
      </w:r>
      <w:r w:rsidR="002C069B">
        <w:t xml:space="preserve">For the first time, we have begun to incorporate </w:t>
      </w:r>
      <w:r w:rsidR="00F800D5">
        <w:t>enterprise technology funding needs</w:t>
      </w:r>
      <w:r w:rsidR="00770037">
        <w:t xml:space="preserve"> in capital planning conversations.</w:t>
      </w:r>
      <w:r w:rsidR="00F800D5">
        <w:t xml:space="preserve"> </w:t>
      </w:r>
      <w:r w:rsidRPr="004C2A74">
        <w:t>This framework emphasizes financial and strategic screening through feasibility study approvals and matching</w:t>
      </w:r>
      <w:r w:rsidRPr="004C2A74">
        <w:rPr>
          <w:rFonts w:ascii="Cambria Math" w:hAnsi="Cambria Math" w:cs="Cambria Math"/>
        </w:rPr>
        <w:t>‑</w:t>
      </w:r>
      <w:r w:rsidRPr="004C2A74">
        <w:t>fund expectations for state</w:t>
      </w:r>
      <w:r w:rsidRPr="004C2A74">
        <w:rPr>
          <w:rFonts w:ascii="Cambria Math" w:hAnsi="Cambria Math" w:cs="Cambria Math"/>
        </w:rPr>
        <w:t>‑</w:t>
      </w:r>
      <w:r w:rsidRPr="004C2A74">
        <w:t>funded projects, while also advancing a more proactive, data</w:t>
      </w:r>
      <w:r w:rsidRPr="004C2A74">
        <w:rPr>
          <w:rFonts w:ascii="Cambria Math" w:hAnsi="Cambria Math" w:cs="Cambria Math"/>
        </w:rPr>
        <w:t>‑</w:t>
      </w:r>
      <w:r w:rsidRPr="004C2A74">
        <w:t>informed approach to building renewal. Together, these changes are expected to improve project viability, focus scarce resources on institutional priorities, and strengthen stewardship of University capital funds.</w:t>
      </w:r>
    </w:p>
    <w:p w14:paraId="4C1C651B" w14:textId="37C6DA1E" w:rsidR="004C2A74" w:rsidRPr="004C2A74" w:rsidRDefault="004C2A74" w:rsidP="004C2A74">
      <w:r w:rsidRPr="004C2A74">
        <w:t>At the outset of any capital project, a full range of potential funding sources should be explored and evaluated to maximize investment opportunities and enhance project viability. Recent requests for capital project funding have continued to outpace available traditional sources by billions of dollars, making it essential that funding considerations be integrated from the earliest stages of project ideation. Receiving and analyzing dozens of project requests which face extremely long odds for being funded serves neither the University nor individual units, schools, colleges, or campuses well. Among the available capital funding sources, only two offer consistent and predictable streams: the State Capital Bond Account and the UW Building Account. The majority of remaining sources, while viable, are project-specific in their applicability. Institutional debt presents a broader instrument capable of supporting a range of initiatives; however, debt-service capacity at the unit level constitutes a substantive constraint on its utilization. Additionally, all capital projects must demonstrate a full life</w:t>
      </w:r>
      <w:r w:rsidR="00F32598" w:rsidRPr="004C2A74">
        <w:t xml:space="preserve"> </w:t>
      </w:r>
      <w:r w:rsidRPr="004C2A74">
        <w:t>cycle funding plan, encompassing maintenance, operating, and renewal costs, prior to seeking Board approval.</w:t>
      </w:r>
    </w:p>
    <w:p w14:paraId="7EF7B4EC" w14:textId="19C8E642" w:rsidR="002A49A2" w:rsidRPr="004C2A74" w:rsidRDefault="002A49A2" w:rsidP="002A49A2">
      <w:pPr>
        <w:pStyle w:val="Heading3"/>
      </w:pPr>
      <w:bookmarkStart w:id="117" w:name="_Toc230684775"/>
      <w:r>
        <w:lastRenderedPageBreak/>
        <w:t>Typical Capital Funding Sources</w:t>
      </w:r>
      <w:bookmarkEnd w:id="117"/>
    </w:p>
    <w:p w14:paraId="785FA1E2" w14:textId="74362887" w:rsidR="004C2A74" w:rsidRPr="004C2A74" w:rsidRDefault="001C419B" w:rsidP="004C2A74">
      <w:r>
        <w:t>Table 1</w:t>
      </w:r>
      <w:r w:rsidR="002120CF">
        <w:t>8</w:t>
      </w:r>
      <w:r>
        <w:t xml:space="preserve"> shows</w:t>
      </w:r>
      <w:r w:rsidR="004C2A74" w:rsidRPr="004C2A74">
        <w:t xml:space="preserve"> an overview of typical funding sources available to the University in each biennium:</w:t>
      </w:r>
    </w:p>
    <w:p w14:paraId="386CF4E3" w14:textId="358CE61E" w:rsidR="001C419B" w:rsidRPr="00E06978" w:rsidRDefault="001C419B" w:rsidP="001C419B">
      <w:pPr>
        <w:spacing w:after="0"/>
        <w:rPr>
          <w:sz w:val="16"/>
          <w:szCs w:val="16"/>
        </w:rPr>
      </w:pPr>
      <w:r w:rsidRPr="36521572">
        <w:rPr>
          <w:rFonts w:eastAsia="Times New Roman" w:cs="Open Sans"/>
          <w:b/>
          <w:bCs/>
          <w:color w:val="000000" w:themeColor="text1"/>
        </w:rPr>
        <w:t xml:space="preserve">Table </w:t>
      </w:r>
      <w:r w:rsidR="0013372E">
        <w:rPr>
          <w:rFonts w:eastAsia="Times New Roman" w:cs="Open Sans"/>
          <w:b/>
          <w:bCs/>
          <w:color w:val="000000" w:themeColor="text1"/>
        </w:rPr>
        <w:t>1</w:t>
      </w:r>
      <w:r w:rsidR="002120CF">
        <w:rPr>
          <w:rFonts w:eastAsia="Times New Roman" w:cs="Open Sans"/>
          <w:b/>
          <w:bCs/>
          <w:color w:val="000000" w:themeColor="text1"/>
        </w:rPr>
        <w:t>8</w:t>
      </w:r>
      <w:r w:rsidRPr="36521572">
        <w:rPr>
          <w:rFonts w:eastAsia="Times New Roman" w:cs="Open Sans"/>
          <w:b/>
          <w:bCs/>
          <w:color w:val="000000" w:themeColor="text1"/>
        </w:rPr>
        <w:t xml:space="preserve">. </w:t>
      </w:r>
      <w:r>
        <w:rPr>
          <w:rFonts w:eastAsia="Times New Roman" w:cs="Open Sans"/>
          <w:b/>
          <w:bCs/>
          <w:color w:val="000000" w:themeColor="text1"/>
        </w:rPr>
        <w:t>Typical Capital Funding Sources</w:t>
      </w:r>
    </w:p>
    <w:tbl>
      <w:tblPr>
        <w:tblStyle w:val="TableGrid"/>
        <w:tblW w:w="10080" w:type="dxa"/>
        <w:jc w:val="center"/>
        <w:tblLook w:val="04A0" w:firstRow="1" w:lastRow="0" w:firstColumn="1" w:lastColumn="0" w:noHBand="0" w:noVBand="1"/>
      </w:tblPr>
      <w:tblGrid>
        <w:gridCol w:w="2557"/>
        <w:gridCol w:w="2506"/>
        <w:gridCol w:w="2506"/>
        <w:gridCol w:w="2511"/>
      </w:tblGrid>
      <w:tr w:rsidR="00DB37CC" w:rsidRPr="00325D98" w14:paraId="401BA54A" w14:textId="77777777" w:rsidTr="002E1239">
        <w:trPr>
          <w:tblHeader/>
          <w:jc w:val="center"/>
        </w:trPr>
        <w:tc>
          <w:tcPr>
            <w:tcW w:w="2557" w:type="dxa"/>
            <w:shd w:val="clear" w:color="auto" w:fill="E8D3A2"/>
            <w:vAlign w:val="center"/>
          </w:tcPr>
          <w:p w14:paraId="23CFD19C" w14:textId="7AEAF23C" w:rsidR="00DB37CC" w:rsidRPr="00325D98" w:rsidRDefault="00394072">
            <w:pPr>
              <w:spacing w:before="40" w:after="40"/>
              <w:jc w:val="center"/>
              <w:rPr>
                <w:rFonts w:eastAsia="Open Sans" w:cs="Open Sans"/>
                <w:b/>
                <w:szCs w:val="20"/>
              </w:rPr>
            </w:pPr>
            <w:r w:rsidRPr="00325D98">
              <w:rPr>
                <w:rFonts w:eastAsia="Open Sans" w:cs="Open Sans"/>
                <w:b/>
                <w:bCs/>
                <w:szCs w:val="20"/>
              </w:rPr>
              <w:t>Funding Source</w:t>
            </w:r>
          </w:p>
        </w:tc>
        <w:tc>
          <w:tcPr>
            <w:tcW w:w="2506" w:type="dxa"/>
            <w:shd w:val="clear" w:color="auto" w:fill="E8D3A2"/>
            <w:vAlign w:val="center"/>
          </w:tcPr>
          <w:p w14:paraId="76A9202A" w14:textId="397E8994" w:rsidR="00DB37CC" w:rsidRPr="00325D98" w:rsidRDefault="00394072">
            <w:pPr>
              <w:spacing w:before="40" w:after="40"/>
              <w:jc w:val="center"/>
              <w:rPr>
                <w:rFonts w:eastAsia="Open Sans" w:cs="Open Sans"/>
                <w:b/>
                <w:szCs w:val="20"/>
              </w:rPr>
            </w:pPr>
            <w:r w:rsidRPr="00325D98">
              <w:rPr>
                <w:rFonts w:eastAsia="Open Sans" w:cs="Open Sans"/>
                <w:b/>
                <w:bCs/>
                <w:szCs w:val="20"/>
              </w:rPr>
              <w:t>Access</w:t>
            </w:r>
          </w:p>
        </w:tc>
        <w:tc>
          <w:tcPr>
            <w:tcW w:w="2506" w:type="dxa"/>
            <w:shd w:val="clear" w:color="auto" w:fill="E8D3A2"/>
            <w:vAlign w:val="center"/>
          </w:tcPr>
          <w:p w14:paraId="5143EAEF" w14:textId="718E3AA8" w:rsidR="00DB37CC" w:rsidRPr="00325D98" w:rsidRDefault="00394072">
            <w:pPr>
              <w:spacing w:before="40" w:after="40"/>
              <w:jc w:val="center"/>
              <w:rPr>
                <w:rFonts w:eastAsia="Open Sans" w:cs="Open Sans"/>
                <w:b/>
                <w:szCs w:val="20"/>
              </w:rPr>
            </w:pPr>
            <w:r w:rsidRPr="00325D98">
              <w:rPr>
                <w:rFonts w:eastAsia="Open Sans" w:cs="Open Sans"/>
                <w:b/>
                <w:bCs/>
                <w:szCs w:val="20"/>
              </w:rPr>
              <w:t>Biennial Value</w:t>
            </w:r>
          </w:p>
        </w:tc>
        <w:tc>
          <w:tcPr>
            <w:tcW w:w="2511" w:type="dxa"/>
            <w:shd w:val="clear" w:color="auto" w:fill="E8D3A2"/>
            <w:vAlign w:val="center"/>
          </w:tcPr>
          <w:p w14:paraId="3598C072" w14:textId="11AF9784" w:rsidR="00DB37CC" w:rsidRPr="00325D98" w:rsidRDefault="00394072">
            <w:pPr>
              <w:spacing w:before="40" w:after="40"/>
              <w:jc w:val="center"/>
              <w:rPr>
                <w:rFonts w:eastAsia="Open Sans" w:cs="Open Sans"/>
                <w:b/>
                <w:szCs w:val="20"/>
              </w:rPr>
            </w:pPr>
            <w:r w:rsidRPr="00325D98">
              <w:rPr>
                <w:rFonts w:eastAsia="Open Sans" w:cs="Open Sans"/>
                <w:b/>
                <w:bCs/>
                <w:szCs w:val="20"/>
              </w:rPr>
              <w:t>Usage Restrictions</w:t>
            </w:r>
          </w:p>
        </w:tc>
      </w:tr>
      <w:tr w:rsidR="00DB37CC" w:rsidRPr="00325D98" w14:paraId="53EEE0CA" w14:textId="77777777" w:rsidTr="002E1239">
        <w:trPr>
          <w:trHeight w:val="1152"/>
          <w:jc w:val="center"/>
        </w:trPr>
        <w:tc>
          <w:tcPr>
            <w:tcW w:w="2557" w:type="dxa"/>
          </w:tcPr>
          <w:p w14:paraId="7FA0D37B" w14:textId="77777777" w:rsidR="00DB37CC" w:rsidRPr="002E1239" w:rsidRDefault="00DB37CC">
            <w:pPr>
              <w:spacing w:before="20" w:after="20"/>
              <w:jc w:val="center"/>
              <w:rPr>
                <w:rFonts w:eastAsia="Open Sans" w:cs="Open Sans"/>
                <w:szCs w:val="20"/>
              </w:rPr>
            </w:pPr>
            <w:r w:rsidRPr="002E1239">
              <w:rPr>
                <w:rFonts w:eastAsia="Open Sans" w:cs="Open Sans"/>
                <w:szCs w:val="20"/>
              </w:rPr>
              <w:t>State 057 Capital Bond Account</w:t>
            </w:r>
          </w:p>
        </w:tc>
        <w:tc>
          <w:tcPr>
            <w:tcW w:w="2506" w:type="dxa"/>
          </w:tcPr>
          <w:p w14:paraId="57DE2073" w14:textId="77777777" w:rsidR="00DB37CC" w:rsidRPr="002E1239" w:rsidRDefault="00DB37CC">
            <w:pPr>
              <w:spacing w:before="20" w:after="20"/>
              <w:jc w:val="center"/>
              <w:rPr>
                <w:rFonts w:eastAsia="Open Sans" w:cs="Open Sans"/>
                <w:szCs w:val="20"/>
              </w:rPr>
            </w:pPr>
            <w:r w:rsidRPr="002E1239">
              <w:rPr>
                <w:rFonts w:eastAsia="Open Sans" w:cs="Open Sans"/>
                <w:szCs w:val="20"/>
              </w:rPr>
              <w:t>Competitive funding source appropriated by the Legislature</w:t>
            </w:r>
          </w:p>
        </w:tc>
        <w:tc>
          <w:tcPr>
            <w:tcW w:w="2506" w:type="dxa"/>
          </w:tcPr>
          <w:p w14:paraId="7F8FC4E6" w14:textId="77777777" w:rsidR="00DB37CC" w:rsidRPr="002E1239" w:rsidRDefault="00DB37CC">
            <w:pPr>
              <w:spacing w:before="20" w:after="20"/>
              <w:jc w:val="center"/>
              <w:rPr>
                <w:rFonts w:eastAsia="Open Sans" w:cs="Open Sans"/>
                <w:szCs w:val="20"/>
              </w:rPr>
            </w:pPr>
            <w:r w:rsidRPr="002E1239">
              <w:rPr>
                <w:rFonts w:eastAsia="Open Sans" w:cs="Open Sans"/>
                <w:szCs w:val="20"/>
              </w:rPr>
              <w:t>$150M (planned request)</w:t>
            </w:r>
          </w:p>
          <w:p w14:paraId="4981A5B0" w14:textId="77777777" w:rsidR="00DB37CC" w:rsidRPr="002E1239" w:rsidRDefault="00DB37CC">
            <w:pPr>
              <w:spacing w:before="20" w:after="20"/>
              <w:jc w:val="center"/>
              <w:rPr>
                <w:rFonts w:eastAsia="Open Sans" w:cs="Open Sans"/>
                <w:szCs w:val="20"/>
              </w:rPr>
            </w:pPr>
            <w:r w:rsidRPr="002E1239">
              <w:rPr>
                <w:rFonts w:eastAsia="Open Sans" w:cs="Open Sans"/>
                <w:szCs w:val="20"/>
              </w:rPr>
              <w:t>($129.7M in 25-27)</w:t>
            </w:r>
          </w:p>
        </w:tc>
        <w:tc>
          <w:tcPr>
            <w:tcW w:w="2511" w:type="dxa"/>
          </w:tcPr>
          <w:p w14:paraId="0DBE2DC7" w14:textId="77777777" w:rsidR="00DB37CC" w:rsidRPr="002E1239" w:rsidRDefault="00DB37CC">
            <w:pPr>
              <w:spacing w:before="20" w:after="20"/>
              <w:jc w:val="center"/>
              <w:rPr>
                <w:rFonts w:eastAsia="Open Sans" w:cs="Open Sans"/>
                <w:szCs w:val="20"/>
              </w:rPr>
            </w:pPr>
            <w:r w:rsidRPr="002E1239">
              <w:rPr>
                <w:rFonts w:eastAsia="Open Sans" w:cs="Open Sans"/>
                <w:szCs w:val="20"/>
              </w:rPr>
              <w:t>25% equity contribution required unless waived by the Executive Office</w:t>
            </w:r>
          </w:p>
        </w:tc>
      </w:tr>
      <w:tr w:rsidR="00DB37CC" w:rsidRPr="00325D98" w14:paraId="0EC7EBDC" w14:textId="77777777" w:rsidTr="002E1239">
        <w:trPr>
          <w:trHeight w:val="1152"/>
          <w:jc w:val="center"/>
        </w:trPr>
        <w:tc>
          <w:tcPr>
            <w:tcW w:w="2557" w:type="dxa"/>
          </w:tcPr>
          <w:p w14:paraId="0E3299C0" w14:textId="77777777" w:rsidR="00DB37CC" w:rsidRPr="002E1239" w:rsidRDefault="00DB37CC">
            <w:pPr>
              <w:spacing w:before="20" w:after="20"/>
              <w:jc w:val="center"/>
              <w:rPr>
                <w:rFonts w:eastAsia="Open Sans" w:cs="Open Sans"/>
                <w:szCs w:val="20"/>
              </w:rPr>
            </w:pPr>
            <w:r w:rsidRPr="002E1239">
              <w:rPr>
                <w:rFonts w:eastAsia="Open Sans" w:cs="Open Sans"/>
                <w:szCs w:val="20"/>
              </w:rPr>
              <w:t>UW 064 Building Account*</w:t>
            </w:r>
          </w:p>
        </w:tc>
        <w:tc>
          <w:tcPr>
            <w:tcW w:w="2506" w:type="dxa"/>
          </w:tcPr>
          <w:p w14:paraId="46411199" w14:textId="77777777" w:rsidR="00DB37CC" w:rsidRPr="002E1239" w:rsidRDefault="00DB37CC">
            <w:pPr>
              <w:spacing w:before="20" w:after="20"/>
              <w:jc w:val="center"/>
              <w:rPr>
                <w:rFonts w:eastAsia="Open Sans" w:cs="Open Sans"/>
                <w:szCs w:val="20"/>
              </w:rPr>
            </w:pPr>
            <w:r w:rsidRPr="002E1239">
              <w:rPr>
                <w:rFonts w:eastAsia="Open Sans" w:cs="Open Sans"/>
                <w:szCs w:val="20"/>
              </w:rPr>
              <w:t>Appropriated by the Legislature. Largely funded by student tuition (building fees).</w:t>
            </w:r>
          </w:p>
        </w:tc>
        <w:tc>
          <w:tcPr>
            <w:tcW w:w="2506" w:type="dxa"/>
          </w:tcPr>
          <w:p w14:paraId="494CF2EC" w14:textId="77777777" w:rsidR="00DB37CC" w:rsidRPr="002E1239" w:rsidRDefault="00DB37CC">
            <w:pPr>
              <w:spacing w:before="20" w:after="20"/>
              <w:jc w:val="center"/>
              <w:rPr>
                <w:rFonts w:eastAsia="Open Sans" w:cs="Open Sans"/>
                <w:szCs w:val="20"/>
              </w:rPr>
            </w:pPr>
            <w:r w:rsidRPr="002E1239">
              <w:rPr>
                <w:rFonts w:eastAsia="Open Sans" w:cs="Open Sans"/>
                <w:szCs w:val="20"/>
              </w:rPr>
              <w:t>$97.5M</w:t>
            </w:r>
          </w:p>
        </w:tc>
        <w:tc>
          <w:tcPr>
            <w:tcW w:w="2511" w:type="dxa"/>
          </w:tcPr>
          <w:p w14:paraId="2810277F" w14:textId="77777777" w:rsidR="00DB37CC" w:rsidRPr="002E1239" w:rsidRDefault="00DB37CC">
            <w:pPr>
              <w:spacing w:before="20" w:after="20"/>
              <w:jc w:val="center"/>
              <w:rPr>
                <w:rFonts w:eastAsia="Open Sans" w:cs="Open Sans"/>
                <w:szCs w:val="20"/>
              </w:rPr>
            </w:pPr>
            <w:r w:rsidRPr="002E1239">
              <w:rPr>
                <w:rFonts w:eastAsia="Open Sans" w:cs="Open Sans"/>
                <w:szCs w:val="20"/>
              </w:rPr>
              <w:t>Used for renewal of existing facilities and based on legislative intent</w:t>
            </w:r>
          </w:p>
        </w:tc>
      </w:tr>
      <w:tr w:rsidR="00DB37CC" w:rsidRPr="00325D98" w14:paraId="1BF5A864" w14:textId="77777777" w:rsidTr="002E1239">
        <w:trPr>
          <w:trHeight w:val="1152"/>
          <w:jc w:val="center"/>
        </w:trPr>
        <w:tc>
          <w:tcPr>
            <w:tcW w:w="2557" w:type="dxa"/>
          </w:tcPr>
          <w:p w14:paraId="26B01DA8" w14:textId="77777777" w:rsidR="00DB37CC" w:rsidRPr="002E1239" w:rsidRDefault="00DB37CC">
            <w:pPr>
              <w:spacing w:before="20" w:after="20"/>
              <w:jc w:val="center"/>
              <w:rPr>
                <w:rFonts w:eastAsia="Open Sans" w:cs="Open Sans"/>
                <w:szCs w:val="20"/>
              </w:rPr>
            </w:pPr>
            <w:r w:rsidRPr="002E1239">
              <w:rPr>
                <w:rFonts w:eastAsia="Open Sans" w:cs="Open Sans"/>
                <w:szCs w:val="20"/>
              </w:rPr>
              <w:t>Climate Commitment Account</w:t>
            </w:r>
          </w:p>
        </w:tc>
        <w:tc>
          <w:tcPr>
            <w:tcW w:w="2506" w:type="dxa"/>
          </w:tcPr>
          <w:p w14:paraId="4D6E7B7D" w14:textId="77777777" w:rsidR="00DB37CC" w:rsidRPr="002E1239" w:rsidRDefault="00DB37CC">
            <w:pPr>
              <w:spacing w:before="20" w:after="20"/>
              <w:jc w:val="center"/>
              <w:rPr>
                <w:rFonts w:eastAsia="Open Sans" w:cs="Open Sans"/>
                <w:szCs w:val="20"/>
              </w:rPr>
            </w:pPr>
            <w:r w:rsidRPr="002E1239">
              <w:rPr>
                <w:rFonts w:eastAsia="Open Sans" w:cs="Open Sans"/>
                <w:szCs w:val="20"/>
              </w:rPr>
              <w:t>Appropriated by the Legislature</w:t>
            </w:r>
          </w:p>
        </w:tc>
        <w:tc>
          <w:tcPr>
            <w:tcW w:w="2506" w:type="dxa"/>
          </w:tcPr>
          <w:p w14:paraId="228452DD" w14:textId="77777777" w:rsidR="00DB37CC" w:rsidRPr="002E1239" w:rsidRDefault="00DB37CC">
            <w:pPr>
              <w:spacing w:before="20" w:after="20"/>
              <w:jc w:val="center"/>
              <w:rPr>
                <w:rFonts w:eastAsia="Open Sans" w:cs="Open Sans"/>
                <w:szCs w:val="20"/>
              </w:rPr>
            </w:pPr>
            <w:r w:rsidRPr="002E1239">
              <w:rPr>
                <w:rFonts w:eastAsia="Open Sans" w:cs="Open Sans"/>
                <w:szCs w:val="20"/>
              </w:rPr>
              <w:t>Varies</w:t>
            </w:r>
          </w:p>
          <w:p w14:paraId="496BA3B4" w14:textId="77777777" w:rsidR="00DB37CC" w:rsidRPr="002E1239" w:rsidRDefault="00DB37CC">
            <w:pPr>
              <w:spacing w:before="20" w:after="20"/>
              <w:jc w:val="center"/>
              <w:rPr>
                <w:rFonts w:eastAsia="Open Sans" w:cs="Open Sans"/>
                <w:szCs w:val="20"/>
              </w:rPr>
            </w:pPr>
            <w:r w:rsidRPr="002E1239">
              <w:rPr>
                <w:rFonts w:eastAsia="Open Sans" w:cs="Open Sans"/>
                <w:szCs w:val="20"/>
              </w:rPr>
              <w:t>$108.9M of capital appropriations received to date</w:t>
            </w:r>
          </w:p>
        </w:tc>
        <w:tc>
          <w:tcPr>
            <w:tcW w:w="2511" w:type="dxa"/>
          </w:tcPr>
          <w:p w14:paraId="41740BCE" w14:textId="77777777" w:rsidR="00DB37CC" w:rsidRPr="002E1239" w:rsidRDefault="00DB37CC">
            <w:pPr>
              <w:spacing w:before="20" w:after="20"/>
              <w:jc w:val="center"/>
              <w:rPr>
                <w:rFonts w:eastAsia="Open Sans" w:cs="Open Sans"/>
                <w:szCs w:val="20"/>
              </w:rPr>
            </w:pPr>
            <w:r w:rsidRPr="002E1239">
              <w:rPr>
                <w:rFonts w:eastAsia="Open Sans" w:cs="Open Sans"/>
                <w:szCs w:val="20"/>
              </w:rPr>
              <w:t>Decarbonization projects with tangible Greenhouse Gas (GHG) reductions</w:t>
            </w:r>
          </w:p>
        </w:tc>
      </w:tr>
      <w:tr w:rsidR="00EB1EF2" w:rsidRPr="00325D98" w14:paraId="01CCCD2F" w14:textId="77777777" w:rsidTr="0013372E">
        <w:trPr>
          <w:trHeight w:val="1152"/>
          <w:jc w:val="center"/>
        </w:trPr>
        <w:tc>
          <w:tcPr>
            <w:tcW w:w="2557" w:type="dxa"/>
          </w:tcPr>
          <w:p w14:paraId="3A49D3E7" w14:textId="77777777" w:rsidR="00DB37CC" w:rsidRPr="002E1239" w:rsidRDefault="00DB37CC">
            <w:pPr>
              <w:spacing w:before="20" w:after="20"/>
              <w:jc w:val="center"/>
              <w:rPr>
                <w:rFonts w:eastAsia="Open Sans" w:cs="Open Sans"/>
                <w:szCs w:val="20"/>
              </w:rPr>
            </w:pPr>
            <w:r w:rsidRPr="002E1239">
              <w:rPr>
                <w:rFonts w:eastAsia="Open Sans" w:cs="Open Sans"/>
                <w:szCs w:val="20"/>
              </w:rPr>
              <w:t>University Issued Debt</w:t>
            </w:r>
          </w:p>
        </w:tc>
        <w:tc>
          <w:tcPr>
            <w:tcW w:w="2506" w:type="dxa"/>
          </w:tcPr>
          <w:p w14:paraId="3D531B03" w14:textId="77777777" w:rsidR="00DB37CC" w:rsidRPr="002E1239" w:rsidRDefault="00DB37CC">
            <w:pPr>
              <w:spacing w:before="20" w:after="20"/>
              <w:jc w:val="center"/>
              <w:rPr>
                <w:rFonts w:eastAsia="Open Sans" w:cs="Open Sans"/>
                <w:szCs w:val="20"/>
              </w:rPr>
            </w:pPr>
            <w:r w:rsidRPr="002E1239">
              <w:rPr>
                <w:rFonts w:eastAsia="Open Sans" w:cs="Open Sans"/>
                <w:szCs w:val="20"/>
              </w:rPr>
              <w:t>UW Treasury</w:t>
            </w:r>
          </w:p>
        </w:tc>
        <w:tc>
          <w:tcPr>
            <w:tcW w:w="2506" w:type="dxa"/>
          </w:tcPr>
          <w:p w14:paraId="3840109E" w14:textId="77777777" w:rsidR="00DB37CC" w:rsidRPr="002E1239" w:rsidRDefault="00DB37CC">
            <w:pPr>
              <w:spacing w:before="20" w:after="20"/>
              <w:jc w:val="center"/>
              <w:rPr>
                <w:rFonts w:eastAsia="Open Sans" w:cs="Open Sans"/>
                <w:szCs w:val="20"/>
              </w:rPr>
            </w:pPr>
            <w:r w:rsidRPr="002E1239">
              <w:rPr>
                <w:rFonts w:eastAsia="Open Sans" w:cs="Open Sans"/>
                <w:szCs w:val="20"/>
              </w:rPr>
              <w:t>$250M</w:t>
            </w:r>
          </w:p>
          <w:p w14:paraId="0CCA3EAA" w14:textId="77777777" w:rsidR="00DB37CC" w:rsidRPr="002E1239" w:rsidRDefault="00DB37CC">
            <w:pPr>
              <w:spacing w:before="20" w:after="20"/>
              <w:jc w:val="center"/>
              <w:rPr>
                <w:rFonts w:eastAsia="Open Sans" w:cs="Open Sans"/>
                <w:szCs w:val="20"/>
              </w:rPr>
            </w:pPr>
            <w:r w:rsidRPr="002E1239">
              <w:rPr>
                <w:rFonts w:eastAsia="Open Sans" w:cs="Open Sans"/>
                <w:szCs w:val="20"/>
              </w:rPr>
              <w:t>($625M over five years)</w:t>
            </w:r>
          </w:p>
        </w:tc>
        <w:tc>
          <w:tcPr>
            <w:tcW w:w="2511" w:type="dxa"/>
          </w:tcPr>
          <w:p w14:paraId="45D2BB40" w14:textId="77777777" w:rsidR="00DB37CC" w:rsidRPr="002E1239" w:rsidRDefault="00DB37CC">
            <w:pPr>
              <w:spacing w:before="20" w:after="20"/>
              <w:jc w:val="center"/>
              <w:rPr>
                <w:rFonts w:eastAsia="Open Sans" w:cs="Open Sans"/>
                <w:szCs w:val="20"/>
              </w:rPr>
            </w:pPr>
            <w:r w:rsidRPr="002E1239">
              <w:rPr>
                <w:rFonts w:eastAsia="Open Sans" w:cs="Open Sans"/>
                <w:szCs w:val="20"/>
              </w:rPr>
              <w:t>Debt component should not exceed 80% of total funding</w:t>
            </w:r>
          </w:p>
        </w:tc>
      </w:tr>
      <w:tr w:rsidR="00DB37CC" w:rsidRPr="00325D98" w14:paraId="3315AC1A" w14:textId="77777777" w:rsidTr="002E1239">
        <w:trPr>
          <w:trHeight w:val="1152"/>
          <w:jc w:val="center"/>
        </w:trPr>
        <w:tc>
          <w:tcPr>
            <w:tcW w:w="2557" w:type="dxa"/>
          </w:tcPr>
          <w:p w14:paraId="33C8D549" w14:textId="77777777" w:rsidR="00DB37CC" w:rsidRPr="002E1239" w:rsidRDefault="00DB37CC">
            <w:pPr>
              <w:spacing w:before="20" w:after="20"/>
              <w:jc w:val="center"/>
              <w:rPr>
                <w:rFonts w:eastAsia="Open Sans" w:cs="Open Sans"/>
                <w:szCs w:val="20"/>
              </w:rPr>
            </w:pPr>
            <w:r w:rsidRPr="002E1239">
              <w:rPr>
                <w:rFonts w:eastAsia="Open Sans" w:cs="Open Sans"/>
                <w:szCs w:val="20"/>
              </w:rPr>
              <w:t>Academic Equity</w:t>
            </w:r>
          </w:p>
        </w:tc>
        <w:tc>
          <w:tcPr>
            <w:tcW w:w="2506" w:type="dxa"/>
          </w:tcPr>
          <w:p w14:paraId="3AAB2178" w14:textId="77777777" w:rsidR="00DB37CC" w:rsidRPr="002E1239" w:rsidRDefault="00DB37CC">
            <w:pPr>
              <w:spacing w:before="20" w:after="20"/>
              <w:jc w:val="center"/>
              <w:rPr>
                <w:rFonts w:eastAsia="Open Sans" w:cs="Open Sans"/>
                <w:szCs w:val="20"/>
              </w:rPr>
            </w:pPr>
            <w:r w:rsidRPr="002E1239">
              <w:rPr>
                <w:rFonts w:eastAsia="Open Sans" w:cs="Open Sans"/>
                <w:szCs w:val="20"/>
              </w:rPr>
              <w:t>Central &amp; Unit Equity</w:t>
            </w:r>
          </w:p>
        </w:tc>
        <w:tc>
          <w:tcPr>
            <w:tcW w:w="2506" w:type="dxa"/>
          </w:tcPr>
          <w:p w14:paraId="522FCB2A" w14:textId="77777777" w:rsidR="00DB37CC" w:rsidRPr="002E1239" w:rsidRDefault="00DB37CC">
            <w:pPr>
              <w:spacing w:before="20" w:after="20"/>
              <w:jc w:val="center"/>
              <w:rPr>
                <w:rFonts w:eastAsia="Open Sans" w:cs="Open Sans"/>
                <w:szCs w:val="20"/>
              </w:rPr>
            </w:pPr>
            <w:r w:rsidRPr="002E1239">
              <w:rPr>
                <w:rFonts w:eastAsia="Open Sans" w:cs="Open Sans"/>
                <w:szCs w:val="20"/>
              </w:rPr>
              <w:t>Project Specific</w:t>
            </w:r>
          </w:p>
          <w:p w14:paraId="0E91EA8B" w14:textId="77777777" w:rsidR="00DB37CC" w:rsidRPr="002E1239" w:rsidRDefault="00DB37CC">
            <w:pPr>
              <w:spacing w:before="20" w:after="20"/>
              <w:jc w:val="center"/>
              <w:rPr>
                <w:rFonts w:eastAsia="Open Sans" w:cs="Open Sans"/>
                <w:szCs w:val="20"/>
              </w:rPr>
            </w:pPr>
            <w:r w:rsidRPr="002E1239">
              <w:rPr>
                <w:rFonts w:eastAsia="Open Sans" w:cs="Open Sans"/>
                <w:szCs w:val="20"/>
              </w:rPr>
              <w:t xml:space="preserve">$80M biennial target value </w:t>
            </w:r>
          </w:p>
        </w:tc>
        <w:tc>
          <w:tcPr>
            <w:tcW w:w="2511" w:type="dxa"/>
          </w:tcPr>
          <w:p w14:paraId="0EDF99A3" w14:textId="77777777" w:rsidR="00DB37CC" w:rsidRPr="002E1239" w:rsidRDefault="00DB37CC">
            <w:pPr>
              <w:spacing w:before="20" w:after="20"/>
              <w:jc w:val="center"/>
              <w:rPr>
                <w:rFonts w:eastAsia="Open Sans" w:cs="Open Sans"/>
                <w:szCs w:val="20"/>
              </w:rPr>
            </w:pPr>
            <w:r w:rsidRPr="002E1239">
              <w:rPr>
                <w:rFonts w:eastAsia="Open Sans" w:cs="Open Sans"/>
                <w:szCs w:val="20"/>
              </w:rPr>
              <w:t>No restrictions</w:t>
            </w:r>
          </w:p>
        </w:tc>
      </w:tr>
      <w:tr w:rsidR="00DB37CC" w:rsidRPr="00325D98" w14:paraId="560FB1D8" w14:textId="77777777" w:rsidTr="002E1239">
        <w:trPr>
          <w:trHeight w:val="1152"/>
          <w:jc w:val="center"/>
        </w:trPr>
        <w:tc>
          <w:tcPr>
            <w:tcW w:w="2557" w:type="dxa"/>
          </w:tcPr>
          <w:p w14:paraId="61782986" w14:textId="77777777" w:rsidR="00DB37CC" w:rsidRPr="002E1239" w:rsidRDefault="00DB37CC">
            <w:pPr>
              <w:spacing w:before="20" w:after="20"/>
              <w:jc w:val="center"/>
              <w:rPr>
                <w:rFonts w:eastAsia="Open Sans" w:cs="Open Sans"/>
                <w:szCs w:val="20"/>
              </w:rPr>
            </w:pPr>
            <w:r w:rsidRPr="002E1239">
              <w:rPr>
                <w:rFonts w:eastAsia="Open Sans" w:cs="Open Sans"/>
                <w:szCs w:val="20"/>
              </w:rPr>
              <w:t>Clinical Equity</w:t>
            </w:r>
          </w:p>
        </w:tc>
        <w:tc>
          <w:tcPr>
            <w:tcW w:w="2506" w:type="dxa"/>
          </w:tcPr>
          <w:p w14:paraId="59DDEFD7" w14:textId="77777777" w:rsidR="00DB37CC" w:rsidRPr="002E1239" w:rsidRDefault="00DB37CC">
            <w:pPr>
              <w:spacing w:before="20" w:after="20"/>
              <w:jc w:val="center"/>
              <w:rPr>
                <w:rFonts w:eastAsia="Open Sans" w:cs="Open Sans"/>
                <w:szCs w:val="20"/>
              </w:rPr>
            </w:pPr>
            <w:r w:rsidRPr="002E1239">
              <w:rPr>
                <w:rFonts w:eastAsia="Open Sans" w:cs="Open Sans"/>
                <w:szCs w:val="20"/>
              </w:rPr>
              <w:t>UW Medicine</w:t>
            </w:r>
          </w:p>
        </w:tc>
        <w:tc>
          <w:tcPr>
            <w:tcW w:w="2506" w:type="dxa"/>
          </w:tcPr>
          <w:p w14:paraId="3246F61B" w14:textId="77777777" w:rsidR="00DB37CC" w:rsidRPr="002E1239" w:rsidRDefault="00DB37CC">
            <w:pPr>
              <w:spacing w:before="20" w:after="20"/>
              <w:jc w:val="center"/>
              <w:rPr>
                <w:rFonts w:eastAsia="Open Sans" w:cs="Open Sans"/>
                <w:szCs w:val="20"/>
              </w:rPr>
            </w:pPr>
            <w:r w:rsidRPr="002E1239">
              <w:rPr>
                <w:rFonts w:eastAsia="Open Sans" w:cs="Open Sans"/>
                <w:szCs w:val="20"/>
              </w:rPr>
              <w:t>Varies (dependent upon UW Medicine Strategic Plan)</w:t>
            </w:r>
          </w:p>
        </w:tc>
        <w:tc>
          <w:tcPr>
            <w:tcW w:w="2511" w:type="dxa"/>
          </w:tcPr>
          <w:p w14:paraId="675C2BF8" w14:textId="77777777" w:rsidR="00DB37CC" w:rsidRPr="002E1239" w:rsidRDefault="00DB37CC">
            <w:pPr>
              <w:spacing w:before="20" w:after="20"/>
              <w:jc w:val="center"/>
              <w:rPr>
                <w:rFonts w:eastAsia="Open Sans" w:cs="Open Sans"/>
                <w:szCs w:val="20"/>
              </w:rPr>
            </w:pPr>
            <w:r w:rsidRPr="002E1239">
              <w:rPr>
                <w:rFonts w:eastAsia="Open Sans" w:cs="Open Sans"/>
                <w:szCs w:val="20"/>
              </w:rPr>
              <w:t>Used as a source for clinical projects and clinical debt service</w:t>
            </w:r>
          </w:p>
        </w:tc>
      </w:tr>
      <w:tr w:rsidR="00DB37CC" w:rsidRPr="00325D98" w14:paraId="0F088053" w14:textId="77777777" w:rsidTr="002E1239">
        <w:trPr>
          <w:trHeight w:val="1152"/>
          <w:jc w:val="center"/>
        </w:trPr>
        <w:tc>
          <w:tcPr>
            <w:tcW w:w="2557" w:type="dxa"/>
          </w:tcPr>
          <w:p w14:paraId="332682C3" w14:textId="77777777" w:rsidR="00DB37CC" w:rsidRPr="002E1239" w:rsidRDefault="00DB37CC">
            <w:pPr>
              <w:spacing w:before="20" w:after="20"/>
              <w:jc w:val="center"/>
              <w:rPr>
                <w:rFonts w:eastAsia="Open Sans" w:cs="Open Sans"/>
                <w:szCs w:val="20"/>
              </w:rPr>
            </w:pPr>
            <w:r w:rsidRPr="002E1239">
              <w:rPr>
                <w:rFonts w:eastAsia="Open Sans" w:cs="Open Sans"/>
                <w:szCs w:val="20"/>
              </w:rPr>
              <w:t>Philanthropy</w:t>
            </w:r>
          </w:p>
        </w:tc>
        <w:tc>
          <w:tcPr>
            <w:tcW w:w="2506" w:type="dxa"/>
          </w:tcPr>
          <w:p w14:paraId="67733DC4" w14:textId="77777777" w:rsidR="00DB37CC" w:rsidRPr="002E1239" w:rsidRDefault="00DB37CC">
            <w:pPr>
              <w:spacing w:before="20" w:after="20"/>
              <w:jc w:val="center"/>
              <w:rPr>
                <w:rFonts w:eastAsia="Open Sans" w:cs="Open Sans"/>
                <w:szCs w:val="20"/>
              </w:rPr>
            </w:pPr>
            <w:r w:rsidRPr="002E1239">
              <w:rPr>
                <w:rFonts w:eastAsia="Open Sans" w:cs="Open Sans"/>
                <w:szCs w:val="20"/>
              </w:rPr>
              <w:t>Advancement and Units</w:t>
            </w:r>
          </w:p>
        </w:tc>
        <w:tc>
          <w:tcPr>
            <w:tcW w:w="2506" w:type="dxa"/>
          </w:tcPr>
          <w:p w14:paraId="4B157A9E" w14:textId="77777777" w:rsidR="00DB37CC" w:rsidRPr="002E1239" w:rsidRDefault="00DB37CC">
            <w:pPr>
              <w:spacing w:before="20" w:after="20"/>
              <w:jc w:val="center"/>
              <w:rPr>
                <w:rFonts w:eastAsia="Open Sans" w:cs="Open Sans"/>
                <w:szCs w:val="20"/>
              </w:rPr>
            </w:pPr>
            <w:r w:rsidRPr="002E1239">
              <w:rPr>
                <w:rFonts w:eastAsia="Open Sans" w:cs="Open Sans"/>
                <w:szCs w:val="20"/>
              </w:rPr>
              <w:t>Project Specific</w:t>
            </w:r>
          </w:p>
          <w:p w14:paraId="120DE741" w14:textId="3622756F" w:rsidR="00DB37CC" w:rsidRPr="002E1239" w:rsidRDefault="00DB37CC">
            <w:pPr>
              <w:spacing w:before="20" w:after="20"/>
              <w:jc w:val="center"/>
              <w:rPr>
                <w:rFonts w:eastAsia="Open Sans" w:cs="Open Sans"/>
                <w:szCs w:val="20"/>
              </w:rPr>
            </w:pPr>
            <w:r w:rsidRPr="002E1239">
              <w:rPr>
                <w:rFonts w:eastAsia="Open Sans" w:cs="Open Sans"/>
                <w:szCs w:val="20"/>
              </w:rPr>
              <w:t>$80M biennial target value</w:t>
            </w:r>
          </w:p>
        </w:tc>
        <w:tc>
          <w:tcPr>
            <w:tcW w:w="2511" w:type="dxa"/>
          </w:tcPr>
          <w:p w14:paraId="3A6D52A6" w14:textId="77777777" w:rsidR="00DB37CC" w:rsidRPr="002E1239" w:rsidRDefault="00DB37CC">
            <w:pPr>
              <w:spacing w:before="20" w:after="20"/>
              <w:jc w:val="center"/>
              <w:rPr>
                <w:rFonts w:eastAsia="Open Sans" w:cs="Open Sans"/>
                <w:szCs w:val="20"/>
              </w:rPr>
            </w:pPr>
            <w:r w:rsidRPr="002E1239">
              <w:rPr>
                <w:rFonts w:eastAsia="Open Sans" w:cs="Open Sans"/>
                <w:szCs w:val="20"/>
              </w:rPr>
              <w:t>No restrictions</w:t>
            </w:r>
          </w:p>
        </w:tc>
      </w:tr>
      <w:tr w:rsidR="00DB37CC" w:rsidRPr="00325D98" w14:paraId="53102307" w14:textId="77777777" w:rsidTr="002E1239">
        <w:trPr>
          <w:trHeight w:val="1152"/>
          <w:jc w:val="center"/>
        </w:trPr>
        <w:tc>
          <w:tcPr>
            <w:tcW w:w="2557" w:type="dxa"/>
            <w:tcBorders>
              <w:bottom w:val="single" w:sz="4" w:space="0" w:color="auto"/>
            </w:tcBorders>
          </w:tcPr>
          <w:p w14:paraId="542FB7B5" w14:textId="77777777" w:rsidR="00DB37CC" w:rsidRPr="002E1239" w:rsidRDefault="00DB37CC">
            <w:pPr>
              <w:spacing w:before="20" w:after="20"/>
              <w:jc w:val="center"/>
              <w:rPr>
                <w:rFonts w:eastAsia="Open Sans" w:cs="Open Sans"/>
                <w:szCs w:val="20"/>
              </w:rPr>
            </w:pPr>
            <w:r w:rsidRPr="002E1239">
              <w:rPr>
                <w:rFonts w:eastAsia="Open Sans" w:cs="Open Sans"/>
                <w:szCs w:val="20"/>
              </w:rPr>
              <w:t>Partnerships</w:t>
            </w:r>
          </w:p>
        </w:tc>
        <w:tc>
          <w:tcPr>
            <w:tcW w:w="2506" w:type="dxa"/>
            <w:tcBorders>
              <w:bottom w:val="single" w:sz="4" w:space="0" w:color="auto"/>
            </w:tcBorders>
          </w:tcPr>
          <w:p w14:paraId="45A78680" w14:textId="77777777" w:rsidR="00DB37CC" w:rsidRPr="002E1239" w:rsidRDefault="00DB37CC">
            <w:pPr>
              <w:spacing w:before="20" w:after="20"/>
              <w:jc w:val="center"/>
              <w:rPr>
                <w:rFonts w:eastAsia="Open Sans" w:cs="Open Sans"/>
                <w:szCs w:val="20"/>
              </w:rPr>
            </w:pPr>
            <w:r w:rsidRPr="002E1239">
              <w:rPr>
                <w:rFonts w:eastAsia="Open Sans" w:cs="Open Sans"/>
                <w:szCs w:val="20"/>
              </w:rPr>
              <w:t>Varies</w:t>
            </w:r>
          </w:p>
        </w:tc>
        <w:tc>
          <w:tcPr>
            <w:tcW w:w="2506" w:type="dxa"/>
            <w:tcBorders>
              <w:bottom w:val="single" w:sz="4" w:space="0" w:color="auto"/>
            </w:tcBorders>
          </w:tcPr>
          <w:p w14:paraId="46DFBDFB" w14:textId="77777777" w:rsidR="00DB37CC" w:rsidRPr="002E1239" w:rsidRDefault="00DB37CC">
            <w:pPr>
              <w:spacing w:before="20" w:after="20"/>
              <w:jc w:val="center"/>
              <w:rPr>
                <w:rFonts w:eastAsia="Open Sans" w:cs="Open Sans"/>
                <w:szCs w:val="20"/>
              </w:rPr>
            </w:pPr>
            <w:r w:rsidRPr="002E1239">
              <w:rPr>
                <w:rFonts w:eastAsia="Open Sans" w:cs="Open Sans"/>
                <w:szCs w:val="20"/>
              </w:rPr>
              <w:t>Varies</w:t>
            </w:r>
          </w:p>
        </w:tc>
        <w:tc>
          <w:tcPr>
            <w:tcW w:w="2511" w:type="dxa"/>
            <w:tcBorders>
              <w:bottom w:val="single" w:sz="4" w:space="0" w:color="auto"/>
            </w:tcBorders>
          </w:tcPr>
          <w:p w14:paraId="10882C17" w14:textId="77777777" w:rsidR="00DB37CC" w:rsidRPr="002E1239" w:rsidRDefault="00DB37CC">
            <w:pPr>
              <w:spacing w:before="20" w:after="20"/>
              <w:jc w:val="center"/>
              <w:rPr>
                <w:rFonts w:eastAsia="Open Sans" w:cs="Open Sans"/>
                <w:szCs w:val="20"/>
              </w:rPr>
            </w:pPr>
            <w:r w:rsidRPr="002E1239">
              <w:rPr>
                <w:rFonts w:eastAsia="Open Sans" w:cs="Open Sans"/>
                <w:szCs w:val="20"/>
              </w:rPr>
              <w:t>No restrictions (must be approved by Project Finance and Legal (PFAL))</w:t>
            </w:r>
          </w:p>
        </w:tc>
      </w:tr>
    </w:tbl>
    <w:p w14:paraId="5897CAA1" w14:textId="38E39EC0" w:rsidR="001F56F4" w:rsidRPr="002E1239" w:rsidRDefault="001F56F4" w:rsidP="002E1239">
      <w:pPr>
        <w:spacing w:after="0" w:line="240" w:lineRule="auto"/>
        <w:rPr>
          <w:b/>
          <w:sz w:val="16"/>
          <w:szCs w:val="16"/>
        </w:rPr>
      </w:pPr>
      <w:r w:rsidRPr="002E1239">
        <w:rPr>
          <w:sz w:val="16"/>
          <w:szCs w:val="16"/>
        </w:rPr>
        <w:t>Note: $25.825M of the UW 064 Building Account is currently transferred by legislation to support preventive maintenance operating costs and is not available for capital expenditures. In addition, Metro Tract proceeds deposited in this account will be smaller than in past biennia due to declining revenues.</w:t>
      </w:r>
    </w:p>
    <w:p w14:paraId="0812A495" w14:textId="6FA74B95" w:rsidR="00EB1EF2" w:rsidRDefault="00B273C0" w:rsidP="002A49A2">
      <w:pPr>
        <w:pStyle w:val="Heading4"/>
      </w:pPr>
      <w:r>
        <w:t xml:space="preserve">State 057 Capital </w:t>
      </w:r>
      <w:r w:rsidR="000C5AA3">
        <w:t>B</w:t>
      </w:r>
      <w:r>
        <w:t xml:space="preserve">ond </w:t>
      </w:r>
      <w:r w:rsidR="000C5AA3">
        <w:t>A</w:t>
      </w:r>
      <w:r>
        <w:t>ccount</w:t>
      </w:r>
    </w:p>
    <w:p w14:paraId="00CEF97D" w14:textId="77777777" w:rsidR="00F55BD1" w:rsidRPr="00F55BD1" w:rsidRDefault="00F55BD1" w:rsidP="00F55BD1">
      <w:r w:rsidRPr="00F55BD1">
        <w:t xml:space="preserve">Projects seeking support in the form of a state capital budget request (from the State 057 Capital Account) should include a minimum of 25% non-state funding toward the total project budget, sourced from local equity or donor funds. Eligible equity contributions may take various forms, including debt issuance, </w:t>
      </w:r>
      <w:r w:rsidRPr="00F55BD1">
        <w:lastRenderedPageBreak/>
        <w:t>provided the unit demonstrates sufficient financial capacity to service the loan. This requirement mirrors the funding structure of Program Renewal funding, which calls for units to contribute a minimum of one-third of total project costs through local equity. Projects are strongest candidates for this funding source when they address one or more of the following:</w:t>
      </w:r>
    </w:p>
    <w:p w14:paraId="1F45EF21" w14:textId="77777777" w:rsidR="00F55BD1" w:rsidRPr="00F55BD1" w:rsidRDefault="00F55BD1" w:rsidP="002E1239">
      <w:pPr>
        <w:pStyle w:val="ListParagraph"/>
        <w:numPr>
          <w:ilvl w:val="0"/>
          <w:numId w:val="30"/>
        </w:numPr>
        <w:spacing w:after="60"/>
        <w:contextualSpacing w:val="0"/>
      </w:pPr>
      <w:r w:rsidRPr="00F55BD1">
        <w:t>Advancing high-demand workforce degrees in alignment with University and state goals</w:t>
      </w:r>
    </w:p>
    <w:p w14:paraId="681805DD" w14:textId="58F379BD" w:rsidR="006B2A31" w:rsidRDefault="00F55BD1" w:rsidP="00225B19">
      <w:pPr>
        <w:pStyle w:val="ListParagraph"/>
        <w:numPr>
          <w:ilvl w:val="0"/>
          <w:numId w:val="30"/>
        </w:numPr>
        <w:contextualSpacing w:val="0"/>
      </w:pPr>
      <w:r w:rsidRPr="00F55BD1">
        <w:t>Addressing deferred renewal by updating or replacing aging campus facilities</w:t>
      </w:r>
    </w:p>
    <w:p w14:paraId="70737627" w14:textId="447E0899" w:rsidR="00F55BD1" w:rsidRDefault="00F55BD1" w:rsidP="002A49A2">
      <w:pPr>
        <w:pStyle w:val="Heading4"/>
      </w:pPr>
      <w:r>
        <w:t xml:space="preserve">Institutional </w:t>
      </w:r>
      <w:r w:rsidR="000339C8">
        <w:t>Debt</w:t>
      </w:r>
    </w:p>
    <w:p w14:paraId="37E16612" w14:textId="77777777" w:rsidR="00622738" w:rsidRPr="00622738" w:rsidRDefault="00622738" w:rsidP="00622738">
      <w:r w:rsidRPr="00622738">
        <w:t>Projects that are not developed by UW Medicine and that utilize institutional debt capacity may finance no more than 80% of total project costs through debt. This limit helps ensure that limited state funding and institutional debt capacity remain available to support the widest possible range of projects. Exceptions to this policy may be granted only by the Executive Office.</w:t>
      </w:r>
    </w:p>
    <w:p w14:paraId="12D96A1B" w14:textId="75F16130" w:rsidR="006F78DC" w:rsidRDefault="00622738" w:rsidP="002A49A2">
      <w:pPr>
        <w:pStyle w:val="Heading5"/>
      </w:pPr>
      <w:r>
        <w:t>Institutional Debt Scenarios FY27–FY31</w:t>
      </w:r>
    </w:p>
    <w:p w14:paraId="2BD8450A" w14:textId="77777777" w:rsidR="00F06EA1" w:rsidRPr="00F06EA1" w:rsidRDefault="00F06EA1" w:rsidP="00F06EA1">
      <w:r w:rsidRPr="00F06EA1">
        <w:t>For the first time in recent history, requests to utilize institutional debt exceed the five-year capacity target. Institutional debt capacity is a management planning target, not a legal limit, as there is no statutory limit on debt issuance. The annual debt capacity model, calculated by Treasury, uses audited institutional results, updated forecasts, the capital plan, and peer performance comparisons to determine the amount of debt the University can issue over the next five years. This analysis includes rating agency metrics for wealth, revenue, and affordability relative to debt. While capacity is calculated at an institutional level, the ability to pay is measured at the unit level. The Capital Budget allocates that capacity to priority projects, and the Regents approve the use of that debt capacity through individual project authorizations.</w:t>
      </w:r>
    </w:p>
    <w:p w14:paraId="22DD5B30" w14:textId="14B352E0" w:rsidR="00F06EA1" w:rsidRPr="00F06EA1" w:rsidRDefault="00F06EA1" w:rsidP="00F06EA1">
      <w:r w:rsidRPr="00F06EA1">
        <w:t>The current five-year capacity recommended by Treasury is $625 million (approximately $125 million per annum). Increasing debt capacity would require sustained improvement in institutional financial performance, including growth in cash flow, total cash, and investments.</w:t>
      </w:r>
    </w:p>
    <w:p w14:paraId="21001003" w14:textId="1B416280" w:rsidR="00F06EA1" w:rsidRPr="00F06EA1" w:rsidRDefault="00F06EA1" w:rsidP="00F06EA1">
      <w:r w:rsidRPr="00F06EA1">
        <w:t xml:space="preserve">As shown in Table </w:t>
      </w:r>
      <w:r>
        <w:t>1</w:t>
      </w:r>
      <w:r w:rsidR="002120CF">
        <w:t>9</w:t>
      </w:r>
      <w:r w:rsidRPr="00F06EA1">
        <w:t>, potential five-year debt requests total $6</w:t>
      </w:r>
      <w:r w:rsidR="004E7E00">
        <w:t>7</w:t>
      </w:r>
      <w:r w:rsidRPr="00F06EA1">
        <w:t>1 million, which is approximately $</w:t>
      </w:r>
      <w:r w:rsidR="00DC091E">
        <w:t>4</w:t>
      </w:r>
      <w:r w:rsidRPr="00F06EA1">
        <w:t>6 million above the $625 million capacity target. This overage underscores the need for careful prioritization and may require revised financing strategies for lower-priority requests.</w:t>
      </w:r>
    </w:p>
    <w:p w14:paraId="7A9077DB" w14:textId="43F777AD" w:rsidR="00622738" w:rsidRDefault="00AC17E2" w:rsidP="002E1239">
      <w:pPr>
        <w:spacing w:after="0"/>
        <w:rPr>
          <w:rFonts w:eastAsia="Times New Roman" w:cs="Open Sans"/>
          <w:b/>
          <w:bCs/>
          <w:color w:val="000000" w:themeColor="text1"/>
        </w:rPr>
      </w:pPr>
      <w:r w:rsidRPr="36521572">
        <w:rPr>
          <w:rFonts w:eastAsia="Times New Roman" w:cs="Open Sans"/>
          <w:b/>
          <w:bCs/>
          <w:color w:val="000000" w:themeColor="text1"/>
        </w:rPr>
        <w:t xml:space="preserve">Table </w:t>
      </w:r>
      <w:r>
        <w:rPr>
          <w:rFonts w:eastAsia="Times New Roman" w:cs="Open Sans"/>
          <w:b/>
          <w:bCs/>
          <w:color w:val="000000" w:themeColor="text1"/>
        </w:rPr>
        <w:t>1</w:t>
      </w:r>
      <w:r w:rsidR="002120CF">
        <w:rPr>
          <w:rFonts w:eastAsia="Times New Roman" w:cs="Open Sans"/>
          <w:b/>
          <w:bCs/>
          <w:color w:val="000000" w:themeColor="text1"/>
        </w:rPr>
        <w:t>9</w:t>
      </w:r>
      <w:r w:rsidRPr="36521572">
        <w:rPr>
          <w:rFonts w:eastAsia="Times New Roman" w:cs="Open Sans"/>
          <w:b/>
          <w:bCs/>
          <w:color w:val="000000" w:themeColor="text1"/>
        </w:rPr>
        <w:t xml:space="preserve">. </w:t>
      </w:r>
      <w:r>
        <w:rPr>
          <w:rFonts w:eastAsia="Times New Roman" w:cs="Open Sans"/>
          <w:b/>
          <w:bCs/>
          <w:color w:val="000000" w:themeColor="text1"/>
        </w:rPr>
        <w:t>Institutional Debt Requests FY27–FY31 (in millions)</w:t>
      </w:r>
      <w:r>
        <w:rPr>
          <w:rStyle w:val="FootnoteReference"/>
          <w:rFonts w:eastAsia="Times New Roman" w:cs="Open Sans"/>
          <w:b/>
          <w:bCs/>
          <w:color w:val="000000" w:themeColor="text1"/>
        </w:rPr>
        <w:t>*</w:t>
      </w:r>
    </w:p>
    <w:tbl>
      <w:tblPr>
        <w:tblStyle w:val="TableGrid"/>
        <w:tblW w:w="10023" w:type="dxa"/>
        <w:tblLook w:val="04A0" w:firstRow="1" w:lastRow="0" w:firstColumn="1" w:lastColumn="0" w:noHBand="0" w:noVBand="1"/>
      </w:tblPr>
      <w:tblGrid>
        <w:gridCol w:w="2875"/>
        <w:gridCol w:w="1044"/>
        <w:gridCol w:w="1044"/>
        <w:gridCol w:w="1044"/>
        <w:gridCol w:w="1044"/>
        <w:gridCol w:w="1044"/>
        <w:gridCol w:w="1928"/>
      </w:tblGrid>
      <w:tr w:rsidR="001D286F" w:rsidRPr="00894D3E" w14:paraId="63059030" w14:textId="77777777" w:rsidTr="00A55AC9">
        <w:tc>
          <w:tcPr>
            <w:tcW w:w="2875" w:type="dxa"/>
            <w:shd w:val="clear" w:color="auto" w:fill="E8D3A2"/>
          </w:tcPr>
          <w:p w14:paraId="59924A8C" w14:textId="01388640" w:rsidR="001D286F" w:rsidRPr="002E1239" w:rsidRDefault="00B831F9" w:rsidP="00A55AC9">
            <w:pPr>
              <w:spacing w:before="40" w:after="40"/>
              <w:ind w:right="-70"/>
              <w:jc w:val="center"/>
              <w:rPr>
                <w:rFonts w:asciiTheme="minorHAnsi" w:eastAsia="Open Sans" w:hAnsiTheme="minorHAnsi" w:cstheme="minorHAnsi"/>
                <w:b/>
                <w:szCs w:val="20"/>
              </w:rPr>
            </w:pPr>
            <w:r w:rsidRPr="002E1239">
              <w:rPr>
                <w:rFonts w:asciiTheme="minorHAnsi" w:eastAsia="Open Sans" w:hAnsiTheme="minorHAnsi" w:cstheme="minorHAnsi"/>
                <w:b/>
                <w:bCs/>
                <w:szCs w:val="20"/>
              </w:rPr>
              <w:t>Project</w:t>
            </w:r>
          </w:p>
        </w:tc>
        <w:tc>
          <w:tcPr>
            <w:tcW w:w="1044" w:type="dxa"/>
            <w:shd w:val="clear" w:color="auto" w:fill="E8D3A2"/>
          </w:tcPr>
          <w:p w14:paraId="5C42B6EC" w14:textId="77777777" w:rsidR="001D286F" w:rsidRPr="002E1239" w:rsidRDefault="001D286F" w:rsidP="00AE76A6">
            <w:pPr>
              <w:spacing w:before="40" w:after="40"/>
              <w:jc w:val="center"/>
              <w:rPr>
                <w:rFonts w:asciiTheme="minorHAnsi" w:eastAsia="Open Sans" w:hAnsiTheme="minorHAnsi" w:cstheme="minorHAnsi"/>
                <w:b/>
                <w:szCs w:val="20"/>
              </w:rPr>
            </w:pPr>
            <w:r w:rsidRPr="002E1239">
              <w:rPr>
                <w:rFonts w:asciiTheme="minorHAnsi" w:eastAsia="Open Sans" w:hAnsiTheme="minorHAnsi" w:cstheme="minorHAnsi"/>
                <w:b/>
                <w:szCs w:val="20"/>
              </w:rPr>
              <w:t>FY27</w:t>
            </w:r>
          </w:p>
        </w:tc>
        <w:tc>
          <w:tcPr>
            <w:tcW w:w="1044" w:type="dxa"/>
            <w:shd w:val="clear" w:color="auto" w:fill="E8D3A2"/>
          </w:tcPr>
          <w:p w14:paraId="06706251" w14:textId="77777777" w:rsidR="001D286F" w:rsidRPr="002E1239" w:rsidRDefault="001D286F" w:rsidP="00AE76A6">
            <w:pPr>
              <w:spacing w:before="40" w:after="40"/>
              <w:jc w:val="center"/>
              <w:rPr>
                <w:rFonts w:asciiTheme="minorHAnsi" w:eastAsia="Open Sans" w:hAnsiTheme="minorHAnsi" w:cstheme="minorHAnsi"/>
                <w:b/>
                <w:szCs w:val="20"/>
              </w:rPr>
            </w:pPr>
            <w:r w:rsidRPr="002E1239">
              <w:rPr>
                <w:rFonts w:asciiTheme="minorHAnsi" w:eastAsia="Open Sans" w:hAnsiTheme="minorHAnsi" w:cstheme="minorHAnsi"/>
                <w:b/>
                <w:szCs w:val="20"/>
              </w:rPr>
              <w:t>FY28</w:t>
            </w:r>
          </w:p>
        </w:tc>
        <w:tc>
          <w:tcPr>
            <w:tcW w:w="1044" w:type="dxa"/>
            <w:shd w:val="clear" w:color="auto" w:fill="E8D3A2"/>
          </w:tcPr>
          <w:p w14:paraId="20786417" w14:textId="77777777" w:rsidR="001D286F" w:rsidRPr="002E1239" w:rsidRDefault="001D286F" w:rsidP="00AE76A6">
            <w:pPr>
              <w:spacing w:before="40" w:after="40"/>
              <w:jc w:val="center"/>
              <w:rPr>
                <w:rFonts w:asciiTheme="minorHAnsi" w:eastAsia="Open Sans" w:hAnsiTheme="minorHAnsi" w:cstheme="minorHAnsi"/>
                <w:b/>
                <w:szCs w:val="20"/>
              </w:rPr>
            </w:pPr>
            <w:r w:rsidRPr="002E1239">
              <w:rPr>
                <w:rFonts w:asciiTheme="minorHAnsi" w:eastAsia="Open Sans" w:hAnsiTheme="minorHAnsi" w:cstheme="minorHAnsi"/>
                <w:b/>
                <w:szCs w:val="20"/>
              </w:rPr>
              <w:t>FY29</w:t>
            </w:r>
          </w:p>
        </w:tc>
        <w:tc>
          <w:tcPr>
            <w:tcW w:w="1044" w:type="dxa"/>
            <w:shd w:val="clear" w:color="auto" w:fill="E8D3A2"/>
          </w:tcPr>
          <w:p w14:paraId="45A495B4" w14:textId="77777777" w:rsidR="001D286F" w:rsidRPr="002E1239" w:rsidRDefault="001D286F" w:rsidP="00AE76A6">
            <w:pPr>
              <w:spacing w:before="40" w:after="40"/>
              <w:jc w:val="center"/>
              <w:rPr>
                <w:rFonts w:asciiTheme="minorHAnsi" w:eastAsia="Open Sans" w:hAnsiTheme="minorHAnsi" w:cstheme="minorHAnsi"/>
                <w:b/>
                <w:szCs w:val="20"/>
              </w:rPr>
            </w:pPr>
            <w:r w:rsidRPr="002E1239">
              <w:rPr>
                <w:rFonts w:asciiTheme="minorHAnsi" w:eastAsia="Open Sans" w:hAnsiTheme="minorHAnsi" w:cstheme="minorHAnsi"/>
                <w:b/>
                <w:szCs w:val="20"/>
              </w:rPr>
              <w:t>FY30</w:t>
            </w:r>
          </w:p>
        </w:tc>
        <w:tc>
          <w:tcPr>
            <w:tcW w:w="1044" w:type="dxa"/>
            <w:shd w:val="clear" w:color="auto" w:fill="E8D3A2"/>
          </w:tcPr>
          <w:p w14:paraId="561001F1" w14:textId="77777777" w:rsidR="001D286F" w:rsidRPr="002E1239" w:rsidRDefault="001D286F" w:rsidP="00AE76A6">
            <w:pPr>
              <w:spacing w:before="40" w:after="40"/>
              <w:jc w:val="center"/>
              <w:rPr>
                <w:rFonts w:asciiTheme="minorHAnsi" w:eastAsia="Open Sans" w:hAnsiTheme="minorHAnsi" w:cstheme="minorHAnsi"/>
                <w:b/>
                <w:szCs w:val="20"/>
              </w:rPr>
            </w:pPr>
            <w:r w:rsidRPr="002E1239">
              <w:rPr>
                <w:rFonts w:asciiTheme="minorHAnsi" w:eastAsia="Open Sans" w:hAnsiTheme="minorHAnsi" w:cstheme="minorHAnsi"/>
                <w:b/>
                <w:szCs w:val="20"/>
              </w:rPr>
              <w:t>FY31</w:t>
            </w:r>
          </w:p>
        </w:tc>
        <w:tc>
          <w:tcPr>
            <w:tcW w:w="1928" w:type="dxa"/>
            <w:shd w:val="clear" w:color="auto" w:fill="E8D3A2"/>
          </w:tcPr>
          <w:p w14:paraId="3F275570" w14:textId="78C150A8" w:rsidR="001D286F" w:rsidRPr="002E1239" w:rsidRDefault="00B831F9" w:rsidP="00AE76A6">
            <w:pPr>
              <w:spacing w:before="40" w:after="40"/>
              <w:jc w:val="center"/>
              <w:rPr>
                <w:rFonts w:asciiTheme="minorHAnsi" w:eastAsia="Open Sans" w:hAnsiTheme="minorHAnsi" w:cstheme="minorHAnsi"/>
                <w:b/>
                <w:szCs w:val="20"/>
              </w:rPr>
            </w:pPr>
            <w:r w:rsidRPr="002E1239">
              <w:rPr>
                <w:rFonts w:asciiTheme="minorHAnsi" w:eastAsia="Open Sans" w:hAnsiTheme="minorHAnsi" w:cstheme="minorHAnsi"/>
                <w:b/>
                <w:bCs/>
                <w:szCs w:val="20"/>
              </w:rPr>
              <w:t>Five</w:t>
            </w:r>
            <w:r w:rsidR="00FE1525" w:rsidRPr="002E1239">
              <w:rPr>
                <w:rFonts w:asciiTheme="minorHAnsi" w:eastAsia="Open Sans" w:hAnsiTheme="minorHAnsi" w:cstheme="minorHAnsi"/>
                <w:b/>
                <w:bCs/>
                <w:szCs w:val="20"/>
              </w:rPr>
              <w:t>-Year Total</w:t>
            </w:r>
          </w:p>
        </w:tc>
      </w:tr>
      <w:tr w:rsidR="001D286F" w:rsidRPr="00894D3E" w14:paraId="72058233" w14:textId="77777777" w:rsidTr="00A55AC9">
        <w:tc>
          <w:tcPr>
            <w:tcW w:w="2875" w:type="dxa"/>
          </w:tcPr>
          <w:p w14:paraId="67796DDB" w14:textId="77777777" w:rsidR="001D286F" w:rsidRPr="002E1239" w:rsidRDefault="001D286F" w:rsidP="00A55AC9">
            <w:pPr>
              <w:spacing w:before="20" w:after="20"/>
              <w:ind w:right="-70"/>
              <w:jc w:val="center"/>
              <w:rPr>
                <w:rFonts w:asciiTheme="minorHAnsi" w:eastAsia="Open Sans" w:hAnsiTheme="minorHAnsi" w:cstheme="minorHAnsi"/>
                <w:szCs w:val="20"/>
              </w:rPr>
            </w:pPr>
            <w:r w:rsidRPr="002E1239">
              <w:rPr>
                <w:rFonts w:asciiTheme="minorHAnsi" w:eastAsia="Open Sans" w:hAnsiTheme="minorHAnsi" w:cstheme="minorHAnsi"/>
                <w:szCs w:val="20"/>
              </w:rPr>
              <w:t>UWMC Projects</w:t>
            </w:r>
          </w:p>
        </w:tc>
        <w:tc>
          <w:tcPr>
            <w:tcW w:w="1044" w:type="dxa"/>
          </w:tcPr>
          <w:p w14:paraId="38786465" w14:textId="710A2887" w:rsidR="001D286F" w:rsidRPr="002E1239" w:rsidRDefault="001D286F" w:rsidP="00AE76A6">
            <w:pPr>
              <w:spacing w:before="20" w:after="20"/>
              <w:jc w:val="center"/>
              <w:rPr>
                <w:rFonts w:asciiTheme="minorHAnsi" w:eastAsia="Open Sans" w:hAnsiTheme="minorHAnsi" w:cstheme="minorHAnsi"/>
                <w:szCs w:val="20"/>
              </w:rPr>
            </w:pPr>
            <w:r w:rsidRPr="002E1239">
              <w:rPr>
                <w:rFonts w:asciiTheme="minorHAnsi" w:eastAsia="Open Sans" w:hAnsiTheme="minorHAnsi" w:cstheme="minorHAnsi"/>
                <w:szCs w:val="20"/>
              </w:rPr>
              <w:t>$41.2</w:t>
            </w:r>
          </w:p>
        </w:tc>
        <w:tc>
          <w:tcPr>
            <w:tcW w:w="1044" w:type="dxa"/>
          </w:tcPr>
          <w:p w14:paraId="7DB03780" w14:textId="2DC1C4AC" w:rsidR="001D286F" w:rsidRPr="002E1239" w:rsidRDefault="001D286F" w:rsidP="00AE76A6">
            <w:pPr>
              <w:spacing w:before="20" w:after="20"/>
              <w:jc w:val="center"/>
              <w:rPr>
                <w:rFonts w:asciiTheme="minorHAnsi" w:eastAsia="Open Sans" w:hAnsiTheme="minorHAnsi" w:cstheme="minorHAnsi"/>
                <w:szCs w:val="20"/>
              </w:rPr>
            </w:pPr>
            <w:r w:rsidRPr="002E1239">
              <w:rPr>
                <w:rFonts w:asciiTheme="minorHAnsi" w:eastAsia="Open Sans" w:hAnsiTheme="minorHAnsi" w:cstheme="minorHAnsi"/>
                <w:szCs w:val="20"/>
              </w:rPr>
              <w:t>$42.4</w:t>
            </w:r>
          </w:p>
        </w:tc>
        <w:tc>
          <w:tcPr>
            <w:tcW w:w="1044" w:type="dxa"/>
          </w:tcPr>
          <w:p w14:paraId="6C4E2E45" w14:textId="7DA2B73F" w:rsidR="001D286F" w:rsidRPr="002E1239" w:rsidRDefault="001D286F" w:rsidP="00AE76A6">
            <w:pPr>
              <w:spacing w:before="20" w:after="20"/>
              <w:jc w:val="center"/>
              <w:rPr>
                <w:rFonts w:asciiTheme="minorHAnsi" w:eastAsia="Open Sans" w:hAnsiTheme="minorHAnsi" w:cstheme="minorHAnsi"/>
                <w:szCs w:val="20"/>
              </w:rPr>
            </w:pPr>
            <w:r w:rsidRPr="002E1239">
              <w:rPr>
                <w:rFonts w:asciiTheme="minorHAnsi" w:eastAsia="Open Sans" w:hAnsiTheme="minorHAnsi" w:cstheme="minorHAnsi"/>
                <w:szCs w:val="20"/>
              </w:rPr>
              <w:t>$43.7</w:t>
            </w:r>
          </w:p>
        </w:tc>
        <w:tc>
          <w:tcPr>
            <w:tcW w:w="1044" w:type="dxa"/>
          </w:tcPr>
          <w:p w14:paraId="0E52082D" w14:textId="665CF800" w:rsidR="001D286F" w:rsidRPr="002E1239" w:rsidRDefault="001D286F" w:rsidP="00AE76A6">
            <w:pPr>
              <w:spacing w:before="20" w:after="20"/>
              <w:jc w:val="center"/>
              <w:rPr>
                <w:rFonts w:asciiTheme="minorHAnsi" w:eastAsia="Open Sans" w:hAnsiTheme="minorHAnsi" w:cstheme="minorHAnsi"/>
                <w:szCs w:val="20"/>
              </w:rPr>
            </w:pPr>
            <w:r w:rsidRPr="002E1239">
              <w:rPr>
                <w:rFonts w:asciiTheme="minorHAnsi" w:eastAsia="Open Sans" w:hAnsiTheme="minorHAnsi" w:cstheme="minorHAnsi"/>
                <w:szCs w:val="20"/>
              </w:rPr>
              <w:t>$45.0</w:t>
            </w:r>
          </w:p>
        </w:tc>
        <w:tc>
          <w:tcPr>
            <w:tcW w:w="1044" w:type="dxa"/>
          </w:tcPr>
          <w:p w14:paraId="7C106A9B" w14:textId="17A30B9E" w:rsidR="001D286F" w:rsidRPr="002E1239" w:rsidRDefault="001D286F" w:rsidP="00AE76A6">
            <w:pPr>
              <w:spacing w:before="20" w:after="20"/>
              <w:jc w:val="center"/>
              <w:rPr>
                <w:rFonts w:asciiTheme="minorHAnsi" w:eastAsia="Open Sans" w:hAnsiTheme="minorHAnsi" w:cstheme="minorHAnsi"/>
                <w:szCs w:val="20"/>
              </w:rPr>
            </w:pPr>
            <w:r w:rsidRPr="002E1239">
              <w:rPr>
                <w:rFonts w:asciiTheme="minorHAnsi" w:eastAsia="Open Sans" w:hAnsiTheme="minorHAnsi" w:cstheme="minorHAnsi"/>
                <w:szCs w:val="20"/>
              </w:rPr>
              <w:t>$46.0</w:t>
            </w:r>
          </w:p>
        </w:tc>
        <w:tc>
          <w:tcPr>
            <w:tcW w:w="1928" w:type="dxa"/>
          </w:tcPr>
          <w:p w14:paraId="1CD6A85C" w14:textId="65016A4A" w:rsidR="001D286F" w:rsidRPr="002E1239" w:rsidRDefault="001D286F" w:rsidP="00AE76A6">
            <w:pPr>
              <w:spacing w:before="20" w:after="20"/>
              <w:jc w:val="center"/>
              <w:rPr>
                <w:rFonts w:asciiTheme="minorHAnsi" w:eastAsia="Open Sans" w:hAnsiTheme="minorHAnsi" w:cstheme="minorHAnsi"/>
                <w:b/>
                <w:szCs w:val="20"/>
              </w:rPr>
            </w:pPr>
            <w:r w:rsidRPr="002E1239">
              <w:rPr>
                <w:rFonts w:asciiTheme="minorHAnsi" w:eastAsia="Open Sans" w:hAnsiTheme="minorHAnsi" w:cstheme="minorHAnsi"/>
                <w:b/>
                <w:szCs w:val="20"/>
              </w:rPr>
              <w:t>$218.3</w:t>
            </w:r>
          </w:p>
        </w:tc>
      </w:tr>
      <w:tr w:rsidR="001D286F" w:rsidRPr="00894D3E" w14:paraId="62B498A8" w14:textId="77777777" w:rsidTr="00A55AC9">
        <w:tc>
          <w:tcPr>
            <w:tcW w:w="2875" w:type="dxa"/>
          </w:tcPr>
          <w:p w14:paraId="5860C1E2" w14:textId="43A39249" w:rsidR="001D286F" w:rsidRPr="002E1239" w:rsidRDefault="001D286F" w:rsidP="00A55AC9">
            <w:pPr>
              <w:spacing w:before="20" w:after="20"/>
              <w:ind w:right="-70"/>
              <w:jc w:val="center"/>
              <w:rPr>
                <w:rFonts w:asciiTheme="minorHAnsi" w:eastAsia="Open Sans" w:hAnsiTheme="minorHAnsi" w:cstheme="minorHAnsi"/>
                <w:szCs w:val="20"/>
              </w:rPr>
            </w:pPr>
            <w:r w:rsidRPr="002E1239">
              <w:rPr>
                <w:rFonts w:asciiTheme="minorHAnsi" w:eastAsia="Open Sans" w:hAnsiTheme="minorHAnsi" w:cstheme="minorHAnsi"/>
                <w:szCs w:val="20"/>
              </w:rPr>
              <w:t>McMahon Hall Re</w:t>
            </w:r>
            <w:r w:rsidR="00A55AC9">
              <w:rPr>
                <w:rFonts w:asciiTheme="minorHAnsi" w:eastAsia="Open Sans" w:hAnsiTheme="minorHAnsi" w:cstheme="minorHAnsi"/>
                <w:szCs w:val="20"/>
              </w:rPr>
              <w:t>placement</w:t>
            </w:r>
          </w:p>
        </w:tc>
        <w:tc>
          <w:tcPr>
            <w:tcW w:w="1044" w:type="dxa"/>
          </w:tcPr>
          <w:p w14:paraId="12FACF8C" w14:textId="32DE78E6" w:rsidR="001D286F" w:rsidRPr="002E1239" w:rsidRDefault="001D286F" w:rsidP="00AE76A6">
            <w:pPr>
              <w:spacing w:before="20" w:after="20"/>
              <w:jc w:val="center"/>
              <w:rPr>
                <w:rFonts w:asciiTheme="minorHAnsi" w:eastAsia="Open Sans" w:hAnsiTheme="minorHAnsi" w:cstheme="minorHAnsi"/>
                <w:szCs w:val="20"/>
              </w:rPr>
            </w:pPr>
          </w:p>
        </w:tc>
        <w:tc>
          <w:tcPr>
            <w:tcW w:w="1044" w:type="dxa"/>
          </w:tcPr>
          <w:p w14:paraId="3AF8FC89" w14:textId="02577413" w:rsidR="001D286F" w:rsidRPr="002E1239" w:rsidRDefault="001D286F" w:rsidP="00AE76A6">
            <w:pPr>
              <w:spacing w:before="20" w:after="20"/>
              <w:jc w:val="center"/>
              <w:rPr>
                <w:rFonts w:asciiTheme="minorHAnsi" w:eastAsia="Open Sans" w:hAnsiTheme="minorHAnsi" w:cstheme="minorHAnsi"/>
                <w:szCs w:val="20"/>
              </w:rPr>
            </w:pPr>
            <w:r w:rsidRPr="002E1239">
              <w:rPr>
                <w:rFonts w:asciiTheme="minorHAnsi" w:eastAsia="Open Sans" w:hAnsiTheme="minorHAnsi" w:cstheme="minorHAnsi"/>
                <w:szCs w:val="20"/>
              </w:rPr>
              <w:t>$28.0</w:t>
            </w:r>
          </w:p>
        </w:tc>
        <w:tc>
          <w:tcPr>
            <w:tcW w:w="1044" w:type="dxa"/>
          </w:tcPr>
          <w:p w14:paraId="7CFCE2F7" w14:textId="700CB28C" w:rsidR="001D286F" w:rsidRPr="002E1239" w:rsidRDefault="001D286F" w:rsidP="00AE76A6">
            <w:pPr>
              <w:spacing w:before="20" w:after="20"/>
              <w:jc w:val="center"/>
              <w:rPr>
                <w:rFonts w:asciiTheme="minorHAnsi" w:eastAsia="Open Sans" w:hAnsiTheme="minorHAnsi" w:cstheme="minorHAnsi"/>
                <w:szCs w:val="20"/>
              </w:rPr>
            </w:pPr>
            <w:r w:rsidRPr="002E1239">
              <w:rPr>
                <w:rFonts w:asciiTheme="minorHAnsi" w:eastAsia="Open Sans" w:hAnsiTheme="minorHAnsi" w:cstheme="minorHAnsi"/>
                <w:szCs w:val="20"/>
              </w:rPr>
              <w:t>$149.8</w:t>
            </w:r>
          </w:p>
        </w:tc>
        <w:tc>
          <w:tcPr>
            <w:tcW w:w="1044" w:type="dxa"/>
          </w:tcPr>
          <w:p w14:paraId="0C9C1DB6" w14:textId="322AA72A" w:rsidR="001D286F" w:rsidRPr="002E1239" w:rsidRDefault="001D286F" w:rsidP="00AE76A6">
            <w:pPr>
              <w:spacing w:before="20" w:after="20"/>
              <w:jc w:val="center"/>
              <w:rPr>
                <w:rFonts w:asciiTheme="minorHAnsi" w:eastAsia="Open Sans" w:hAnsiTheme="minorHAnsi" w:cstheme="minorHAnsi"/>
                <w:szCs w:val="20"/>
              </w:rPr>
            </w:pPr>
            <w:r w:rsidRPr="002E1239">
              <w:rPr>
                <w:rFonts w:asciiTheme="minorHAnsi" w:eastAsia="Open Sans" w:hAnsiTheme="minorHAnsi" w:cstheme="minorHAnsi"/>
                <w:szCs w:val="20"/>
              </w:rPr>
              <w:t>$46.2</w:t>
            </w:r>
          </w:p>
        </w:tc>
        <w:tc>
          <w:tcPr>
            <w:tcW w:w="1044" w:type="dxa"/>
          </w:tcPr>
          <w:p w14:paraId="5C2C8BE2" w14:textId="5DE6D30B" w:rsidR="001D286F" w:rsidRPr="002E1239" w:rsidRDefault="001D286F" w:rsidP="00AE76A6">
            <w:pPr>
              <w:spacing w:before="20" w:after="20"/>
              <w:jc w:val="center"/>
              <w:rPr>
                <w:rFonts w:asciiTheme="minorHAnsi" w:eastAsia="Open Sans" w:hAnsiTheme="minorHAnsi" w:cstheme="minorHAnsi"/>
                <w:szCs w:val="20"/>
              </w:rPr>
            </w:pPr>
          </w:p>
        </w:tc>
        <w:tc>
          <w:tcPr>
            <w:tcW w:w="1928" w:type="dxa"/>
          </w:tcPr>
          <w:p w14:paraId="33FF42DB" w14:textId="295BBBDE" w:rsidR="001D286F" w:rsidRPr="002E1239" w:rsidRDefault="001D286F" w:rsidP="00AE76A6">
            <w:pPr>
              <w:spacing w:before="20" w:after="20"/>
              <w:jc w:val="center"/>
              <w:rPr>
                <w:rFonts w:asciiTheme="minorHAnsi" w:eastAsia="Open Sans" w:hAnsiTheme="minorHAnsi" w:cstheme="minorHAnsi"/>
                <w:b/>
                <w:szCs w:val="20"/>
              </w:rPr>
            </w:pPr>
            <w:r w:rsidRPr="002E1239">
              <w:rPr>
                <w:rFonts w:asciiTheme="minorHAnsi" w:eastAsia="Open Sans" w:hAnsiTheme="minorHAnsi" w:cstheme="minorHAnsi"/>
                <w:b/>
                <w:szCs w:val="20"/>
              </w:rPr>
              <w:t>$224.0</w:t>
            </w:r>
          </w:p>
        </w:tc>
      </w:tr>
      <w:tr w:rsidR="001D286F" w:rsidRPr="00894D3E" w14:paraId="19FA3FF2" w14:textId="77777777" w:rsidTr="00A55AC9">
        <w:tc>
          <w:tcPr>
            <w:tcW w:w="2875" w:type="dxa"/>
          </w:tcPr>
          <w:p w14:paraId="455161B6" w14:textId="4A10C50A" w:rsidR="001D286F" w:rsidRPr="002E1239" w:rsidRDefault="001D286F" w:rsidP="00A55AC9">
            <w:pPr>
              <w:spacing w:before="20" w:after="20"/>
              <w:ind w:right="-70"/>
              <w:jc w:val="center"/>
              <w:rPr>
                <w:rFonts w:asciiTheme="minorHAnsi" w:eastAsia="Open Sans" w:hAnsiTheme="minorHAnsi" w:cstheme="minorHAnsi"/>
                <w:szCs w:val="20"/>
              </w:rPr>
            </w:pPr>
            <w:r w:rsidRPr="002E1239">
              <w:rPr>
                <w:rFonts w:asciiTheme="minorHAnsi" w:eastAsia="Open Sans" w:hAnsiTheme="minorHAnsi" w:cstheme="minorHAnsi"/>
                <w:szCs w:val="20"/>
              </w:rPr>
              <w:t>Electrical Substation</w:t>
            </w:r>
            <w:r w:rsidR="00F447F5">
              <w:rPr>
                <w:rFonts w:asciiTheme="minorHAnsi" w:eastAsia="Open Sans" w:hAnsiTheme="minorHAnsi" w:cstheme="minorHAnsi"/>
                <w:szCs w:val="20"/>
              </w:rPr>
              <w:t>**</w:t>
            </w:r>
          </w:p>
        </w:tc>
        <w:tc>
          <w:tcPr>
            <w:tcW w:w="1044" w:type="dxa"/>
          </w:tcPr>
          <w:p w14:paraId="5E1E668C" w14:textId="1BD0E19B" w:rsidR="001D286F" w:rsidRPr="002E1239" w:rsidRDefault="001D286F" w:rsidP="00AE76A6">
            <w:pPr>
              <w:spacing w:before="20" w:after="20"/>
              <w:jc w:val="center"/>
              <w:rPr>
                <w:rFonts w:asciiTheme="minorHAnsi" w:eastAsia="Open Sans" w:hAnsiTheme="minorHAnsi" w:cstheme="minorHAnsi"/>
                <w:szCs w:val="20"/>
              </w:rPr>
            </w:pPr>
          </w:p>
        </w:tc>
        <w:tc>
          <w:tcPr>
            <w:tcW w:w="1044" w:type="dxa"/>
          </w:tcPr>
          <w:p w14:paraId="4F50E41F" w14:textId="561C1C08" w:rsidR="001D286F" w:rsidRPr="002E1239" w:rsidRDefault="001D286F" w:rsidP="00AE76A6">
            <w:pPr>
              <w:spacing w:before="20" w:after="20"/>
              <w:jc w:val="center"/>
              <w:rPr>
                <w:rFonts w:asciiTheme="minorHAnsi" w:eastAsia="Open Sans" w:hAnsiTheme="minorHAnsi" w:cstheme="minorHAnsi"/>
                <w:szCs w:val="20"/>
              </w:rPr>
            </w:pPr>
            <w:r w:rsidRPr="002E1239">
              <w:rPr>
                <w:rFonts w:asciiTheme="minorHAnsi" w:eastAsia="Open Sans" w:hAnsiTheme="minorHAnsi" w:cstheme="minorHAnsi"/>
                <w:szCs w:val="20"/>
              </w:rPr>
              <w:t>$</w:t>
            </w:r>
            <w:r w:rsidR="00D4450E">
              <w:rPr>
                <w:rFonts w:asciiTheme="minorHAnsi" w:eastAsia="Open Sans" w:hAnsiTheme="minorHAnsi" w:cstheme="minorHAnsi"/>
                <w:szCs w:val="20"/>
              </w:rPr>
              <w:t>6.4</w:t>
            </w:r>
          </w:p>
        </w:tc>
        <w:tc>
          <w:tcPr>
            <w:tcW w:w="1044" w:type="dxa"/>
          </w:tcPr>
          <w:p w14:paraId="6D4C5C3D" w14:textId="4D25AA01" w:rsidR="001D286F" w:rsidRPr="002E1239" w:rsidRDefault="001D286F" w:rsidP="00AE76A6">
            <w:pPr>
              <w:spacing w:before="20" w:after="20"/>
              <w:jc w:val="center"/>
              <w:rPr>
                <w:rFonts w:asciiTheme="minorHAnsi" w:eastAsia="Open Sans" w:hAnsiTheme="minorHAnsi" w:cstheme="minorHAnsi"/>
                <w:szCs w:val="20"/>
              </w:rPr>
            </w:pPr>
            <w:r w:rsidRPr="002E1239">
              <w:rPr>
                <w:rFonts w:asciiTheme="minorHAnsi" w:eastAsia="Open Sans" w:hAnsiTheme="minorHAnsi" w:cstheme="minorHAnsi"/>
                <w:szCs w:val="20"/>
              </w:rPr>
              <w:t>$</w:t>
            </w:r>
            <w:r w:rsidR="00D608ED">
              <w:rPr>
                <w:rFonts w:asciiTheme="minorHAnsi" w:eastAsia="Open Sans" w:hAnsiTheme="minorHAnsi" w:cstheme="minorHAnsi"/>
                <w:szCs w:val="20"/>
              </w:rPr>
              <w:t>38.3</w:t>
            </w:r>
          </w:p>
        </w:tc>
        <w:tc>
          <w:tcPr>
            <w:tcW w:w="1044" w:type="dxa"/>
          </w:tcPr>
          <w:p w14:paraId="257B8E57" w14:textId="1899AD15" w:rsidR="001D286F" w:rsidRPr="002E1239" w:rsidRDefault="001D286F" w:rsidP="00AE76A6">
            <w:pPr>
              <w:spacing w:before="20" w:after="20"/>
              <w:jc w:val="center"/>
              <w:rPr>
                <w:rFonts w:asciiTheme="minorHAnsi" w:eastAsia="Open Sans" w:hAnsiTheme="minorHAnsi" w:cstheme="minorHAnsi"/>
                <w:szCs w:val="20"/>
              </w:rPr>
            </w:pPr>
            <w:r w:rsidRPr="002E1239">
              <w:rPr>
                <w:rFonts w:asciiTheme="minorHAnsi" w:eastAsia="Open Sans" w:hAnsiTheme="minorHAnsi" w:cstheme="minorHAnsi"/>
                <w:szCs w:val="20"/>
              </w:rPr>
              <w:t>$</w:t>
            </w:r>
            <w:r w:rsidR="00D10302">
              <w:rPr>
                <w:rFonts w:asciiTheme="minorHAnsi" w:eastAsia="Open Sans" w:hAnsiTheme="minorHAnsi" w:cstheme="minorHAnsi"/>
                <w:szCs w:val="20"/>
              </w:rPr>
              <w:t>22.3</w:t>
            </w:r>
          </w:p>
        </w:tc>
        <w:tc>
          <w:tcPr>
            <w:tcW w:w="1044" w:type="dxa"/>
          </w:tcPr>
          <w:p w14:paraId="101074F4" w14:textId="6745053D" w:rsidR="001D286F" w:rsidRPr="002E1239" w:rsidRDefault="001D286F" w:rsidP="00AE76A6">
            <w:pPr>
              <w:spacing w:before="20" w:after="20"/>
              <w:jc w:val="center"/>
              <w:rPr>
                <w:rFonts w:asciiTheme="minorHAnsi" w:eastAsia="Open Sans" w:hAnsiTheme="minorHAnsi" w:cstheme="minorHAnsi"/>
                <w:szCs w:val="20"/>
              </w:rPr>
            </w:pPr>
          </w:p>
        </w:tc>
        <w:tc>
          <w:tcPr>
            <w:tcW w:w="1928" w:type="dxa"/>
          </w:tcPr>
          <w:p w14:paraId="626363D8" w14:textId="169F0210" w:rsidR="001D286F" w:rsidRPr="002E1239" w:rsidRDefault="001D286F" w:rsidP="00AE76A6">
            <w:pPr>
              <w:spacing w:before="20" w:after="20"/>
              <w:jc w:val="center"/>
              <w:rPr>
                <w:rFonts w:asciiTheme="minorHAnsi" w:eastAsia="Open Sans" w:hAnsiTheme="minorHAnsi" w:cstheme="minorHAnsi"/>
                <w:b/>
                <w:szCs w:val="20"/>
              </w:rPr>
            </w:pPr>
            <w:r w:rsidRPr="002E1239">
              <w:rPr>
                <w:rFonts w:asciiTheme="minorHAnsi" w:eastAsia="Open Sans" w:hAnsiTheme="minorHAnsi" w:cstheme="minorHAnsi"/>
                <w:b/>
                <w:szCs w:val="20"/>
              </w:rPr>
              <w:t>$</w:t>
            </w:r>
            <w:r w:rsidR="00BA4B78">
              <w:rPr>
                <w:rFonts w:asciiTheme="minorHAnsi" w:eastAsia="Open Sans" w:hAnsiTheme="minorHAnsi" w:cstheme="minorHAnsi"/>
                <w:b/>
                <w:szCs w:val="20"/>
              </w:rPr>
              <w:t>6</w:t>
            </w:r>
            <w:r w:rsidRPr="002E1239">
              <w:rPr>
                <w:rFonts w:asciiTheme="minorHAnsi" w:eastAsia="Open Sans" w:hAnsiTheme="minorHAnsi" w:cstheme="minorHAnsi"/>
                <w:b/>
                <w:szCs w:val="20"/>
              </w:rPr>
              <w:t>7.0</w:t>
            </w:r>
          </w:p>
        </w:tc>
      </w:tr>
      <w:tr w:rsidR="001D286F" w:rsidRPr="00894D3E" w14:paraId="0053743B" w14:textId="77777777" w:rsidTr="00A55AC9">
        <w:tc>
          <w:tcPr>
            <w:tcW w:w="2875" w:type="dxa"/>
          </w:tcPr>
          <w:p w14:paraId="3073DEA9" w14:textId="77777777" w:rsidR="001D286F" w:rsidRPr="002E1239" w:rsidRDefault="001D286F" w:rsidP="00A55AC9">
            <w:pPr>
              <w:spacing w:before="20" w:after="20"/>
              <w:ind w:right="-70"/>
              <w:jc w:val="center"/>
              <w:rPr>
                <w:rFonts w:asciiTheme="minorHAnsi" w:eastAsia="Open Sans" w:hAnsiTheme="minorHAnsi" w:cstheme="minorHAnsi"/>
                <w:szCs w:val="20"/>
              </w:rPr>
            </w:pPr>
            <w:r w:rsidRPr="002E1239">
              <w:rPr>
                <w:rFonts w:asciiTheme="minorHAnsi" w:eastAsia="Open Sans" w:hAnsiTheme="minorHAnsi" w:cstheme="minorHAnsi"/>
                <w:szCs w:val="20"/>
              </w:rPr>
              <w:t>UWB/CC Activities</w:t>
            </w:r>
          </w:p>
        </w:tc>
        <w:tc>
          <w:tcPr>
            <w:tcW w:w="1044" w:type="dxa"/>
          </w:tcPr>
          <w:p w14:paraId="6831D8A0" w14:textId="376BA6D0" w:rsidR="001D286F" w:rsidRPr="002E1239" w:rsidRDefault="001D286F" w:rsidP="00AE76A6">
            <w:pPr>
              <w:spacing w:before="20" w:after="20"/>
              <w:jc w:val="center"/>
              <w:rPr>
                <w:rFonts w:asciiTheme="minorHAnsi" w:eastAsia="Open Sans" w:hAnsiTheme="minorHAnsi" w:cstheme="minorHAnsi"/>
                <w:szCs w:val="20"/>
              </w:rPr>
            </w:pPr>
          </w:p>
        </w:tc>
        <w:tc>
          <w:tcPr>
            <w:tcW w:w="1044" w:type="dxa"/>
          </w:tcPr>
          <w:p w14:paraId="5B506D28" w14:textId="161475BB" w:rsidR="001D286F" w:rsidRPr="002E1239" w:rsidRDefault="001D286F" w:rsidP="00AE76A6">
            <w:pPr>
              <w:spacing w:before="20" w:after="20"/>
              <w:jc w:val="center"/>
              <w:rPr>
                <w:rFonts w:asciiTheme="minorHAnsi" w:eastAsia="Open Sans" w:hAnsiTheme="minorHAnsi" w:cstheme="minorHAnsi"/>
                <w:szCs w:val="20"/>
              </w:rPr>
            </w:pPr>
            <w:r w:rsidRPr="002E1239">
              <w:rPr>
                <w:rFonts w:asciiTheme="minorHAnsi" w:eastAsia="Open Sans" w:hAnsiTheme="minorHAnsi" w:cstheme="minorHAnsi"/>
                <w:szCs w:val="20"/>
              </w:rPr>
              <w:t>$2.5</w:t>
            </w:r>
          </w:p>
        </w:tc>
        <w:tc>
          <w:tcPr>
            <w:tcW w:w="1044" w:type="dxa"/>
          </w:tcPr>
          <w:p w14:paraId="37787B1D" w14:textId="29F53CF5" w:rsidR="001D286F" w:rsidRPr="002E1239" w:rsidRDefault="001D286F" w:rsidP="00AE76A6">
            <w:pPr>
              <w:spacing w:before="20" w:after="20"/>
              <w:jc w:val="center"/>
              <w:rPr>
                <w:rFonts w:asciiTheme="minorHAnsi" w:eastAsia="Open Sans" w:hAnsiTheme="minorHAnsi" w:cstheme="minorHAnsi"/>
                <w:szCs w:val="20"/>
              </w:rPr>
            </w:pPr>
            <w:r w:rsidRPr="002E1239">
              <w:rPr>
                <w:rFonts w:asciiTheme="minorHAnsi" w:eastAsia="Open Sans" w:hAnsiTheme="minorHAnsi" w:cstheme="minorHAnsi"/>
                <w:szCs w:val="20"/>
              </w:rPr>
              <w:t>$14.7</w:t>
            </w:r>
          </w:p>
        </w:tc>
        <w:tc>
          <w:tcPr>
            <w:tcW w:w="1044" w:type="dxa"/>
          </w:tcPr>
          <w:p w14:paraId="2417CA60" w14:textId="40305B6B" w:rsidR="001D286F" w:rsidRPr="002E1239" w:rsidRDefault="001D286F" w:rsidP="00AE76A6">
            <w:pPr>
              <w:spacing w:before="20" w:after="20"/>
              <w:jc w:val="center"/>
              <w:rPr>
                <w:rFonts w:asciiTheme="minorHAnsi" w:eastAsia="Open Sans" w:hAnsiTheme="minorHAnsi" w:cstheme="minorHAnsi"/>
                <w:szCs w:val="20"/>
              </w:rPr>
            </w:pPr>
            <w:r w:rsidRPr="002E1239">
              <w:rPr>
                <w:rFonts w:asciiTheme="minorHAnsi" w:eastAsia="Open Sans" w:hAnsiTheme="minorHAnsi" w:cstheme="minorHAnsi"/>
                <w:szCs w:val="20"/>
              </w:rPr>
              <w:t>$45.9</w:t>
            </w:r>
          </w:p>
        </w:tc>
        <w:tc>
          <w:tcPr>
            <w:tcW w:w="1044" w:type="dxa"/>
          </w:tcPr>
          <w:p w14:paraId="3FBB7940" w14:textId="1A2FFE9A" w:rsidR="001D286F" w:rsidRPr="002E1239" w:rsidRDefault="001D286F" w:rsidP="00AE76A6">
            <w:pPr>
              <w:spacing w:before="20" w:after="20"/>
              <w:jc w:val="center"/>
              <w:rPr>
                <w:rFonts w:asciiTheme="minorHAnsi" w:eastAsia="Open Sans" w:hAnsiTheme="minorHAnsi" w:cstheme="minorHAnsi"/>
                <w:szCs w:val="20"/>
              </w:rPr>
            </w:pPr>
            <w:r w:rsidRPr="002E1239">
              <w:rPr>
                <w:rFonts w:asciiTheme="minorHAnsi" w:eastAsia="Open Sans" w:hAnsiTheme="minorHAnsi" w:cstheme="minorHAnsi"/>
                <w:szCs w:val="20"/>
              </w:rPr>
              <w:t>$20.3</w:t>
            </w:r>
          </w:p>
        </w:tc>
        <w:tc>
          <w:tcPr>
            <w:tcW w:w="1928" w:type="dxa"/>
          </w:tcPr>
          <w:p w14:paraId="162764D1" w14:textId="77777777" w:rsidR="001D286F" w:rsidRPr="002E1239" w:rsidRDefault="001D286F" w:rsidP="00AE76A6">
            <w:pPr>
              <w:spacing w:before="20" w:after="20"/>
              <w:jc w:val="center"/>
              <w:rPr>
                <w:rFonts w:asciiTheme="minorHAnsi" w:eastAsia="Open Sans" w:hAnsiTheme="minorHAnsi" w:cstheme="minorHAnsi"/>
                <w:b/>
                <w:szCs w:val="20"/>
              </w:rPr>
            </w:pPr>
            <w:r w:rsidRPr="002E1239">
              <w:rPr>
                <w:rFonts w:asciiTheme="minorHAnsi" w:eastAsia="Open Sans" w:hAnsiTheme="minorHAnsi" w:cstheme="minorHAnsi"/>
                <w:b/>
                <w:szCs w:val="20"/>
              </w:rPr>
              <w:t>$83.4</w:t>
            </w:r>
          </w:p>
        </w:tc>
      </w:tr>
      <w:tr w:rsidR="001D286F" w:rsidRPr="00894D3E" w14:paraId="624F6FDC" w14:textId="77777777" w:rsidTr="00A55AC9">
        <w:tc>
          <w:tcPr>
            <w:tcW w:w="2875" w:type="dxa"/>
          </w:tcPr>
          <w:p w14:paraId="1C9EA7CB" w14:textId="77777777" w:rsidR="001D286F" w:rsidRPr="002E1239" w:rsidRDefault="001D286F" w:rsidP="00A55AC9">
            <w:pPr>
              <w:spacing w:before="20" w:after="20"/>
              <w:ind w:right="-70"/>
              <w:jc w:val="center"/>
              <w:rPr>
                <w:rFonts w:asciiTheme="minorHAnsi" w:eastAsia="Open Sans" w:hAnsiTheme="minorHAnsi" w:cstheme="minorHAnsi"/>
                <w:szCs w:val="20"/>
              </w:rPr>
            </w:pPr>
            <w:r w:rsidRPr="002E1239">
              <w:rPr>
                <w:rFonts w:asciiTheme="minorHAnsi" w:eastAsia="Open Sans" w:hAnsiTheme="minorHAnsi" w:cstheme="minorHAnsi"/>
                <w:szCs w:val="20"/>
              </w:rPr>
              <w:t>Bagley Hall Renovation</w:t>
            </w:r>
          </w:p>
        </w:tc>
        <w:tc>
          <w:tcPr>
            <w:tcW w:w="1044" w:type="dxa"/>
          </w:tcPr>
          <w:p w14:paraId="0D97DE9B" w14:textId="37EB598C" w:rsidR="001D286F" w:rsidRPr="002E1239" w:rsidRDefault="001D286F" w:rsidP="00AE76A6">
            <w:pPr>
              <w:spacing w:before="20" w:after="20"/>
              <w:jc w:val="center"/>
              <w:rPr>
                <w:rFonts w:asciiTheme="minorHAnsi" w:eastAsia="Open Sans" w:hAnsiTheme="minorHAnsi" w:cstheme="minorHAnsi"/>
                <w:szCs w:val="20"/>
              </w:rPr>
            </w:pPr>
          </w:p>
        </w:tc>
        <w:tc>
          <w:tcPr>
            <w:tcW w:w="1044" w:type="dxa"/>
          </w:tcPr>
          <w:p w14:paraId="1643A997" w14:textId="5AD71D7C" w:rsidR="001D286F" w:rsidRPr="002E1239" w:rsidRDefault="001D286F" w:rsidP="00AE76A6">
            <w:pPr>
              <w:spacing w:before="20" w:after="20"/>
              <w:jc w:val="center"/>
              <w:rPr>
                <w:rFonts w:asciiTheme="minorHAnsi" w:eastAsia="Open Sans" w:hAnsiTheme="minorHAnsi" w:cstheme="minorHAnsi"/>
                <w:szCs w:val="20"/>
              </w:rPr>
            </w:pPr>
          </w:p>
        </w:tc>
        <w:tc>
          <w:tcPr>
            <w:tcW w:w="1044" w:type="dxa"/>
          </w:tcPr>
          <w:p w14:paraId="3CCDD20F" w14:textId="0992FEC8" w:rsidR="001D286F" w:rsidRPr="002E1239" w:rsidRDefault="001D286F" w:rsidP="00AE76A6">
            <w:pPr>
              <w:spacing w:before="20" w:after="20"/>
              <w:jc w:val="center"/>
              <w:rPr>
                <w:rFonts w:asciiTheme="minorHAnsi" w:eastAsia="Open Sans" w:hAnsiTheme="minorHAnsi" w:cstheme="minorHAnsi"/>
                <w:szCs w:val="20"/>
              </w:rPr>
            </w:pPr>
          </w:p>
        </w:tc>
        <w:tc>
          <w:tcPr>
            <w:tcW w:w="1044" w:type="dxa"/>
          </w:tcPr>
          <w:p w14:paraId="3F0058E0" w14:textId="3E470E8C" w:rsidR="001D286F" w:rsidRPr="002E1239" w:rsidRDefault="001D286F" w:rsidP="00AE76A6">
            <w:pPr>
              <w:spacing w:before="20" w:after="20"/>
              <w:jc w:val="center"/>
              <w:rPr>
                <w:rFonts w:asciiTheme="minorHAnsi" w:eastAsia="Open Sans" w:hAnsiTheme="minorHAnsi" w:cstheme="minorHAnsi"/>
                <w:szCs w:val="20"/>
              </w:rPr>
            </w:pPr>
            <w:r w:rsidRPr="002E1239">
              <w:rPr>
                <w:rFonts w:asciiTheme="minorHAnsi" w:eastAsia="Open Sans" w:hAnsiTheme="minorHAnsi" w:cstheme="minorHAnsi"/>
                <w:szCs w:val="20"/>
              </w:rPr>
              <w:t>$32.9</w:t>
            </w:r>
          </w:p>
        </w:tc>
        <w:tc>
          <w:tcPr>
            <w:tcW w:w="1044" w:type="dxa"/>
          </w:tcPr>
          <w:p w14:paraId="0B5E5189" w14:textId="4705D7F7" w:rsidR="001D286F" w:rsidRPr="002E1239" w:rsidRDefault="001D286F" w:rsidP="00AE76A6">
            <w:pPr>
              <w:spacing w:before="20" w:after="20"/>
              <w:jc w:val="center"/>
              <w:rPr>
                <w:rFonts w:asciiTheme="minorHAnsi" w:eastAsia="Open Sans" w:hAnsiTheme="minorHAnsi" w:cstheme="minorHAnsi"/>
                <w:szCs w:val="20"/>
              </w:rPr>
            </w:pPr>
            <w:r w:rsidRPr="002E1239">
              <w:rPr>
                <w:rFonts w:asciiTheme="minorHAnsi" w:eastAsia="Open Sans" w:hAnsiTheme="minorHAnsi" w:cstheme="minorHAnsi"/>
                <w:szCs w:val="20"/>
              </w:rPr>
              <w:t>$45.8</w:t>
            </w:r>
          </w:p>
        </w:tc>
        <w:tc>
          <w:tcPr>
            <w:tcW w:w="1928" w:type="dxa"/>
          </w:tcPr>
          <w:p w14:paraId="3C6AA52C" w14:textId="463B0708" w:rsidR="001D286F" w:rsidRPr="002E1239" w:rsidRDefault="001D286F" w:rsidP="00AE76A6">
            <w:pPr>
              <w:spacing w:before="20" w:after="20"/>
              <w:jc w:val="center"/>
              <w:rPr>
                <w:rFonts w:asciiTheme="minorHAnsi" w:eastAsia="Open Sans" w:hAnsiTheme="minorHAnsi" w:cstheme="minorHAnsi"/>
                <w:b/>
                <w:szCs w:val="20"/>
              </w:rPr>
            </w:pPr>
            <w:r w:rsidRPr="002E1239">
              <w:rPr>
                <w:rFonts w:asciiTheme="minorHAnsi" w:eastAsia="Open Sans" w:hAnsiTheme="minorHAnsi" w:cstheme="minorHAnsi"/>
                <w:b/>
                <w:szCs w:val="20"/>
              </w:rPr>
              <w:t>$78.7</w:t>
            </w:r>
          </w:p>
        </w:tc>
      </w:tr>
      <w:tr w:rsidR="001D286F" w:rsidRPr="00894D3E" w14:paraId="421AD2AF" w14:textId="77777777" w:rsidTr="00A55AC9">
        <w:tc>
          <w:tcPr>
            <w:tcW w:w="2875" w:type="dxa"/>
            <w:shd w:val="clear" w:color="auto" w:fill="E8D3A2"/>
          </w:tcPr>
          <w:p w14:paraId="1C8333D3" w14:textId="5B181181" w:rsidR="001D286F" w:rsidRPr="002E1239" w:rsidRDefault="00FE1525" w:rsidP="00A55AC9">
            <w:pPr>
              <w:spacing w:before="20" w:after="20"/>
              <w:ind w:right="-70"/>
              <w:jc w:val="center"/>
              <w:rPr>
                <w:rFonts w:asciiTheme="minorHAnsi" w:eastAsia="Open Sans" w:hAnsiTheme="minorHAnsi" w:cstheme="minorHAnsi"/>
                <w:b/>
                <w:szCs w:val="20"/>
              </w:rPr>
            </w:pPr>
            <w:r w:rsidRPr="002E1239">
              <w:rPr>
                <w:rFonts w:asciiTheme="minorHAnsi" w:eastAsia="Open Sans" w:hAnsiTheme="minorHAnsi" w:cstheme="minorHAnsi"/>
                <w:b/>
                <w:bCs/>
                <w:szCs w:val="20"/>
              </w:rPr>
              <w:t>Totals</w:t>
            </w:r>
          </w:p>
        </w:tc>
        <w:tc>
          <w:tcPr>
            <w:tcW w:w="1044" w:type="dxa"/>
            <w:shd w:val="clear" w:color="auto" w:fill="E8D3A2"/>
          </w:tcPr>
          <w:p w14:paraId="7067E484" w14:textId="0B777616" w:rsidR="001D286F" w:rsidRPr="002E1239" w:rsidRDefault="001D286F" w:rsidP="00AE76A6">
            <w:pPr>
              <w:spacing w:before="20" w:after="20"/>
              <w:jc w:val="center"/>
              <w:rPr>
                <w:rFonts w:asciiTheme="minorHAnsi" w:eastAsia="Open Sans" w:hAnsiTheme="minorHAnsi" w:cstheme="minorHAnsi"/>
                <w:b/>
                <w:szCs w:val="20"/>
              </w:rPr>
            </w:pPr>
            <w:r w:rsidRPr="002E1239">
              <w:rPr>
                <w:rFonts w:asciiTheme="minorHAnsi" w:hAnsiTheme="minorHAnsi" w:cstheme="minorHAnsi"/>
                <w:b/>
                <w:szCs w:val="20"/>
              </w:rPr>
              <w:t>$</w:t>
            </w:r>
            <w:r w:rsidR="007E2537">
              <w:rPr>
                <w:rFonts w:asciiTheme="minorHAnsi" w:hAnsiTheme="minorHAnsi" w:cstheme="minorHAnsi"/>
                <w:b/>
                <w:szCs w:val="20"/>
              </w:rPr>
              <w:t>41.2</w:t>
            </w:r>
          </w:p>
        </w:tc>
        <w:tc>
          <w:tcPr>
            <w:tcW w:w="1044" w:type="dxa"/>
            <w:shd w:val="clear" w:color="auto" w:fill="E8D3A2"/>
          </w:tcPr>
          <w:p w14:paraId="5CB68500" w14:textId="2AFC79B4" w:rsidR="001D286F" w:rsidRPr="002E1239" w:rsidRDefault="001D286F" w:rsidP="00AE76A6">
            <w:pPr>
              <w:spacing w:before="20" w:after="20"/>
              <w:jc w:val="center"/>
              <w:rPr>
                <w:rFonts w:asciiTheme="minorHAnsi" w:eastAsia="Open Sans" w:hAnsiTheme="minorHAnsi" w:cstheme="minorHAnsi"/>
                <w:b/>
                <w:szCs w:val="20"/>
              </w:rPr>
            </w:pPr>
            <w:r w:rsidRPr="002E1239">
              <w:rPr>
                <w:rFonts w:asciiTheme="minorHAnsi" w:hAnsiTheme="minorHAnsi" w:cstheme="minorHAnsi"/>
                <w:b/>
                <w:szCs w:val="20"/>
              </w:rPr>
              <w:t>$</w:t>
            </w:r>
            <w:r w:rsidR="004E7E00">
              <w:rPr>
                <w:rFonts w:asciiTheme="minorHAnsi" w:hAnsiTheme="minorHAnsi" w:cstheme="minorHAnsi"/>
                <w:b/>
                <w:szCs w:val="20"/>
              </w:rPr>
              <w:t>79.3</w:t>
            </w:r>
          </w:p>
        </w:tc>
        <w:tc>
          <w:tcPr>
            <w:tcW w:w="1044" w:type="dxa"/>
            <w:shd w:val="clear" w:color="auto" w:fill="E8D3A2"/>
          </w:tcPr>
          <w:p w14:paraId="61194450" w14:textId="6E8ED8DA" w:rsidR="001D286F" w:rsidRPr="002E1239" w:rsidRDefault="001D286F" w:rsidP="00AE76A6">
            <w:pPr>
              <w:spacing w:before="20" w:after="20"/>
              <w:jc w:val="center"/>
              <w:rPr>
                <w:rFonts w:asciiTheme="minorHAnsi" w:eastAsia="Open Sans" w:hAnsiTheme="minorHAnsi" w:cstheme="minorHAnsi"/>
                <w:b/>
                <w:szCs w:val="20"/>
              </w:rPr>
            </w:pPr>
            <w:r w:rsidRPr="002E1239">
              <w:rPr>
                <w:rFonts w:asciiTheme="minorHAnsi" w:hAnsiTheme="minorHAnsi" w:cstheme="minorHAnsi"/>
                <w:b/>
                <w:szCs w:val="20"/>
              </w:rPr>
              <w:t>$2</w:t>
            </w:r>
            <w:r w:rsidR="004E7E00">
              <w:rPr>
                <w:rFonts w:asciiTheme="minorHAnsi" w:hAnsiTheme="minorHAnsi" w:cstheme="minorHAnsi"/>
                <w:b/>
                <w:szCs w:val="20"/>
              </w:rPr>
              <w:t>46.5</w:t>
            </w:r>
          </w:p>
        </w:tc>
        <w:tc>
          <w:tcPr>
            <w:tcW w:w="1044" w:type="dxa"/>
            <w:shd w:val="clear" w:color="auto" w:fill="E8D3A2"/>
          </w:tcPr>
          <w:p w14:paraId="215E9FCF" w14:textId="13DD6942" w:rsidR="001D286F" w:rsidRPr="002E1239" w:rsidRDefault="001D286F" w:rsidP="00AE76A6">
            <w:pPr>
              <w:spacing w:before="20" w:after="20"/>
              <w:jc w:val="center"/>
              <w:rPr>
                <w:rFonts w:asciiTheme="minorHAnsi" w:eastAsia="Open Sans" w:hAnsiTheme="minorHAnsi" w:cstheme="minorHAnsi"/>
                <w:b/>
                <w:szCs w:val="20"/>
              </w:rPr>
            </w:pPr>
            <w:r w:rsidRPr="002E1239">
              <w:rPr>
                <w:rFonts w:asciiTheme="minorHAnsi" w:hAnsiTheme="minorHAnsi" w:cstheme="minorHAnsi"/>
                <w:b/>
                <w:szCs w:val="20"/>
              </w:rPr>
              <w:t>$1</w:t>
            </w:r>
            <w:r w:rsidR="004E7E00">
              <w:rPr>
                <w:rFonts w:asciiTheme="minorHAnsi" w:hAnsiTheme="minorHAnsi" w:cstheme="minorHAnsi"/>
                <w:b/>
                <w:szCs w:val="20"/>
              </w:rPr>
              <w:t>92.3</w:t>
            </w:r>
          </w:p>
        </w:tc>
        <w:tc>
          <w:tcPr>
            <w:tcW w:w="1044" w:type="dxa"/>
            <w:shd w:val="clear" w:color="auto" w:fill="E8D3A2"/>
          </w:tcPr>
          <w:p w14:paraId="46258D82" w14:textId="03DCD8E5" w:rsidR="001D286F" w:rsidRPr="002E1239" w:rsidRDefault="001D286F" w:rsidP="00AE76A6">
            <w:pPr>
              <w:spacing w:before="20" w:after="20"/>
              <w:jc w:val="center"/>
              <w:rPr>
                <w:rFonts w:asciiTheme="minorHAnsi" w:eastAsia="Open Sans" w:hAnsiTheme="minorHAnsi" w:cstheme="minorHAnsi"/>
                <w:b/>
                <w:szCs w:val="20"/>
              </w:rPr>
            </w:pPr>
            <w:r w:rsidRPr="002E1239">
              <w:rPr>
                <w:rFonts w:asciiTheme="minorHAnsi" w:hAnsiTheme="minorHAnsi" w:cstheme="minorHAnsi"/>
                <w:b/>
                <w:szCs w:val="20"/>
              </w:rPr>
              <w:t>$1</w:t>
            </w:r>
            <w:r w:rsidR="004E7E00">
              <w:rPr>
                <w:rFonts w:asciiTheme="minorHAnsi" w:hAnsiTheme="minorHAnsi" w:cstheme="minorHAnsi"/>
                <w:b/>
                <w:szCs w:val="20"/>
              </w:rPr>
              <w:t>12.1</w:t>
            </w:r>
          </w:p>
        </w:tc>
        <w:tc>
          <w:tcPr>
            <w:tcW w:w="1928" w:type="dxa"/>
            <w:shd w:val="clear" w:color="auto" w:fill="E8D3A2"/>
          </w:tcPr>
          <w:p w14:paraId="29B28EBE" w14:textId="331D8D5F" w:rsidR="001D286F" w:rsidRPr="002E1239" w:rsidRDefault="001D286F" w:rsidP="00AE76A6">
            <w:pPr>
              <w:spacing w:before="20" w:after="20"/>
              <w:jc w:val="center"/>
              <w:rPr>
                <w:rFonts w:asciiTheme="minorHAnsi" w:eastAsia="Open Sans" w:hAnsiTheme="minorHAnsi" w:cstheme="minorHAnsi"/>
                <w:b/>
                <w:szCs w:val="20"/>
              </w:rPr>
            </w:pPr>
            <w:r w:rsidRPr="002E1239">
              <w:rPr>
                <w:rFonts w:asciiTheme="minorHAnsi" w:hAnsiTheme="minorHAnsi" w:cstheme="minorHAnsi"/>
                <w:b/>
                <w:szCs w:val="20"/>
              </w:rPr>
              <w:t>$6</w:t>
            </w:r>
            <w:r w:rsidR="004E7E00">
              <w:rPr>
                <w:rFonts w:asciiTheme="minorHAnsi" w:hAnsiTheme="minorHAnsi" w:cstheme="minorHAnsi"/>
                <w:b/>
                <w:szCs w:val="20"/>
              </w:rPr>
              <w:t>7</w:t>
            </w:r>
            <w:r w:rsidRPr="002E1239">
              <w:rPr>
                <w:rFonts w:asciiTheme="minorHAnsi" w:hAnsiTheme="minorHAnsi" w:cstheme="minorHAnsi"/>
                <w:b/>
                <w:szCs w:val="20"/>
              </w:rPr>
              <w:t>1.4</w:t>
            </w:r>
          </w:p>
        </w:tc>
      </w:tr>
    </w:tbl>
    <w:p w14:paraId="40240273" w14:textId="1109F9F6" w:rsidR="00407705" w:rsidRDefault="0012476A" w:rsidP="003F513B">
      <w:pPr>
        <w:spacing w:after="0"/>
        <w:rPr>
          <w:sz w:val="16"/>
          <w:szCs w:val="18"/>
        </w:rPr>
      </w:pPr>
      <w:r w:rsidRPr="002E1239">
        <w:rPr>
          <w:sz w:val="16"/>
          <w:szCs w:val="18"/>
        </w:rPr>
        <w:t>* Values do not include potential debt required for the</w:t>
      </w:r>
      <w:r w:rsidR="005E247A">
        <w:rPr>
          <w:sz w:val="16"/>
          <w:szCs w:val="18"/>
        </w:rPr>
        <w:t xml:space="preserve"> multi-billion-dollar</w:t>
      </w:r>
      <w:r w:rsidRPr="002E1239">
        <w:rPr>
          <w:sz w:val="16"/>
          <w:szCs w:val="18"/>
        </w:rPr>
        <w:t xml:space="preserve"> UWMC Expansion/MHSC Relocation</w:t>
      </w:r>
      <w:r w:rsidR="005E247A">
        <w:rPr>
          <w:sz w:val="16"/>
          <w:szCs w:val="18"/>
        </w:rPr>
        <w:t xml:space="preserve"> </w:t>
      </w:r>
      <w:r w:rsidRPr="002E1239">
        <w:rPr>
          <w:sz w:val="16"/>
          <w:szCs w:val="18"/>
        </w:rPr>
        <w:t xml:space="preserve">or capacity for </w:t>
      </w:r>
      <w:r w:rsidR="005E247A">
        <w:rPr>
          <w:sz w:val="16"/>
          <w:szCs w:val="18"/>
        </w:rPr>
        <w:t xml:space="preserve">any </w:t>
      </w:r>
      <w:r w:rsidRPr="002E1239">
        <w:rPr>
          <w:sz w:val="16"/>
          <w:szCs w:val="18"/>
        </w:rPr>
        <w:t>emergent projects.</w:t>
      </w:r>
    </w:p>
    <w:p w14:paraId="7710F741" w14:textId="3685528F" w:rsidR="00407705" w:rsidRPr="002E1239" w:rsidRDefault="00F447F5" w:rsidP="003F513B">
      <w:pPr>
        <w:spacing w:after="0"/>
        <w:rPr>
          <w:sz w:val="16"/>
          <w:szCs w:val="18"/>
        </w:rPr>
      </w:pPr>
      <w:r>
        <w:rPr>
          <w:sz w:val="16"/>
          <w:szCs w:val="18"/>
        </w:rPr>
        <w:t xml:space="preserve">** </w:t>
      </w:r>
      <w:r w:rsidR="00840CCB">
        <w:rPr>
          <w:sz w:val="16"/>
          <w:szCs w:val="18"/>
        </w:rPr>
        <w:t>It is possible that some portion of this project would be requested from state CCA funding</w:t>
      </w:r>
      <w:r w:rsidR="00E03ADE">
        <w:rPr>
          <w:sz w:val="16"/>
          <w:szCs w:val="18"/>
        </w:rPr>
        <w:t xml:space="preserve"> or funded by Seattle City Light</w:t>
      </w:r>
      <w:r w:rsidR="00840CCB">
        <w:rPr>
          <w:sz w:val="16"/>
          <w:szCs w:val="18"/>
        </w:rPr>
        <w:t>, but University debt is assumed to be the backstop.</w:t>
      </w:r>
    </w:p>
    <w:sectPr w:rsidR="00407705" w:rsidRPr="002E1239" w:rsidSect="003B1920">
      <w:type w:val="continuous"/>
      <w:pgSz w:w="12240" w:h="15840" w:code="1"/>
      <w:pgMar w:top="108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0CE81" w14:textId="77777777" w:rsidR="005D15C3" w:rsidRDefault="005D15C3" w:rsidP="006459D9">
      <w:pPr>
        <w:spacing w:after="0" w:line="240" w:lineRule="auto"/>
      </w:pPr>
      <w:r>
        <w:separator/>
      </w:r>
    </w:p>
    <w:p w14:paraId="0BDF0F1F" w14:textId="77777777" w:rsidR="005D15C3" w:rsidRDefault="005D15C3"/>
    <w:p w14:paraId="0753CD17" w14:textId="77777777" w:rsidR="005D15C3" w:rsidRDefault="005D15C3"/>
  </w:endnote>
  <w:endnote w:type="continuationSeparator" w:id="0">
    <w:p w14:paraId="68007F4C" w14:textId="77777777" w:rsidR="005D15C3" w:rsidRDefault="005D15C3" w:rsidP="006459D9">
      <w:pPr>
        <w:spacing w:after="0" w:line="240" w:lineRule="auto"/>
      </w:pPr>
      <w:r>
        <w:continuationSeparator/>
      </w:r>
    </w:p>
    <w:p w14:paraId="762081F0" w14:textId="77777777" w:rsidR="005D15C3" w:rsidRDefault="005D15C3"/>
    <w:p w14:paraId="5825D3A4" w14:textId="77777777" w:rsidR="005D15C3" w:rsidRDefault="005D15C3"/>
  </w:endnote>
  <w:endnote w:type="continuationNotice" w:id="1">
    <w:p w14:paraId="1534E05B" w14:textId="77777777" w:rsidR="005D15C3" w:rsidRDefault="005D15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w:altName w:val="Segoe UI"/>
    <w:panose1 w:val="020B0606030504020204"/>
    <w:charset w:val="00"/>
    <w:family w:val="swiss"/>
    <w:pitch w:val="variable"/>
    <w:sig w:usb0="E00002EF" w:usb1="4000205B" w:usb2="00000028" w:usb3="00000000" w:csb0="0000019F" w:csb1="00000000"/>
  </w:font>
  <w:font w:name="MS Mincho">
    <w:panose1 w:val="02020609040205080304"/>
    <w:charset w:val="80"/>
    <w:family w:val="modern"/>
    <w:pitch w:val="fixed"/>
    <w:sig w:usb0="E00002FF" w:usb1="6AC7FDFB" w:usb2="08000012" w:usb3="00000000" w:csb0="0002009F" w:csb1="00000000"/>
  </w:font>
  <w:font w:name="Encode Sans Normal">
    <w:panose1 w:val="02000000000000000000"/>
    <w:charset w:val="00"/>
    <w:family w:val="auto"/>
    <w:pitch w:val="variable"/>
    <w:sig w:usb0="A00000FF" w:usb1="5000207B" w:usb2="00000000" w:usb3="00000000" w:csb0="00000093" w:csb1="00000000"/>
  </w:font>
  <w:font w:name="Open Sans Extrabold">
    <w:panose1 w:val="020B0906030804020204"/>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Uni Sans Light">
    <w:panose1 w:val="00000500000000000000"/>
    <w:charset w:val="00"/>
    <w:family w:val="modern"/>
    <w:notTrueType/>
    <w:pitch w:val="variable"/>
    <w:sig w:usb0="A00002EF" w:usb1="4000204A"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Open Sans Light">
    <w:panose1 w:val="020B0306030504020204"/>
    <w:charset w:val="00"/>
    <w:family w:val="swiss"/>
    <w:pitch w:val="variable"/>
    <w:sig w:usb0="E00002EF" w:usb1="4000205B" w:usb2="00000028" w:usb3="00000000" w:csb0="0000019F" w:csb1="00000000"/>
  </w:font>
  <w:font w:name="ZWAdobeF">
    <w:panose1 w:val="00000000000000000000"/>
    <w:charset w:val="00"/>
    <w:family w:val="auto"/>
    <w:pitch w:val="variable"/>
    <w:sig w:usb0="20002A87" w:usb1="00000000" w:usb2="00000000"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E8D4" w14:textId="45BDB6DB" w:rsidR="00FB129A" w:rsidRDefault="65ED82E7" w:rsidP="008F6053">
    <w:pPr>
      <w:pStyle w:val="Footer"/>
      <w:jc w:val="right"/>
    </w:pPr>
    <w:r>
      <w:fldChar w:fldCharType="begin"/>
    </w:r>
    <w:r>
      <w:instrText>PAGE</w:instrText>
    </w:r>
    <w:r>
      <w:fldChar w:fldCharType="separate"/>
    </w:r>
    <w:r w:rsidR="00A52F6E">
      <w:rPr>
        <w:noProof/>
      </w:rPr>
      <w:t>i</w:t>
    </w:r>
    <w:r>
      <w:fldChar w:fldCharType="end"/>
    </w:r>
  </w:p>
  <w:p w14:paraId="460BB421" w14:textId="77777777" w:rsidR="00FB129A" w:rsidRDefault="00FB129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4BC9B" w14:textId="1BCADBBE" w:rsidR="00FB129A" w:rsidRDefault="00FB129A" w:rsidP="00482F91">
    <w:pPr>
      <w:pStyle w:val="Footer"/>
      <w:jc w:val="right"/>
    </w:pPr>
  </w:p>
  <w:p w14:paraId="637457AE" w14:textId="77777777" w:rsidR="00FB129A" w:rsidRDefault="00FB129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EEB8F" w14:textId="77777777" w:rsidR="005D15C3" w:rsidRDefault="005D15C3" w:rsidP="006459D9">
      <w:pPr>
        <w:spacing w:after="0" w:line="240" w:lineRule="auto"/>
      </w:pPr>
      <w:r>
        <w:separator/>
      </w:r>
    </w:p>
  </w:footnote>
  <w:footnote w:type="continuationSeparator" w:id="0">
    <w:p w14:paraId="43F49CEC" w14:textId="77777777" w:rsidR="005D15C3" w:rsidRDefault="005D15C3" w:rsidP="006459D9">
      <w:pPr>
        <w:spacing w:after="0" w:line="240" w:lineRule="auto"/>
      </w:pPr>
      <w:r>
        <w:continuationSeparator/>
      </w:r>
    </w:p>
  </w:footnote>
  <w:footnote w:type="continuationNotice" w:id="1">
    <w:p w14:paraId="7C4FF5F2" w14:textId="77777777" w:rsidR="005D15C3" w:rsidRDefault="005D15C3">
      <w:pPr>
        <w:spacing w:after="0" w:line="240" w:lineRule="auto"/>
      </w:pPr>
    </w:p>
  </w:footnote>
  <w:footnote w:id="2">
    <w:p w14:paraId="7FE47F23" w14:textId="77777777" w:rsidR="00453476" w:rsidRDefault="00453476" w:rsidP="00453476">
      <w:pPr>
        <w:pStyle w:val="FootnoteText"/>
      </w:pPr>
      <w:r w:rsidRPr="0085685A">
        <w:rPr>
          <w:rStyle w:val="FootnoteReference"/>
        </w:rPr>
        <w:footnoteRef/>
      </w:r>
      <w:r w:rsidRPr="0085685A">
        <w:t xml:space="preserve"> </w:t>
      </w:r>
      <w:r w:rsidRPr="0085685A">
        <w:rPr>
          <w:sz w:val="18"/>
          <w:szCs w:val="18"/>
        </w:rPr>
        <w:t>Includes</w:t>
      </w:r>
      <w:r w:rsidRPr="0073074B">
        <w:rPr>
          <w:sz w:val="18"/>
          <w:szCs w:val="18"/>
        </w:rPr>
        <w:t xml:space="preserve"> the Bothell and Tacoma Campuses</w:t>
      </w:r>
      <w:r>
        <w:rPr>
          <w:sz w:val="18"/>
          <w:szCs w:val="18"/>
        </w:rPr>
        <w:t xml:space="preserve">, Seattle Campus </w:t>
      </w:r>
      <w:r w:rsidRPr="0073074B">
        <w:rPr>
          <w:sz w:val="18"/>
          <w:szCs w:val="18"/>
        </w:rPr>
        <w:t>facilities classified as education and general</w:t>
      </w:r>
      <w:r>
        <w:rPr>
          <w:sz w:val="18"/>
          <w:szCs w:val="18"/>
        </w:rPr>
        <w:t xml:space="preserve"> (E&amp;G), and UW Medical Center Montlake and Northwest.</w:t>
      </w:r>
    </w:p>
  </w:footnote>
  <w:footnote w:id="3">
    <w:p w14:paraId="615F174F" w14:textId="77777777" w:rsidR="00D15699" w:rsidRDefault="00D15699" w:rsidP="00D15699">
      <w:pPr>
        <w:pStyle w:val="FootnoteText"/>
      </w:pPr>
      <w:r w:rsidRPr="0088231C">
        <w:rPr>
          <w:rStyle w:val="FootnoteReference"/>
        </w:rPr>
        <w:footnoteRef/>
      </w:r>
      <w:r w:rsidRPr="0088231C">
        <w:t xml:space="preserve"> </w:t>
      </w:r>
      <w:r w:rsidRPr="0088231C">
        <w:rPr>
          <w:sz w:val="18"/>
          <w:szCs w:val="18"/>
        </w:rPr>
        <w:t>Scope</w:t>
      </w:r>
      <w:r w:rsidRPr="00CF29C8">
        <w:rPr>
          <w:sz w:val="18"/>
          <w:szCs w:val="18"/>
        </w:rPr>
        <w:t xml:space="preserve"> 1 emissions are direct greenhouse gas emissions from sources owned or controlled by an organization</w:t>
      </w:r>
      <w:r>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5A9CB" w14:textId="5D14A7D3" w:rsidR="00FB129A" w:rsidRDefault="00AB1859">
    <w:pPr>
      <w:pStyle w:val="Header"/>
    </w:pPr>
    <w:r>
      <w:rPr>
        <w:noProof/>
      </w:rPr>
      <mc:AlternateContent>
        <mc:Choice Requires="wps">
          <w:drawing>
            <wp:anchor distT="0" distB="0" distL="114300" distR="114300" simplePos="0" relativeHeight="251658243" behindDoc="1" locked="0" layoutInCell="0" allowOverlap="1" wp14:anchorId="1D0A3BAD" wp14:editId="719DCDF4">
              <wp:simplePos x="0" y="0"/>
              <wp:positionH relativeFrom="margin">
                <wp:align>center</wp:align>
              </wp:positionH>
              <wp:positionV relativeFrom="margin">
                <wp:align>center</wp:align>
              </wp:positionV>
              <wp:extent cx="5689600" cy="1244600"/>
              <wp:effectExtent l="0" t="0" r="0" b="0"/>
              <wp:wrapNone/>
              <wp:docPr id="19" name="WordArt 22"/>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5689600" cy="12446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E2D4C5D" w14:textId="77777777" w:rsidR="00AB1859" w:rsidRDefault="00AB1859" w:rsidP="00AB1859">
                          <w:pPr>
                            <w:jc w:val="center"/>
                            <w:rPr>
                              <w:rFonts w:eastAsia="Open Sans" w:cs="Open Sans"/>
                              <w:color w:val="FF0000"/>
                              <w:sz w:val="16"/>
                              <w:szCs w:val="16"/>
                              <w14:textFill>
                                <w14:solidFill>
                                  <w14:srgbClr w14:val="FF0000">
                                    <w14:alpha w14:val="50000"/>
                                  </w14:srgbClr>
                                </w14:solidFill>
                              </w14:textFill>
                            </w:rPr>
                          </w:pPr>
                          <w:r>
                            <w:rPr>
                              <w:rFonts w:eastAsia="Open Sans" w:cs="Open Sans"/>
                              <w:color w:val="FF0000"/>
                              <w:sz w:val="16"/>
                              <w:szCs w:val="16"/>
                              <w14:textFill>
                                <w14:solidFill>
                                  <w14:srgbClr w14:val="FF0000">
                                    <w14:alpha w14:val="50000"/>
                                  </w14:srgbClr>
                                </w14:solidFill>
                              </w14:textFill>
                            </w:rPr>
                            <w:t>DRAFT 3-6-23</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1D0A3BAD" id="_x0000_t202" coordsize="21600,21600" o:spt="202" path="m,l,21600r21600,l21600,xe">
              <v:stroke joinstyle="miter"/>
              <v:path gradientshapeok="t" o:connecttype="rect"/>
            </v:shapetype>
            <v:shape id="WordArt 22" o:spid="_x0000_s1029" type="#_x0000_t202" style="position:absolute;margin-left:0;margin-top:0;width:448pt;height:98pt;rotation:-45;z-index:-251658237;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" o:allowincell="f" filled="f" stroked="f">
              <v:stroke joinstyle="round"/>
              <o:lock v:ext="edit" rotation="t" aspectratio="t" verticies="t" adjusthandles="t" grouping="t" shapetype="t"/>
              <v:textbox>
                <w:txbxContent>
                  <w:p w14:paraId="6E2D4C5D" w14:textId="77777777" w:rsidR="00AB1859" w:rsidRDefault="00AB1859" w:rsidP="00AB1859">
                    <w:pPr>
                      <w:jc w:val="center"/>
                      <w:rPr>
                        <w:rFonts w:eastAsia="Open Sans" w:cs="Open Sans"/>
                        <w:color w:val="FF0000"/>
                        <w:sz w:val="16"/>
                        <w:szCs w:val="16"/>
                        <w14:textFill>
                          <w14:solidFill>
                            <w14:srgbClr w14:val="FF0000">
                              <w14:alpha w14:val="50000"/>
                            </w14:srgbClr>
                          </w14:solidFill>
                        </w14:textFill>
                      </w:rPr>
                    </w:pPr>
                    <w:r>
                      <w:rPr>
                        <w:rFonts w:eastAsia="Open Sans" w:cs="Open Sans"/>
                        <w:color w:val="FF0000"/>
                        <w:sz w:val="16"/>
                        <w:szCs w:val="16"/>
                        <w14:textFill>
                          <w14:solidFill>
                            <w14:srgbClr w14:val="FF0000">
                              <w14:alpha w14:val="50000"/>
                            </w14:srgbClr>
                          </w14:solidFill>
                        </w14:textFill>
                      </w:rPr>
                      <w:t>DRAFT 3-6-23</w:t>
                    </w:r>
                  </w:p>
                </w:txbxContent>
              </v:textbox>
              <w10:wrap anchorx="margin" anchory="margin"/>
            </v:shape>
          </w:pict>
        </mc:Fallback>
      </mc:AlternateContent>
    </w:r>
    <w:r>
      <w:rPr>
        <w:noProof/>
      </w:rPr>
      <mc:AlternateContent>
        <mc:Choice Requires="wps">
          <w:drawing>
            <wp:anchor distT="0" distB="0" distL="114300" distR="114300" simplePos="0" relativeHeight="251658241" behindDoc="1" locked="0" layoutInCell="0" allowOverlap="1" wp14:anchorId="7BA136B1" wp14:editId="4DF2F4CA">
              <wp:simplePos x="0" y="0"/>
              <wp:positionH relativeFrom="margin">
                <wp:align>center</wp:align>
              </wp:positionH>
              <wp:positionV relativeFrom="margin">
                <wp:align>center</wp:align>
              </wp:positionV>
              <wp:extent cx="7332345" cy="1691640"/>
              <wp:effectExtent l="0" t="0" r="0" b="0"/>
              <wp:wrapNone/>
              <wp:docPr id="18" name="WordArt 2"/>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7332345" cy="16916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EDD8F34" w14:textId="77777777" w:rsidR="00AB1859" w:rsidRDefault="00AB1859" w:rsidP="00AB1859">
                          <w:pPr>
                            <w:jc w:val="center"/>
                            <w:rPr>
                              <w:rFonts w:eastAsia="Open Sans" w:cs="Open Sans"/>
                              <w:color w:val="FF0000"/>
                              <w:sz w:val="16"/>
                              <w:szCs w:val="16"/>
                              <w14:textFill>
                                <w14:solidFill>
                                  <w14:srgbClr w14:val="FF0000">
                                    <w14:alpha w14:val="50000"/>
                                  </w14:srgbClr>
                                </w14:solidFill>
                              </w14:textFill>
                            </w:rPr>
                          </w:pPr>
                          <w:r>
                            <w:rPr>
                              <w:rFonts w:eastAsia="Open Sans" w:cs="Open Sans"/>
                              <w:color w:val="FF0000"/>
                              <w:sz w:val="16"/>
                              <w:szCs w:val="16"/>
                              <w14:textFill>
                                <w14:solidFill>
                                  <w14:srgbClr w14:val="FF0000">
                                    <w14:alpha w14:val="50000"/>
                                  </w14:srgbClr>
                                </w14:solidFill>
                              </w14:textFill>
                            </w:rPr>
                            <w:t>DRAFT 2-24-23</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7BA136B1" id="WordArt 2" o:spid="_x0000_s1030" type="#_x0000_t202" style="position:absolute;margin-left:0;margin-top:0;width:577.35pt;height:133.2pt;rotation:-45;z-index:-25165823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" o:allowincell="f" filled="f" stroked="f">
              <v:stroke joinstyle="round"/>
              <o:lock v:ext="edit" rotation="t" aspectratio="t" verticies="t" adjusthandles="t" grouping="t" shapetype="t"/>
              <v:textbox>
                <w:txbxContent>
                  <w:p w14:paraId="7EDD8F34" w14:textId="77777777" w:rsidR="00AB1859" w:rsidRDefault="00AB1859" w:rsidP="00AB1859">
                    <w:pPr>
                      <w:jc w:val="center"/>
                      <w:rPr>
                        <w:rFonts w:eastAsia="Open Sans" w:cs="Open Sans"/>
                        <w:color w:val="FF0000"/>
                        <w:sz w:val="16"/>
                        <w:szCs w:val="16"/>
                        <w14:textFill>
                          <w14:solidFill>
                            <w14:srgbClr w14:val="FF0000">
                              <w14:alpha w14:val="50000"/>
                            </w14:srgbClr>
                          </w14:solidFill>
                        </w14:textFill>
                      </w:rPr>
                    </w:pPr>
                    <w:r>
                      <w:rPr>
                        <w:rFonts w:eastAsia="Open Sans" w:cs="Open Sans"/>
                        <w:color w:val="FF0000"/>
                        <w:sz w:val="16"/>
                        <w:szCs w:val="16"/>
                        <w14:textFill>
                          <w14:solidFill>
                            <w14:srgbClr w14:val="FF0000">
                              <w14:alpha w14:val="50000"/>
                            </w14:srgbClr>
                          </w14:solidFill>
                        </w14:textFill>
                      </w:rPr>
                      <w:t>DRAFT 2-24-23</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D8A1F" w14:textId="7C772117" w:rsidR="00FB129A" w:rsidRPr="00965711" w:rsidRDefault="00AB1859" w:rsidP="008D73A4">
    <w:pPr>
      <w:pStyle w:val="Header"/>
      <w:rPr>
        <w:rFonts w:ascii="Calibri" w:hAnsi="Calibri" w:cs="Calibri"/>
        <w:color w:val="999999"/>
        <w:sz w:val="24"/>
        <w:szCs w:val="28"/>
      </w:rPr>
    </w:pPr>
    <w:r>
      <w:rPr>
        <w:noProof/>
      </w:rPr>
      <mc:AlternateContent>
        <mc:Choice Requires="wps">
          <w:drawing>
            <wp:anchor distT="0" distB="0" distL="114300" distR="114300" simplePos="0" relativeHeight="251658244" behindDoc="1" locked="0" layoutInCell="0" allowOverlap="1" wp14:anchorId="7D29C8A2" wp14:editId="7CA5B97A">
              <wp:simplePos x="0" y="0"/>
              <wp:positionH relativeFrom="margin">
                <wp:align>center</wp:align>
              </wp:positionH>
              <wp:positionV relativeFrom="margin">
                <wp:align>center</wp:align>
              </wp:positionV>
              <wp:extent cx="5689600" cy="1244600"/>
              <wp:effectExtent l="0" t="0" r="0" b="0"/>
              <wp:wrapNone/>
              <wp:docPr id="16" name="WordArt 23"/>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5689600" cy="12446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FB9681B" w14:textId="77777777" w:rsidR="00AB1859" w:rsidRDefault="00AB1859" w:rsidP="00AB1859">
                          <w:pPr>
                            <w:jc w:val="center"/>
                            <w:rPr>
                              <w:rFonts w:eastAsia="Open Sans" w:cs="Open Sans"/>
                              <w:color w:val="FF0000"/>
                              <w:sz w:val="16"/>
                              <w:szCs w:val="16"/>
                              <w14:textFill>
                                <w14:solidFill>
                                  <w14:srgbClr w14:val="FF0000">
                                    <w14:alpha w14:val="50000"/>
                                  </w14:srgbClr>
                                </w14:solidFill>
                              </w14:textFill>
                            </w:rPr>
                          </w:pPr>
                          <w:r>
                            <w:rPr>
                              <w:rFonts w:eastAsia="Open Sans" w:cs="Open Sans"/>
                              <w:color w:val="FF0000"/>
                              <w:sz w:val="16"/>
                              <w:szCs w:val="16"/>
                              <w14:textFill>
                                <w14:solidFill>
                                  <w14:srgbClr w14:val="FF0000">
                                    <w14:alpha w14:val="50000"/>
                                  </w14:srgbClr>
                                </w14:solidFill>
                              </w14:textFill>
                            </w:rPr>
                            <w:t>DRAFT 3-6-23</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7D29C8A2" id="_x0000_t202" coordsize="21600,21600" o:spt="202" path="m,l,21600r21600,l21600,xe">
              <v:stroke joinstyle="miter"/>
              <v:path gradientshapeok="t" o:connecttype="rect"/>
            </v:shapetype>
            <v:shape id="WordArt 23" o:spid="_x0000_s1031" type="#_x0000_t202" style="position:absolute;margin-left:0;margin-top:0;width:448pt;height:98pt;rotation:-45;z-index:-25165823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" o:allowincell="f" filled="f" stroked="f">
              <v:stroke joinstyle="round"/>
              <o:lock v:ext="edit" rotation="t" aspectratio="t" verticies="t" adjusthandles="t" grouping="t" shapetype="t"/>
              <v:textbox>
                <w:txbxContent>
                  <w:p w14:paraId="1FB9681B" w14:textId="77777777" w:rsidR="00AB1859" w:rsidRDefault="00AB1859" w:rsidP="00AB1859">
                    <w:pPr>
                      <w:jc w:val="center"/>
                      <w:rPr>
                        <w:rFonts w:eastAsia="Open Sans" w:cs="Open Sans"/>
                        <w:color w:val="FF0000"/>
                        <w:sz w:val="16"/>
                        <w:szCs w:val="16"/>
                        <w14:textFill>
                          <w14:solidFill>
                            <w14:srgbClr w14:val="FF0000">
                              <w14:alpha w14:val="50000"/>
                            </w14:srgbClr>
                          </w14:solidFill>
                        </w14:textFill>
                      </w:rPr>
                    </w:pPr>
                    <w:r>
                      <w:rPr>
                        <w:rFonts w:eastAsia="Open Sans" w:cs="Open Sans"/>
                        <w:color w:val="FF0000"/>
                        <w:sz w:val="16"/>
                        <w:szCs w:val="16"/>
                        <w14:textFill>
                          <w14:solidFill>
                            <w14:srgbClr w14:val="FF0000">
                              <w14:alpha w14:val="50000"/>
                            </w14:srgbClr>
                          </w14:solidFill>
                        </w14:textFill>
                      </w:rPr>
                      <w:t>DRAFT 3-6-23</w:t>
                    </w:r>
                  </w:p>
                </w:txbxContent>
              </v:textbox>
              <w10:wrap anchorx="margin" anchory="margin"/>
            </v:shape>
          </w:pict>
        </mc:Fallback>
      </mc:AlternateContent>
    </w:r>
    <w:r>
      <w:rPr>
        <w:noProof/>
      </w:rPr>
      <mc:AlternateContent>
        <mc:Choice Requires="wps">
          <w:drawing>
            <wp:anchor distT="0" distB="0" distL="114300" distR="114300" simplePos="0" relativeHeight="251658242" behindDoc="1" locked="0" layoutInCell="0" allowOverlap="1" wp14:anchorId="012B2B98" wp14:editId="7CC98430">
              <wp:simplePos x="0" y="0"/>
              <wp:positionH relativeFrom="margin">
                <wp:align>center</wp:align>
              </wp:positionH>
              <wp:positionV relativeFrom="margin">
                <wp:align>center</wp:align>
              </wp:positionV>
              <wp:extent cx="7332345" cy="1691640"/>
              <wp:effectExtent l="0" t="0" r="0" b="0"/>
              <wp:wrapNone/>
              <wp:docPr id="15" name="WordArt 3"/>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7332345" cy="16916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B5027BB" w14:textId="77777777" w:rsidR="00AB1859" w:rsidRDefault="00AB1859" w:rsidP="00AB1859">
                          <w:pPr>
                            <w:jc w:val="center"/>
                            <w:rPr>
                              <w:rFonts w:eastAsia="Open Sans" w:cs="Open Sans"/>
                              <w:color w:val="FF0000"/>
                              <w:sz w:val="16"/>
                              <w:szCs w:val="16"/>
                              <w14:textFill>
                                <w14:solidFill>
                                  <w14:srgbClr w14:val="FF0000">
                                    <w14:alpha w14:val="50000"/>
                                  </w14:srgbClr>
                                </w14:solidFill>
                              </w14:textFill>
                            </w:rPr>
                          </w:pPr>
                          <w:r>
                            <w:rPr>
                              <w:rFonts w:eastAsia="Open Sans" w:cs="Open Sans"/>
                              <w:color w:val="FF0000"/>
                              <w:sz w:val="16"/>
                              <w:szCs w:val="16"/>
                              <w14:textFill>
                                <w14:solidFill>
                                  <w14:srgbClr w14:val="FF0000">
                                    <w14:alpha w14:val="50000"/>
                                  </w14:srgbClr>
                                </w14:solidFill>
                              </w14:textFill>
                            </w:rPr>
                            <w:t>DRAFT 2-24-23</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012B2B98" id="WordArt 3" o:spid="_x0000_s1032" type="#_x0000_t202" style="position:absolute;margin-left:0;margin-top:0;width:577.35pt;height:133.2pt;rotation:-45;z-index:-25165823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" o:allowincell="f" filled="f" stroked="f">
              <v:stroke joinstyle="round"/>
              <o:lock v:ext="edit" rotation="t" aspectratio="t" verticies="t" adjusthandles="t" grouping="t" shapetype="t"/>
              <v:textbox>
                <w:txbxContent>
                  <w:p w14:paraId="5B5027BB" w14:textId="77777777" w:rsidR="00AB1859" w:rsidRDefault="00AB1859" w:rsidP="00AB1859">
                    <w:pPr>
                      <w:jc w:val="center"/>
                      <w:rPr>
                        <w:rFonts w:eastAsia="Open Sans" w:cs="Open Sans"/>
                        <w:color w:val="FF0000"/>
                        <w:sz w:val="16"/>
                        <w:szCs w:val="16"/>
                        <w14:textFill>
                          <w14:solidFill>
                            <w14:srgbClr w14:val="FF0000">
                              <w14:alpha w14:val="50000"/>
                            </w14:srgbClr>
                          </w14:solidFill>
                        </w14:textFill>
                      </w:rPr>
                    </w:pPr>
                    <w:r>
                      <w:rPr>
                        <w:rFonts w:eastAsia="Open Sans" w:cs="Open Sans"/>
                        <w:color w:val="FF0000"/>
                        <w:sz w:val="16"/>
                        <w:szCs w:val="16"/>
                        <w14:textFill>
                          <w14:solidFill>
                            <w14:srgbClr w14:val="FF0000">
                              <w14:alpha w14:val="50000"/>
                            </w14:srgbClr>
                          </w14:solidFill>
                        </w14:textFill>
                      </w:rPr>
                      <w:t>DRAFT 2-24-23</w:t>
                    </w:r>
                  </w:p>
                </w:txbxContent>
              </v:textbox>
              <w10:wrap anchorx="margin" anchory="margin"/>
            </v:shape>
          </w:pict>
        </mc:Fallback>
      </mc:AlternateContent>
    </w:r>
    <w:r w:rsidR="00FB129A" w:rsidRPr="00965711">
      <w:rPr>
        <w:rFonts w:ascii="Calibri" w:hAnsi="Calibri" w:cs="Calibri"/>
        <w:noProof/>
      </w:rPr>
      <mc:AlternateContent>
        <mc:Choice Requires="wps">
          <w:drawing>
            <wp:anchor distT="45720" distB="45720" distL="114300" distR="114300" simplePos="0" relativeHeight="251658240" behindDoc="0" locked="0" layoutInCell="1" allowOverlap="1" wp14:anchorId="0C272520" wp14:editId="54C8072D">
              <wp:simplePos x="0" y="0"/>
              <wp:positionH relativeFrom="column">
                <wp:posOffset>3381375</wp:posOffset>
              </wp:positionH>
              <wp:positionV relativeFrom="paragraph">
                <wp:posOffset>-133350</wp:posOffset>
              </wp:positionV>
              <wp:extent cx="3476625" cy="297815"/>
              <wp:effectExtent l="0" t="0" r="9525" b="698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6625" cy="297815"/>
                      </a:xfrm>
                      <a:prstGeom prst="rect">
                        <a:avLst/>
                      </a:prstGeom>
                      <a:solidFill>
                        <a:srgbClr val="FFFFFF"/>
                      </a:solidFill>
                      <a:ln w="9525">
                        <a:noFill/>
                        <a:miter lim="800000"/>
                        <a:headEnd/>
                        <a:tailEnd/>
                      </a:ln>
                    </wps:spPr>
                    <wps:txbx>
                      <w:txbxContent>
                        <w:p w14:paraId="0FE190CB" w14:textId="77777777" w:rsidR="00FB129A" w:rsidRDefault="00FB129A" w:rsidP="003A4AC9">
                          <w:pPr>
                            <w:ind w:left="720" w:right="495"/>
                            <w:jc w:val="right"/>
                          </w:pPr>
                          <w:r w:rsidRPr="00AD13E0">
                            <w:rPr>
                              <w:rFonts w:ascii="Calibri" w:hAnsi="Calibri" w:cs="Calibri"/>
                              <w:sz w:val="24"/>
                              <w:szCs w:val="28"/>
                            </w:rPr>
                            <w:t>Preliminary FY20 Operating Budget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272520" id="Text Box 2" o:spid="_x0000_s1033" type="#_x0000_t202" style="position:absolute;margin-left:266.25pt;margin-top:-10.5pt;width:273.75pt;height:23.4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" stroked="f">
              <v:textbox>
                <w:txbxContent>
                  <w:p w14:paraId="0FE190CB" w14:textId="77777777" w:rsidR="00FB129A" w:rsidRDefault="00FB129A" w:rsidP="003A4AC9">
                    <w:pPr>
                      <w:ind w:left="720" w:right="495"/>
                      <w:jc w:val="right"/>
                    </w:pPr>
                    <w:r w:rsidRPr="00AD13E0">
                      <w:rPr>
                        <w:rFonts w:ascii="Calibri" w:hAnsi="Calibri" w:cs="Calibri"/>
                        <w:sz w:val="24"/>
                        <w:szCs w:val="28"/>
                      </w:rPr>
                      <w:t>Preliminary FY20 Operating Budget</w:t>
                    </w:r>
                  </w:p>
                </w:txbxContent>
              </v:textbox>
              <w10:wrap type="square"/>
            </v:shape>
          </w:pict>
        </mc:Fallback>
      </mc:AlternateContent>
    </w:r>
    <w:r w:rsidR="00FB129A" w:rsidRPr="00965711">
      <w:rPr>
        <w:rFonts w:ascii="Calibri" w:hAnsi="Calibri" w:cs="Calibri"/>
        <w:noProof/>
      </w:rPr>
      <w:drawing>
        <wp:anchor distT="0" distB="0" distL="114300" distR="114300" simplePos="0" relativeHeight="251658245" behindDoc="0" locked="0" layoutInCell="1" allowOverlap="1" wp14:anchorId="18C83F4A" wp14:editId="7D6D6D01">
          <wp:simplePos x="0" y="0"/>
          <wp:positionH relativeFrom="page">
            <wp:posOffset>361950</wp:posOffset>
          </wp:positionH>
          <wp:positionV relativeFrom="paragraph">
            <wp:posOffset>-200025</wp:posOffset>
          </wp:positionV>
          <wp:extent cx="2921635" cy="383540"/>
          <wp:effectExtent l="0" t="0" r="0" b="0"/>
          <wp:wrapNone/>
          <wp:docPr id="1387297881" name="Picture 138729788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2927236" cy="384275"/>
                  </a:xfrm>
                  <a:prstGeom prst="rect">
                    <a:avLst/>
                  </a:prstGeom>
                </pic:spPr>
              </pic:pic>
            </a:graphicData>
          </a:graphic>
          <wp14:sizeRelH relativeFrom="margin">
            <wp14:pctWidth>0</wp14:pctWidth>
          </wp14:sizeRelH>
          <wp14:sizeRelV relativeFrom="margin">
            <wp14:pctHeight>0</wp14:pctHeight>
          </wp14:sizeRelV>
        </wp:anchor>
      </w:drawing>
    </w:r>
    <w:r w:rsidR="00FB129A" w:rsidRPr="00965711">
      <w:rPr>
        <w:rFonts w:ascii="Calibri" w:hAnsi="Calibri" w:cs="Calibri"/>
      </w:rPr>
      <w:tab/>
    </w:r>
    <w:r w:rsidR="00FB129A" w:rsidRPr="00965711">
      <w:rPr>
        <w:rFonts w:ascii="Calibri" w:hAnsi="Calibri" w:cs="Calibri"/>
        <w:sz w:val="28"/>
        <w:szCs w:val="28"/>
      </w:rPr>
      <w:t xml:space="preserve">                                                              </w:t>
    </w:r>
  </w:p>
  <w:p w14:paraId="76588E97" w14:textId="77777777" w:rsidR="00FB129A" w:rsidRPr="00965711" w:rsidRDefault="00FB129A" w:rsidP="008D73A4">
    <w:pPr>
      <w:pStyle w:val="Header"/>
      <w:rPr>
        <w:rFonts w:ascii="Cambria" w:hAnsi="Cambria"/>
        <w:color w:val="999999"/>
        <w:sz w:val="28"/>
        <w:szCs w:val="28"/>
      </w:rPr>
    </w:pPr>
  </w:p>
  <w:p w14:paraId="3E633410" w14:textId="77777777" w:rsidR="00FB129A" w:rsidRDefault="00FB129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50"/>
      <w:gridCol w:w="3150"/>
      <w:gridCol w:w="3150"/>
    </w:tblGrid>
    <w:tr w:rsidR="65ED82E7" w14:paraId="50932209" w14:textId="77777777" w:rsidTr="00903988">
      <w:trPr>
        <w:trHeight w:val="300"/>
      </w:trPr>
      <w:tc>
        <w:tcPr>
          <w:tcW w:w="3150" w:type="dxa"/>
        </w:tcPr>
        <w:p w14:paraId="112051A6" w14:textId="096C3092" w:rsidR="65ED82E7" w:rsidRDefault="65ED82E7" w:rsidP="00903988">
          <w:pPr>
            <w:pStyle w:val="Header"/>
            <w:ind w:left="-115"/>
          </w:pPr>
        </w:p>
      </w:tc>
      <w:tc>
        <w:tcPr>
          <w:tcW w:w="3150" w:type="dxa"/>
        </w:tcPr>
        <w:p w14:paraId="38B158CE" w14:textId="73950038" w:rsidR="65ED82E7" w:rsidRDefault="65ED82E7" w:rsidP="00903988">
          <w:pPr>
            <w:pStyle w:val="Header"/>
            <w:jc w:val="center"/>
          </w:pPr>
        </w:p>
      </w:tc>
      <w:tc>
        <w:tcPr>
          <w:tcW w:w="3150" w:type="dxa"/>
        </w:tcPr>
        <w:p w14:paraId="55266132" w14:textId="7E2A932A" w:rsidR="65ED82E7" w:rsidRDefault="65ED82E7" w:rsidP="00903988">
          <w:pPr>
            <w:pStyle w:val="Header"/>
            <w:ind w:right="-115"/>
            <w:jc w:val="right"/>
          </w:pPr>
        </w:p>
      </w:tc>
    </w:tr>
  </w:tbl>
  <w:p w14:paraId="6B6AF16B" w14:textId="17FC1DB9" w:rsidR="009B1D86" w:rsidRDefault="009B1D8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3407F" w14:textId="517967CE" w:rsidR="00FB129A" w:rsidRDefault="00AB1859">
    <w:pPr>
      <w:pStyle w:val="Header"/>
    </w:pPr>
    <w:r>
      <w:rPr>
        <w:noProof/>
      </w:rPr>
      <mc:AlternateContent>
        <mc:Choice Requires="wps">
          <w:drawing>
            <wp:anchor distT="0" distB="0" distL="114300" distR="114300" simplePos="0" relativeHeight="251658246" behindDoc="1" locked="0" layoutInCell="0" allowOverlap="1" wp14:anchorId="6276B086" wp14:editId="620124EF">
              <wp:simplePos x="0" y="0"/>
              <wp:positionH relativeFrom="margin">
                <wp:align>center</wp:align>
              </wp:positionH>
              <wp:positionV relativeFrom="margin">
                <wp:align>center</wp:align>
              </wp:positionV>
              <wp:extent cx="5689600" cy="1244600"/>
              <wp:effectExtent l="0" t="0" r="0" b="0"/>
              <wp:wrapNone/>
              <wp:docPr id="7" name="WordArt 37"/>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5689600" cy="12446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5CEA0B3" w14:textId="77777777" w:rsidR="00AB1859" w:rsidRDefault="00AB1859" w:rsidP="00AB1859">
                          <w:pPr>
                            <w:jc w:val="center"/>
                            <w:rPr>
                              <w:rFonts w:eastAsia="Open Sans" w:cs="Open Sans"/>
                              <w:color w:val="FF0000"/>
                              <w:sz w:val="16"/>
                              <w:szCs w:val="16"/>
                              <w14:textFill>
                                <w14:solidFill>
                                  <w14:srgbClr w14:val="FF0000">
                                    <w14:alpha w14:val="50000"/>
                                  </w14:srgbClr>
                                </w14:solidFill>
                              </w14:textFill>
                            </w:rPr>
                          </w:pPr>
                          <w:r>
                            <w:rPr>
                              <w:rFonts w:eastAsia="Open Sans" w:cs="Open Sans"/>
                              <w:color w:val="FF0000"/>
                              <w:sz w:val="16"/>
                              <w:szCs w:val="16"/>
                              <w14:textFill>
                                <w14:solidFill>
                                  <w14:srgbClr w14:val="FF0000">
                                    <w14:alpha w14:val="50000"/>
                                  </w14:srgbClr>
                                </w14:solidFill>
                              </w14:textFill>
                            </w:rPr>
                            <w:t>DRAFT 3-6-23</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6276B086" id="_x0000_t202" coordsize="21600,21600" o:spt="202" path="m,l,21600r21600,l21600,xe">
              <v:stroke joinstyle="miter"/>
              <v:path gradientshapeok="t" o:connecttype="rect"/>
            </v:shapetype>
            <v:shape id="WordArt 37" o:spid="_x0000_s1034" type="#_x0000_t202" style="position:absolute;margin-left:0;margin-top:0;width:448pt;height:98pt;rotation:-45;z-index:-25165823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" o:allowincell="f" filled="f" stroked="f">
              <v:stroke joinstyle="round"/>
              <o:lock v:ext="edit" rotation="t" aspectratio="t" verticies="t" adjusthandles="t" grouping="t" shapetype="t"/>
              <v:textbox>
                <w:txbxContent>
                  <w:p w14:paraId="25CEA0B3" w14:textId="77777777" w:rsidR="00AB1859" w:rsidRDefault="00AB1859" w:rsidP="00AB1859">
                    <w:pPr>
                      <w:jc w:val="center"/>
                      <w:rPr>
                        <w:rFonts w:eastAsia="Open Sans" w:cs="Open Sans"/>
                        <w:color w:val="FF0000"/>
                        <w:sz w:val="16"/>
                        <w:szCs w:val="16"/>
                        <w14:textFill>
                          <w14:solidFill>
                            <w14:srgbClr w14:val="FF0000">
                              <w14:alpha w14:val="50000"/>
                            </w14:srgbClr>
                          </w14:solidFill>
                        </w14:textFill>
                      </w:rPr>
                    </w:pPr>
                    <w:r>
                      <w:rPr>
                        <w:rFonts w:eastAsia="Open Sans" w:cs="Open Sans"/>
                        <w:color w:val="FF0000"/>
                        <w:sz w:val="16"/>
                        <w:szCs w:val="16"/>
                        <w14:textFill>
                          <w14:solidFill>
                            <w14:srgbClr w14:val="FF0000">
                              <w14:alpha w14:val="50000"/>
                            </w14:srgbClr>
                          </w14:solidFill>
                        </w14:textFill>
                      </w:rPr>
                      <w:t>DRAFT 3-6-23</w:t>
                    </w:r>
                  </w:p>
                </w:txbxContent>
              </v:textbox>
              <w10:wrap anchorx="margin" anchory="margin"/>
            </v:shape>
          </w:pict>
        </mc:Fallback>
      </mc:AlternateContent>
    </w:r>
    <w:r>
      <w:rPr>
        <w:noProof/>
      </w:rPr>
      <mc:AlternateContent>
        <mc:Choice Requires="wps">
          <w:drawing>
            <wp:anchor distT="0" distB="0" distL="114300" distR="114300" simplePos="0" relativeHeight="251658247" behindDoc="1" locked="0" layoutInCell="0" allowOverlap="1" wp14:anchorId="2E7997A1" wp14:editId="60F2CF72">
              <wp:simplePos x="0" y="0"/>
              <wp:positionH relativeFrom="margin">
                <wp:align>center</wp:align>
              </wp:positionH>
              <wp:positionV relativeFrom="margin">
                <wp:align>center</wp:align>
              </wp:positionV>
              <wp:extent cx="7332345" cy="1691640"/>
              <wp:effectExtent l="0" t="0" r="0" b="0"/>
              <wp:wrapNone/>
              <wp:docPr id="6" name="WordArt 20"/>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7332345" cy="16916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4453C6B" w14:textId="77777777" w:rsidR="00AB1859" w:rsidRDefault="00AB1859" w:rsidP="00AB1859">
                          <w:pPr>
                            <w:jc w:val="center"/>
                            <w:rPr>
                              <w:rFonts w:eastAsia="Open Sans" w:cs="Open Sans"/>
                              <w:color w:val="FF0000"/>
                              <w:sz w:val="16"/>
                              <w:szCs w:val="16"/>
                              <w14:textFill>
                                <w14:solidFill>
                                  <w14:srgbClr w14:val="FF0000">
                                    <w14:alpha w14:val="50000"/>
                                  </w14:srgbClr>
                                </w14:solidFill>
                              </w14:textFill>
                            </w:rPr>
                          </w:pPr>
                          <w:r>
                            <w:rPr>
                              <w:rFonts w:eastAsia="Open Sans" w:cs="Open Sans"/>
                              <w:color w:val="FF0000"/>
                              <w:sz w:val="16"/>
                              <w:szCs w:val="16"/>
                              <w14:textFill>
                                <w14:solidFill>
                                  <w14:srgbClr w14:val="FF0000">
                                    <w14:alpha w14:val="50000"/>
                                  </w14:srgbClr>
                                </w14:solidFill>
                              </w14:textFill>
                            </w:rPr>
                            <w:t>DRAFT 2-24-23</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2E7997A1" id="WordArt 20" o:spid="_x0000_s1035" type="#_x0000_t202" style="position:absolute;margin-left:0;margin-top:0;width:577.35pt;height:133.2pt;rotation:-45;z-index:-251658233;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" o:allowincell="f" filled="f" stroked="f">
              <v:stroke joinstyle="round"/>
              <o:lock v:ext="edit" rotation="t" aspectratio="t" verticies="t" adjusthandles="t" grouping="t" shapetype="t"/>
              <v:textbox>
                <w:txbxContent>
                  <w:p w14:paraId="74453C6B" w14:textId="77777777" w:rsidR="00AB1859" w:rsidRDefault="00AB1859" w:rsidP="00AB1859">
                    <w:pPr>
                      <w:jc w:val="center"/>
                      <w:rPr>
                        <w:rFonts w:eastAsia="Open Sans" w:cs="Open Sans"/>
                        <w:color w:val="FF0000"/>
                        <w:sz w:val="16"/>
                        <w:szCs w:val="16"/>
                        <w14:textFill>
                          <w14:solidFill>
                            <w14:srgbClr w14:val="FF0000">
                              <w14:alpha w14:val="50000"/>
                            </w14:srgbClr>
                          </w14:solidFill>
                        </w14:textFill>
                      </w:rPr>
                    </w:pPr>
                    <w:r>
                      <w:rPr>
                        <w:rFonts w:eastAsia="Open Sans" w:cs="Open Sans"/>
                        <w:color w:val="FF0000"/>
                        <w:sz w:val="16"/>
                        <w:szCs w:val="16"/>
                        <w14:textFill>
                          <w14:solidFill>
                            <w14:srgbClr w14:val="FF0000">
                              <w14:alpha w14:val="50000"/>
                            </w14:srgbClr>
                          </w14:solidFill>
                        </w14:textFill>
                      </w:rPr>
                      <w:t>DRAFT 2-24-23</w:t>
                    </w:r>
                  </w:p>
                </w:txbxContent>
              </v:textbox>
              <w10:wrap anchorx="margin" anchory="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0E85A" w14:textId="6983611E" w:rsidR="00FB129A" w:rsidRPr="000D6692" w:rsidRDefault="00FB129A" w:rsidP="009871E6">
    <w:pPr>
      <w:pStyle w:val="Header"/>
      <w:spacing w:after="120"/>
      <w:jc w:val="right"/>
      <w:rPr>
        <w:rFonts w:asciiTheme="minorHAnsi" w:hAnsiTheme="minorHAnsi" w:cstheme="minorHAnsi"/>
        <w:color w:val="999999"/>
        <w:sz w:val="24"/>
        <w:szCs w:val="28"/>
      </w:rPr>
    </w:pPr>
    <w:r w:rsidRPr="00D54EF7">
      <w:rPr>
        <w:rFonts w:asciiTheme="majorHAnsi" w:hAnsiTheme="majorHAnsi"/>
        <w:noProof/>
        <w:color w:val="999999"/>
        <w:sz w:val="28"/>
        <w:szCs w:val="28"/>
      </w:rPr>
      <mc:AlternateContent>
        <mc:Choice Requires="wps">
          <w:drawing>
            <wp:anchor distT="45720" distB="45720" distL="114300" distR="114300" simplePos="0" relativeHeight="251658248" behindDoc="0" locked="0" layoutInCell="1" allowOverlap="1" wp14:anchorId="22E17CAD" wp14:editId="06B4CA5A">
              <wp:simplePos x="0" y="0"/>
              <wp:positionH relativeFrom="page">
                <wp:posOffset>408940</wp:posOffset>
              </wp:positionH>
              <wp:positionV relativeFrom="paragraph">
                <wp:posOffset>-173990</wp:posOffset>
              </wp:positionV>
              <wp:extent cx="6986016" cy="320040"/>
              <wp:effectExtent l="0" t="0" r="5715" b="381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6016" cy="320040"/>
                      </a:xfrm>
                      <a:prstGeom prst="rect">
                        <a:avLst/>
                      </a:prstGeom>
                      <a:solidFill>
                        <a:srgbClr val="E8D3A2"/>
                      </a:solidFill>
                      <a:ln w="9525">
                        <a:noFill/>
                        <a:miter lim="800000"/>
                        <a:headEnd/>
                        <a:tailEnd/>
                      </a:ln>
                    </wps:spPr>
                    <wps:txbx>
                      <w:txbxContent>
                        <w:p w14:paraId="6EC31ABB" w14:textId="0CFFDA6C" w:rsidR="007C3520" w:rsidRPr="007C3520" w:rsidRDefault="00130D7A" w:rsidP="007C3520">
                          <w:pPr>
                            <w:spacing w:after="0"/>
                            <w:jc w:val="right"/>
                            <w:rPr>
                              <w:rFonts w:ascii="Open Sans Light" w:hAnsi="Open Sans Light" w:cs="Open Sans Light"/>
                              <w:b/>
                              <w:bCs/>
                              <w:sz w:val="24"/>
                              <w:szCs w:val="28"/>
                            </w:rPr>
                          </w:pPr>
                          <w:r>
                            <w:rPr>
                              <w:rFonts w:ascii="Open Sans Light" w:hAnsi="Open Sans Light" w:cs="Open Sans Light"/>
                              <w:b/>
                              <w:bCs/>
                              <w:sz w:val="24"/>
                              <w:szCs w:val="28"/>
                            </w:rPr>
                            <w:t xml:space="preserve">FY27 </w:t>
                          </w:r>
                          <w:r w:rsidR="00423EFB">
                            <w:rPr>
                              <w:rFonts w:ascii="Open Sans Light" w:hAnsi="Open Sans Light" w:cs="Open Sans Light"/>
                              <w:b/>
                              <w:bCs/>
                              <w:sz w:val="24"/>
                              <w:szCs w:val="28"/>
                            </w:rPr>
                            <w:t xml:space="preserve">Consolidated </w:t>
                          </w:r>
                          <w:r w:rsidR="007C3520" w:rsidRPr="007C3520">
                            <w:rPr>
                              <w:rFonts w:ascii="Open Sans Light" w:hAnsi="Open Sans Light" w:cs="Open Sans Light"/>
                              <w:b/>
                              <w:bCs/>
                              <w:sz w:val="24"/>
                              <w:szCs w:val="28"/>
                            </w:rPr>
                            <w:t>Budget</w:t>
                          </w:r>
                        </w:p>
                        <w:p w14:paraId="38703D1A" w14:textId="3D11CBC5" w:rsidR="00FB129A" w:rsidRPr="00F66A55" w:rsidRDefault="00FB129A" w:rsidP="00172816">
                          <w:pPr>
                            <w:spacing w:after="0"/>
                            <w:jc w:val="right"/>
                            <w:rPr>
                              <w:rFonts w:ascii="Encode Sans Normal" w:hAnsi="Encode Sans Normal" w:cs="Open Sans"/>
                              <w:sz w:val="24"/>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E17CAD" id="_x0000_t202" coordsize="21600,21600" o:spt="202" path="m,l,21600r21600,l21600,xe">
              <v:stroke joinstyle="miter"/>
              <v:path gradientshapeok="t" o:connecttype="rect"/>
            </v:shapetype>
            <v:shape id="_x0000_s1036" type="#_x0000_t202" style="position:absolute;left:0;text-align:left;margin-left:32.2pt;margin-top:-13.7pt;width:550.1pt;height:25.2pt;z-index:2516582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" fillcolor="#e8d3a2" stroked="f">
              <v:textbox>
                <w:txbxContent>
                  <w:p w14:paraId="6EC31ABB" w14:textId="0CFFDA6C" w:rsidR="007C3520" w:rsidRPr="007C3520" w:rsidRDefault="00130D7A" w:rsidP="007C3520">
                    <w:pPr>
                      <w:spacing w:after="0"/>
                      <w:jc w:val="right"/>
                      <w:rPr>
                        <w:rFonts w:ascii="Open Sans Light" w:hAnsi="Open Sans Light" w:cs="Open Sans Light"/>
                        <w:b/>
                        <w:bCs/>
                        <w:sz w:val="24"/>
                        <w:szCs w:val="28"/>
                      </w:rPr>
                    </w:pPr>
                    <w:r>
                      <w:rPr>
                        <w:rFonts w:ascii="Open Sans Light" w:hAnsi="Open Sans Light" w:cs="Open Sans Light"/>
                        <w:b/>
                        <w:bCs/>
                        <w:sz w:val="24"/>
                        <w:szCs w:val="28"/>
                      </w:rPr>
                      <w:t xml:space="preserve">FY27 </w:t>
                    </w:r>
                    <w:r w:rsidR="00423EFB">
                      <w:rPr>
                        <w:rFonts w:ascii="Open Sans Light" w:hAnsi="Open Sans Light" w:cs="Open Sans Light"/>
                        <w:b/>
                        <w:bCs/>
                        <w:sz w:val="24"/>
                        <w:szCs w:val="28"/>
                      </w:rPr>
                      <w:t xml:space="preserve">Consolidated </w:t>
                    </w:r>
                    <w:r w:rsidR="007C3520" w:rsidRPr="007C3520">
                      <w:rPr>
                        <w:rFonts w:ascii="Open Sans Light" w:hAnsi="Open Sans Light" w:cs="Open Sans Light"/>
                        <w:b/>
                        <w:bCs/>
                        <w:sz w:val="24"/>
                        <w:szCs w:val="28"/>
                      </w:rPr>
                      <w:t>Budget</w:t>
                    </w:r>
                  </w:p>
                  <w:p w14:paraId="38703D1A" w14:textId="3D11CBC5" w:rsidR="00FB129A" w:rsidRPr="00F66A55" w:rsidRDefault="00FB129A" w:rsidP="00172816">
                    <w:pPr>
                      <w:spacing w:after="0"/>
                      <w:jc w:val="right"/>
                      <w:rPr>
                        <w:rFonts w:ascii="Encode Sans Normal" w:hAnsi="Encode Sans Normal" w:cs="Open Sans"/>
                        <w:sz w:val="24"/>
                        <w:szCs w:val="28"/>
                      </w:rPr>
                    </w:pPr>
                  </w:p>
                </w:txbxContent>
              </v:textbox>
              <w10:wrap anchorx="page"/>
            </v:shape>
          </w:pict>
        </mc:Fallback>
      </mc:AlternateContent>
    </w:r>
    <w:r>
      <w:rPr>
        <w:noProof/>
      </w:rPr>
      <w:drawing>
        <wp:anchor distT="0" distB="0" distL="114300" distR="114300" simplePos="0" relativeHeight="251658249" behindDoc="0" locked="0" layoutInCell="1" allowOverlap="1" wp14:anchorId="16AAF8F8" wp14:editId="78DED15A">
          <wp:simplePos x="0" y="0"/>
          <wp:positionH relativeFrom="page">
            <wp:posOffset>375285</wp:posOffset>
          </wp:positionH>
          <wp:positionV relativeFrom="paragraph">
            <wp:posOffset>-201295</wp:posOffset>
          </wp:positionV>
          <wp:extent cx="2929956" cy="384048"/>
          <wp:effectExtent l="0" t="0" r="3810" b="0"/>
          <wp:wrapNone/>
          <wp:docPr id="250798310" name="Picture 2507983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2929956" cy="384048"/>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7A366" w14:textId="0DC4C9AB" w:rsidR="00FB129A" w:rsidRDefault="00AB1859">
    <w:pPr>
      <w:pStyle w:val="Header"/>
    </w:pPr>
    <w:r>
      <w:rPr>
        <w:noProof/>
      </w:rPr>
      <mc:AlternateContent>
        <mc:Choice Requires="wps">
          <w:drawing>
            <wp:anchor distT="0" distB="0" distL="114300" distR="114300" simplePos="0" relativeHeight="251658250" behindDoc="1" locked="0" layoutInCell="0" allowOverlap="1" wp14:anchorId="6C3634CE" wp14:editId="5E0D3476">
              <wp:simplePos x="0" y="0"/>
              <wp:positionH relativeFrom="margin">
                <wp:align>center</wp:align>
              </wp:positionH>
              <wp:positionV relativeFrom="margin">
                <wp:align>center</wp:align>
              </wp:positionV>
              <wp:extent cx="5689600" cy="1244600"/>
              <wp:effectExtent l="0" t="0" r="0" b="0"/>
              <wp:wrapNone/>
              <wp:docPr id="5" name="WordArt 36"/>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5689600" cy="12446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7DB2EE8" w14:textId="77777777" w:rsidR="00AB1859" w:rsidRDefault="00AB1859" w:rsidP="00AB1859">
                          <w:pPr>
                            <w:jc w:val="center"/>
                            <w:rPr>
                              <w:rFonts w:eastAsia="Open Sans" w:cs="Open Sans"/>
                              <w:color w:val="FF0000"/>
                              <w:sz w:val="16"/>
                              <w:szCs w:val="16"/>
                              <w14:textFill>
                                <w14:solidFill>
                                  <w14:srgbClr w14:val="FF0000">
                                    <w14:alpha w14:val="50000"/>
                                  </w14:srgbClr>
                                </w14:solidFill>
                              </w14:textFill>
                            </w:rPr>
                          </w:pPr>
                          <w:r>
                            <w:rPr>
                              <w:rFonts w:eastAsia="Open Sans" w:cs="Open Sans"/>
                              <w:color w:val="FF0000"/>
                              <w:sz w:val="16"/>
                              <w:szCs w:val="16"/>
                              <w14:textFill>
                                <w14:solidFill>
                                  <w14:srgbClr w14:val="FF0000">
                                    <w14:alpha w14:val="50000"/>
                                  </w14:srgbClr>
                                </w14:solidFill>
                              </w14:textFill>
                            </w:rPr>
                            <w:t>DRAFT 3-6-23</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6C3634CE" id="_x0000_t202" coordsize="21600,21600" o:spt="202" path="m,l,21600r21600,l21600,xe">
              <v:stroke joinstyle="miter"/>
              <v:path gradientshapeok="t" o:connecttype="rect"/>
            </v:shapetype>
            <v:shape id="WordArt 36" o:spid="_x0000_s1037" type="#_x0000_t202" style="position:absolute;margin-left:0;margin-top:0;width:448pt;height:98pt;rotation:-45;z-index:-25165823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" o:allowincell="f" filled="f" stroked="f">
              <v:stroke joinstyle="round"/>
              <o:lock v:ext="edit" rotation="t" aspectratio="t" verticies="t" adjusthandles="t" grouping="t" shapetype="t"/>
              <v:textbox>
                <w:txbxContent>
                  <w:p w14:paraId="47DB2EE8" w14:textId="77777777" w:rsidR="00AB1859" w:rsidRDefault="00AB1859" w:rsidP="00AB1859">
                    <w:pPr>
                      <w:jc w:val="center"/>
                      <w:rPr>
                        <w:rFonts w:eastAsia="Open Sans" w:cs="Open Sans"/>
                        <w:color w:val="FF0000"/>
                        <w:sz w:val="16"/>
                        <w:szCs w:val="16"/>
                        <w14:textFill>
                          <w14:solidFill>
                            <w14:srgbClr w14:val="FF0000">
                              <w14:alpha w14:val="50000"/>
                            </w14:srgbClr>
                          </w14:solidFill>
                        </w14:textFill>
                      </w:rPr>
                    </w:pPr>
                    <w:r>
                      <w:rPr>
                        <w:rFonts w:eastAsia="Open Sans" w:cs="Open Sans"/>
                        <w:color w:val="FF0000"/>
                        <w:sz w:val="16"/>
                        <w:szCs w:val="16"/>
                        <w14:textFill>
                          <w14:solidFill>
                            <w14:srgbClr w14:val="FF0000">
                              <w14:alpha w14:val="50000"/>
                            </w14:srgbClr>
                          </w14:solidFill>
                        </w14:textFill>
                      </w:rPr>
                      <w:t>DRAFT 3-6-23</w:t>
                    </w:r>
                  </w:p>
                </w:txbxContent>
              </v:textbox>
              <w10:wrap anchorx="margin" anchory="margin"/>
            </v:shape>
          </w:pict>
        </mc:Fallback>
      </mc:AlternateContent>
    </w:r>
    <w:r>
      <w:rPr>
        <w:noProof/>
      </w:rPr>
      <mc:AlternateContent>
        <mc:Choice Requires="wps">
          <w:drawing>
            <wp:anchor distT="0" distB="0" distL="114300" distR="114300" simplePos="0" relativeHeight="251658251" behindDoc="1" locked="0" layoutInCell="0" allowOverlap="1" wp14:anchorId="7408AF25" wp14:editId="3BA269DC">
              <wp:simplePos x="0" y="0"/>
              <wp:positionH relativeFrom="margin">
                <wp:align>center</wp:align>
              </wp:positionH>
              <wp:positionV relativeFrom="margin">
                <wp:align>center</wp:align>
              </wp:positionV>
              <wp:extent cx="7332345" cy="1691640"/>
              <wp:effectExtent l="0" t="0" r="0" b="0"/>
              <wp:wrapNone/>
              <wp:docPr id="1" name="WordArt 19"/>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7332345" cy="16916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854F91B" w14:textId="77777777" w:rsidR="00AB1859" w:rsidRDefault="00AB1859" w:rsidP="00AB1859">
                          <w:pPr>
                            <w:jc w:val="center"/>
                            <w:rPr>
                              <w:rFonts w:eastAsia="Open Sans" w:cs="Open Sans"/>
                              <w:color w:val="FF0000"/>
                              <w:sz w:val="16"/>
                              <w:szCs w:val="16"/>
                              <w14:textFill>
                                <w14:solidFill>
                                  <w14:srgbClr w14:val="FF0000">
                                    <w14:alpha w14:val="50000"/>
                                  </w14:srgbClr>
                                </w14:solidFill>
                              </w14:textFill>
                            </w:rPr>
                          </w:pPr>
                          <w:r>
                            <w:rPr>
                              <w:rFonts w:eastAsia="Open Sans" w:cs="Open Sans"/>
                              <w:color w:val="FF0000"/>
                              <w:sz w:val="16"/>
                              <w:szCs w:val="16"/>
                              <w14:textFill>
                                <w14:solidFill>
                                  <w14:srgbClr w14:val="FF0000">
                                    <w14:alpha w14:val="50000"/>
                                  </w14:srgbClr>
                                </w14:solidFill>
                              </w14:textFill>
                            </w:rPr>
                            <w:t>DRAFT 2-24-23</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7408AF25" id="WordArt 19" o:spid="_x0000_s1038" type="#_x0000_t202" style="position:absolute;margin-left:0;margin-top:0;width:577.35pt;height:133.2pt;rotation:-45;z-index:-25165822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" o:allowincell="f" filled="f" stroked="f">
              <v:stroke joinstyle="round"/>
              <o:lock v:ext="edit" rotation="t" aspectratio="t" verticies="t" adjusthandles="t" grouping="t" shapetype="t"/>
              <v:textbox>
                <w:txbxContent>
                  <w:p w14:paraId="6854F91B" w14:textId="77777777" w:rsidR="00AB1859" w:rsidRDefault="00AB1859" w:rsidP="00AB1859">
                    <w:pPr>
                      <w:jc w:val="center"/>
                      <w:rPr>
                        <w:rFonts w:eastAsia="Open Sans" w:cs="Open Sans"/>
                        <w:color w:val="FF0000"/>
                        <w:sz w:val="16"/>
                        <w:szCs w:val="16"/>
                        <w14:textFill>
                          <w14:solidFill>
                            <w14:srgbClr w14:val="FF0000">
                              <w14:alpha w14:val="50000"/>
                            </w14:srgbClr>
                          </w14:solidFill>
                        </w14:textFill>
                      </w:rPr>
                    </w:pPr>
                    <w:r>
                      <w:rPr>
                        <w:rFonts w:eastAsia="Open Sans" w:cs="Open Sans"/>
                        <w:color w:val="FF0000"/>
                        <w:sz w:val="16"/>
                        <w:szCs w:val="16"/>
                        <w14:textFill>
                          <w14:solidFill>
                            <w14:srgbClr w14:val="FF0000">
                              <w14:alpha w14:val="50000"/>
                            </w14:srgbClr>
                          </w14:solidFill>
                        </w14:textFill>
                      </w:rPr>
                      <w:t>DRAFT 2-24-23</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D38AB6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B0A938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DFE8A1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CD0741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76A3F7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31E917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B7C0E3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EB6EF3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BEE268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86C328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FF042D"/>
    <w:multiLevelType w:val="hybridMultilevel"/>
    <w:tmpl w:val="A1C0CB72"/>
    <w:lvl w:ilvl="0" w:tplc="04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08235CF5"/>
    <w:multiLevelType w:val="hybridMultilevel"/>
    <w:tmpl w:val="8BBEA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5C30BF0"/>
    <w:multiLevelType w:val="hybridMultilevel"/>
    <w:tmpl w:val="AB54606C"/>
    <w:lvl w:ilvl="0" w:tplc="BC5CAA4C">
      <w:start w:val="1"/>
      <w:numFmt w:val="decimal"/>
      <w:lvlText w:val="%1)"/>
      <w:lvlJc w:val="left"/>
      <w:pPr>
        <w:ind w:left="720" w:hanging="360"/>
      </w:pPr>
      <w:rPr>
        <w:rFonts w:hint="default"/>
        <w:b w:val="0"/>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834AD3"/>
    <w:multiLevelType w:val="hybridMultilevel"/>
    <w:tmpl w:val="8BAEF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FE05C63"/>
    <w:multiLevelType w:val="hybridMultilevel"/>
    <w:tmpl w:val="6C7899E0"/>
    <w:lvl w:ilvl="0" w:tplc="6AB044DC">
      <w:start w:val="1"/>
      <w:numFmt w:val="bullet"/>
      <w:lvlText w:val="·"/>
      <w:lvlJc w:val="left"/>
      <w:pPr>
        <w:ind w:left="720" w:hanging="360"/>
      </w:pPr>
      <w:rPr>
        <w:rFonts w:ascii="Symbol" w:hAnsi="Symbol" w:hint="default"/>
      </w:rPr>
    </w:lvl>
    <w:lvl w:ilvl="1" w:tplc="369A1BD6">
      <w:start w:val="1"/>
      <w:numFmt w:val="bullet"/>
      <w:lvlText w:val="o"/>
      <w:lvlJc w:val="left"/>
      <w:pPr>
        <w:ind w:left="1440" w:hanging="360"/>
      </w:pPr>
      <w:rPr>
        <w:rFonts w:ascii="Symbol" w:hAnsi="Symbol" w:hint="default"/>
      </w:rPr>
    </w:lvl>
    <w:lvl w:ilvl="2" w:tplc="392CCD50">
      <w:start w:val="1"/>
      <w:numFmt w:val="bullet"/>
      <w:lvlText w:val=""/>
      <w:lvlJc w:val="left"/>
      <w:pPr>
        <w:ind w:left="2160" w:hanging="360"/>
      </w:pPr>
      <w:rPr>
        <w:rFonts w:ascii="Wingdings" w:hAnsi="Wingdings" w:hint="default"/>
      </w:rPr>
    </w:lvl>
    <w:lvl w:ilvl="3" w:tplc="0F7C4D44">
      <w:start w:val="1"/>
      <w:numFmt w:val="bullet"/>
      <w:lvlText w:val=""/>
      <w:lvlJc w:val="left"/>
      <w:pPr>
        <w:ind w:left="2880" w:hanging="360"/>
      </w:pPr>
      <w:rPr>
        <w:rFonts w:ascii="Symbol" w:hAnsi="Symbol" w:hint="default"/>
      </w:rPr>
    </w:lvl>
    <w:lvl w:ilvl="4" w:tplc="9EA8FAD6">
      <w:start w:val="1"/>
      <w:numFmt w:val="bullet"/>
      <w:lvlText w:val="o"/>
      <w:lvlJc w:val="left"/>
      <w:pPr>
        <w:ind w:left="3600" w:hanging="360"/>
      </w:pPr>
      <w:rPr>
        <w:rFonts w:ascii="Courier New" w:hAnsi="Courier New" w:hint="default"/>
      </w:rPr>
    </w:lvl>
    <w:lvl w:ilvl="5" w:tplc="9F200496">
      <w:start w:val="1"/>
      <w:numFmt w:val="bullet"/>
      <w:lvlText w:val=""/>
      <w:lvlJc w:val="left"/>
      <w:pPr>
        <w:ind w:left="4320" w:hanging="360"/>
      </w:pPr>
      <w:rPr>
        <w:rFonts w:ascii="Wingdings" w:hAnsi="Wingdings" w:hint="default"/>
      </w:rPr>
    </w:lvl>
    <w:lvl w:ilvl="6" w:tplc="3D483E1A">
      <w:start w:val="1"/>
      <w:numFmt w:val="bullet"/>
      <w:lvlText w:val=""/>
      <w:lvlJc w:val="left"/>
      <w:pPr>
        <w:ind w:left="5040" w:hanging="360"/>
      </w:pPr>
      <w:rPr>
        <w:rFonts w:ascii="Symbol" w:hAnsi="Symbol" w:hint="default"/>
      </w:rPr>
    </w:lvl>
    <w:lvl w:ilvl="7" w:tplc="F7C00804">
      <w:start w:val="1"/>
      <w:numFmt w:val="bullet"/>
      <w:lvlText w:val="o"/>
      <w:lvlJc w:val="left"/>
      <w:pPr>
        <w:ind w:left="5760" w:hanging="360"/>
      </w:pPr>
      <w:rPr>
        <w:rFonts w:ascii="Courier New" w:hAnsi="Courier New" w:hint="default"/>
      </w:rPr>
    </w:lvl>
    <w:lvl w:ilvl="8" w:tplc="E9C6E668">
      <w:start w:val="1"/>
      <w:numFmt w:val="bullet"/>
      <w:lvlText w:val=""/>
      <w:lvlJc w:val="left"/>
      <w:pPr>
        <w:ind w:left="6480" w:hanging="360"/>
      </w:pPr>
      <w:rPr>
        <w:rFonts w:ascii="Wingdings" w:hAnsi="Wingdings" w:hint="default"/>
      </w:rPr>
    </w:lvl>
  </w:abstractNum>
  <w:abstractNum w:abstractNumId="15" w15:restartNumberingAfterBreak="0">
    <w:nsid w:val="26BA796F"/>
    <w:multiLevelType w:val="multilevel"/>
    <w:tmpl w:val="C5305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C15DC9"/>
    <w:multiLevelType w:val="hybridMultilevel"/>
    <w:tmpl w:val="D71252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9057CF"/>
    <w:multiLevelType w:val="hybridMultilevel"/>
    <w:tmpl w:val="DFEC09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2D78210D"/>
    <w:multiLevelType w:val="hybridMultilevel"/>
    <w:tmpl w:val="72FE0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0142A77"/>
    <w:multiLevelType w:val="multilevel"/>
    <w:tmpl w:val="9058E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0D641CC"/>
    <w:multiLevelType w:val="hybridMultilevel"/>
    <w:tmpl w:val="D11EE664"/>
    <w:lvl w:ilvl="0" w:tplc="0D70CC4E">
      <w:start w:val="1"/>
      <w:numFmt w:val="bullet"/>
      <w:lvlText w:val="•"/>
      <w:lvlJc w:val="left"/>
      <w:pPr>
        <w:tabs>
          <w:tab w:val="num" w:pos="720"/>
        </w:tabs>
        <w:ind w:left="720" w:hanging="360"/>
      </w:pPr>
      <w:rPr>
        <w:rFonts w:ascii="Arial" w:hAnsi="Arial" w:hint="default"/>
      </w:rPr>
    </w:lvl>
    <w:lvl w:ilvl="1" w:tplc="6D1A146A">
      <w:numFmt w:val="bullet"/>
      <w:lvlText w:val="•"/>
      <w:lvlJc w:val="left"/>
      <w:pPr>
        <w:tabs>
          <w:tab w:val="num" w:pos="1440"/>
        </w:tabs>
        <w:ind w:left="1440" w:hanging="360"/>
      </w:pPr>
      <w:rPr>
        <w:rFonts w:ascii="Arial" w:hAnsi="Arial" w:hint="default"/>
      </w:rPr>
    </w:lvl>
    <w:lvl w:ilvl="2" w:tplc="881E78B6" w:tentative="1">
      <w:start w:val="1"/>
      <w:numFmt w:val="bullet"/>
      <w:lvlText w:val="•"/>
      <w:lvlJc w:val="left"/>
      <w:pPr>
        <w:tabs>
          <w:tab w:val="num" w:pos="2160"/>
        </w:tabs>
        <w:ind w:left="2160" w:hanging="360"/>
      </w:pPr>
      <w:rPr>
        <w:rFonts w:ascii="Arial" w:hAnsi="Arial" w:hint="default"/>
      </w:rPr>
    </w:lvl>
    <w:lvl w:ilvl="3" w:tplc="7C4E30C2" w:tentative="1">
      <w:start w:val="1"/>
      <w:numFmt w:val="bullet"/>
      <w:lvlText w:val="•"/>
      <w:lvlJc w:val="left"/>
      <w:pPr>
        <w:tabs>
          <w:tab w:val="num" w:pos="2880"/>
        </w:tabs>
        <w:ind w:left="2880" w:hanging="360"/>
      </w:pPr>
      <w:rPr>
        <w:rFonts w:ascii="Arial" w:hAnsi="Arial" w:hint="default"/>
      </w:rPr>
    </w:lvl>
    <w:lvl w:ilvl="4" w:tplc="D748873A" w:tentative="1">
      <w:start w:val="1"/>
      <w:numFmt w:val="bullet"/>
      <w:lvlText w:val="•"/>
      <w:lvlJc w:val="left"/>
      <w:pPr>
        <w:tabs>
          <w:tab w:val="num" w:pos="3600"/>
        </w:tabs>
        <w:ind w:left="3600" w:hanging="360"/>
      </w:pPr>
      <w:rPr>
        <w:rFonts w:ascii="Arial" w:hAnsi="Arial" w:hint="default"/>
      </w:rPr>
    </w:lvl>
    <w:lvl w:ilvl="5" w:tplc="5D608436" w:tentative="1">
      <w:start w:val="1"/>
      <w:numFmt w:val="bullet"/>
      <w:lvlText w:val="•"/>
      <w:lvlJc w:val="left"/>
      <w:pPr>
        <w:tabs>
          <w:tab w:val="num" w:pos="4320"/>
        </w:tabs>
        <w:ind w:left="4320" w:hanging="360"/>
      </w:pPr>
      <w:rPr>
        <w:rFonts w:ascii="Arial" w:hAnsi="Arial" w:hint="default"/>
      </w:rPr>
    </w:lvl>
    <w:lvl w:ilvl="6" w:tplc="7A1AA006" w:tentative="1">
      <w:start w:val="1"/>
      <w:numFmt w:val="bullet"/>
      <w:lvlText w:val="•"/>
      <w:lvlJc w:val="left"/>
      <w:pPr>
        <w:tabs>
          <w:tab w:val="num" w:pos="5040"/>
        </w:tabs>
        <w:ind w:left="5040" w:hanging="360"/>
      </w:pPr>
      <w:rPr>
        <w:rFonts w:ascii="Arial" w:hAnsi="Arial" w:hint="default"/>
      </w:rPr>
    </w:lvl>
    <w:lvl w:ilvl="7" w:tplc="73726638" w:tentative="1">
      <w:start w:val="1"/>
      <w:numFmt w:val="bullet"/>
      <w:lvlText w:val="•"/>
      <w:lvlJc w:val="left"/>
      <w:pPr>
        <w:tabs>
          <w:tab w:val="num" w:pos="5760"/>
        </w:tabs>
        <w:ind w:left="5760" w:hanging="360"/>
      </w:pPr>
      <w:rPr>
        <w:rFonts w:ascii="Arial" w:hAnsi="Arial" w:hint="default"/>
      </w:rPr>
    </w:lvl>
    <w:lvl w:ilvl="8" w:tplc="F362B20C"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360D58AC"/>
    <w:multiLevelType w:val="hybridMultilevel"/>
    <w:tmpl w:val="255A766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6FB6E1C"/>
    <w:multiLevelType w:val="hybridMultilevel"/>
    <w:tmpl w:val="0A5CDA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F7C35AB"/>
    <w:multiLevelType w:val="hybridMultilevel"/>
    <w:tmpl w:val="52A62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520D70"/>
    <w:multiLevelType w:val="hybridMultilevel"/>
    <w:tmpl w:val="9E5EE90C"/>
    <w:lvl w:ilvl="0" w:tplc="FFFFFFFF">
      <w:start w:val="1"/>
      <w:numFmt w:val="bullet"/>
      <w:lvlText w:val="·"/>
      <w:lvlJc w:val="left"/>
      <w:pPr>
        <w:ind w:left="1251" w:hanging="360"/>
      </w:pPr>
      <w:rPr>
        <w:rFonts w:ascii="Symbol" w:hAnsi="Symbol" w:hint="default"/>
      </w:rPr>
    </w:lvl>
    <w:lvl w:ilvl="1" w:tplc="04090003">
      <w:start w:val="1"/>
      <w:numFmt w:val="bullet"/>
      <w:lvlText w:val="o"/>
      <w:lvlJc w:val="left"/>
      <w:pPr>
        <w:ind w:left="1971" w:hanging="360"/>
      </w:pPr>
      <w:rPr>
        <w:rFonts w:ascii="Courier New" w:hAnsi="Courier New" w:cs="Courier New" w:hint="default"/>
      </w:rPr>
    </w:lvl>
    <w:lvl w:ilvl="2" w:tplc="04090005">
      <w:start w:val="1"/>
      <w:numFmt w:val="bullet"/>
      <w:lvlText w:val=""/>
      <w:lvlJc w:val="left"/>
      <w:pPr>
        <w:ind w:left="2691" w:hanging="360"/>
      </w:pPr>
      <w:rPr>
        <w:rFonts w:ascii="Wingdings" w:hAnsi="Wingdings" w:hint="default"/>
      </w:rPr>
    </w:lvl>
    <w:lvl w:ilvl="3" w:tplc="04090001">
      <w:start w:val="1"/>
      <w:numFmt w:val="bullet"/>
      <w:lvlText w:val=""/>
      <w:lvlJc w:val="left"/>
      <w:pPr>
        <w:ind w:left="3411" w:hanging="360"/>
      </w:pPr>
      <w:rPr>
        <w:rFonts w:ascii="Symbol" w:hAnsi="Symbol" w:hint="default"/>
      </w:rPr>
    </w:lvl>
    <w:lvl w:ilvl="4" w:tplc="04090003">
      <w:start w:val="1"/>
      <w:numFmt w:val="bullet"/>
      <w:lvlText w:val="o"/>
      <w:lvlJc w:val="left"/>
      <w:pPr>
        <w:ind w:left="4131" w:hanging="360"/>
      </w:pPr>
      <w:rPr>
        <w:rFonts w:ascii="Courier New" w:hAnsi="Courier New" w:cs="Courier New" w:hint="default"/>
      </w:rPr>
    </w:lvl>
    <w:lvl w:ilvl="5" w:tplc="04090005">
      <w:start w:val="1"/>
      <w:numFmt w:val="bullet"/>
      <w:lvlText w:val=""/>
      <w:lvlJc w:val="left"/>
      <w:pPr>
        <w:ind w:left="4851" w:hanging="360"/>
      </w:pPr>
      <w:rPr>
        <w:rFonts w:ascii="Wingdings" w:hAnsi="Wingdings" w:hint="default"/>
      </w:rPr>
    </w:lvl>
    <w:lvl w:ilvl="6" w:tplc="04090001">
      <w:start w:val="1"/>
      <w:numFmt w:val="bullet"/>
      <w:lvlText w:val=""/>
      <w:lvlJc w:val="left"/>
      <w:pPr>
        <w:ind w:left="5571" w:hanging="360"/>
      </w:pPr>
      <w:rPr>
        <w:rFonts w:ascii="Symbol" w:hAnsi="Symbol" w:hint="default"/>
      </w:rPr>
    </w:lvl>
    <w:lvl w:ilvl="7" w:tplc="04090003">
      <w:start w:val="1"/>
      <w:numFmt w:val="bullet"/>
      <w:lvlText w:val="o"/>
      <w:lvlJc w:val="left"/>
      <w:pPr>
        <w:ind w:left="6291" w:hanging="360"/>
      </w:pPr>
      <w:rPr>
        <w:rFonts w:ascii="Courier New" w:hAnsi="Courier New" w:cs="Courier New" w:hint="default"/>
      </w:rPr>
    </w:lvl>
    <w:lvl w:ilvl="8" w:tplc="04090005">
      <w:start w:val="1"/>
      <w:numFmt w:val="bullet"/>
      <w:lvlText w:val=""/>
      <w:lvlJc w:val="left"/>
      <w:pPr>
        <w:ind w:left="7011" w:hanging="360"/>
      </w:pPr>
      <w:rPr>
        <w:rFonts w:ascii="Wingdings" w:hAnsi="Wingdings" w:hint="default"/>
      </w:rPr>
    </w:lvl>
  </w:abstractNum>
  <w:abstractNum w:abstractNumId="25" w15:restartNumberingAfterBreak="0">
    <w:nsid w:val="4D88164C"/>
    <w:multiLevelType w:val="hybridMultilevel"/>
    <w:tmpl w:val="36BAD36A"/>
    <w:lvl w:ilvl="0" w:tplc="254C55FE">
      <w:start w:val="1"/>
      <w:numFmt w:val="bullet"/>
      <w:lvlText w:val="•"/>
      <w:lvlJc w:val="left"/>
      <w:pPr>
        <w:tabs>
          <w:tab w:val="num" w:pos="720"/>
        </w:tabs>
        <w:ind w:left="720" w:hanging="360"/>
      </w:pPr>
      <w:rPr>
        <w:rFonts w:ascii="Arial" w:hAnsi="Arial" w:hint="default"/>
      </w:rPr>
    </w:lvl>
    <w:lvl w:ilvl="1" w:tplc="69AE98EA">
      <w:numFmt w:val="bullet"/>
      <w:lvlText w:val="•"/>
      <w:lvlJc w:val="left"/>
      <w:pPr>
        <w:tabs>
          <w:tab w:val="num" w:pos="1440"/>
        </w:tabs>
        <w:ind w:left="1440" w:hanging="360"/>
      </w:pPr>
      <w:rPr>
        <w:rFonts w:ascii="Arial" w:hAnsi="Arial" w:hint="default"/>
      </w:rPr>
    </w:lvl>
    <w:lvl w:ilvl="2" w:tplc="E924A014" w:tentative="1">
      <w:start w:val="1"/>
      <w:numFmt w:val="bullet"/>
      <w:lvlText w:val="•"/>
      <w:lvlJc w:val="left"/>
      <w:pPr>
        <w:tabs>
          <w:tab w:val="num" w:pos="2160"/>
        </w:tabs>
        <w:ind w:left="2160" w:hanging="360"/>
      </w:pPr>
      <w:rPr>
        <w:rFonts w:ascii="Arial" w:hAnsi="Arial" w:hint="default"/>
      </w:rPr>
    </w:lvl>
    <w:lvl w:ilvl="3" w:tplc="B5089C9C" w:tentative="1">
      <w:start w:val="1"/>
      <w:numFmt w:val="bullet"/>
      <w:lvlText w:val="•"/>
      <w:lvlJc w:val="left"/>
      <w:pPr>
        <w:tabs>
          <w:tab w:val="num" w:pos="2880"/>
        </w:tabs>
        <w:ind w:left="2880" w:hanging="360"/>
      </w:pPr>
      <w:rPr>
        <w:rFonts w:ascii="Arial" w:hAnsi="Arial" w:hint="default"/>
      </w:rPr>
    </w:lvl>
    <w:lvl w:ilvl="4" w:tplc="7A2C628A" w:tentative="1">
      <w:start w:val="1"/>
      <w:numFmt w:val="bullet"/>
      <w:lvlText w:val="•"/>
      <w:lvlJc w:val="left"/>
      <w:pPr>
        <w:tabs>
          <w:tab w:val="num" w:pos="3600"/>
        </w:tabs>
        <w:ind w:left="3600" w:hanging="360"/>
      </w:pPr>
      <w:rPr>
        <w:rFonts w:ascii="Arial" w:hAnsi="Arial" w:hint="default"/>
      </w:rPr>
    </w:lvl>
    <w:lvl w:ilvl="5" w:tplc="E4A679B0" w:tentative="1">
      <w:start w:val="1"/>
      <w:numFmt w:val="bullet"/>
      <w:lvlText w:val="•"/>
      <w:lvlJc w:val="left"/>
      <w:pPr>
        <w:tabs>
          <w:tab w:val="num" w:pos="4320"/>
        </w:tabs>
        <w:ind w:left="4320" w:hanging="360"/>
      </w:pPr>
      <w:rPr>
        <w:rFonts w:ascii="Arial" w:hAnsi="Arial" w:hint="default"/>
      </w:rPr>
    </w:lvl>
    <w:lvl w:ilvl="6" w:tplc="F0127594" w:tentative="1">
      <w:start w:val="1"/>
      <w:numFmt w:val="bullet"/>
      <w:lvlText w:val="•"/>
      <w:lvlJc w:val="left"/>
      <w:pPr>
        <w:tabs>
          <w:tab w:val="num" w:pos="5040"/>
        </w:tabs>
        <w:ind w:left="5040" w:hanging="360"/>
      </w:pPr>
      <w:rPr>
        <w:rFonts w:ascii="Arial" w:hAnsi="Arial" w:hint="default"/>
      </w:rPr>
    </w:lvl>
    <w:lvl w:ilvl="7" w:tplc="5428F596" w:tentative="1">
      <w:start w:val="1"/>
      <w:numFmt w:val="bullet"/>
      <w:lvlText w:val="•"/>
      <w:lvlJc w:val="left"/>
      <w:pPr>
        <w:tabs>
          <w:tab w:val="num" w:pos="5760"/>
        </w:tabs>
        <w:ind w:left="5760" w:hanging="360"/>
      </w:pPr>
      <w:rPr>
        <w:rFonts w:ascii="Arial" w:hAnsi="Arial" w:hint="default"/>
      </w:rPr>
    </w:lvl>
    <w:lvl w:ilvl="8" w:tplc="1FF099B8"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520F42DA"/>
    <w:multiLevelType w:val="hybridMultilevel"/>
    <w:tmpl w:val="600062D4"/>
    <w:lvl w:ilvl="0" w:tplc="04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abstractNum w:abstractNumId="27" w15:restartNumberingAfterBreak="0">
    <w:nsid w:val="5319357E"/>
    <w:multiLevelType w:val="multilevel"/>
    <w:tmpl w:val="C5109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58064D6"/>
    <w:multiLevelType w:val="hybridMultilevel"/>
    <w:tmpl w:val="63E4B4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590E2A69"/>
    <w:multiLevelType w:val="hybridMultilevel"/>
    <w:tmpl w:val="7A22D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6B0C9D"/>
    <w:multiLevelType w:val="hybridMultilevel"/>
    <w:tmpl w:val="49E652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63910EFE"/>
    <w:multiLevelType w:val="hybridMultilevel"/>
    <w:tmpl w:val="B7DE72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D07D73"/>
    <w:multiLevelType w:val="hybridMultilevel"/>
    <w:tmpl w:val="5F4C4C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419BEB4"/>
    <w:multiLevelType w:val="hybridMultilevel"/>
    <w:tmpl w:val="133C4158"/>
    <w:lvl w:ilvl="0" w:tplc="5D0E6BDA">
      <w:start w:val="1"/>
      <w:numFmt w:val="bullet"/>
      <w:lvlText w:val=""/>
      <w:lvlJc w:val="left"/>
      <w:pPr>
        <w:ind w:left="1080" w:hanging="360"/>
      </w:pPr>
      <w:rPr>
        <w:rFonts w:ascii="Symbol" w:hAnsi="Symbol" w:hint="default"/>
      </w:rPr>
    </w:lvl>
    <w:lvl w:ilvl="1" w:tplc="0A76915E">
      <w:start w:val="1"/>
      <w:numFmt w:val="bullet"/>
      <w:lvlText w:val="o"/>
      <w:lvlJc w:val="left"/>
      <w:pPr>
        <w:ind w:left="1800" w:hanging="360"/>
      </w:pPr>
      <w:rPr>
        <w:rFonts w:ascii="Courier New" w:hAnsi="Courier New" w:hint="default"/>
      </w:rPr>
    </w:lvl>
    <w:lvl w:ilvl="2" w:tplc="6CBAB87E">
      <w:start w:val="1"/>
      <w:numFmt w:val="bullet"/>
      <w:lvlText w:val=""/>
      <w:lvlJc w:val="left"/>
      <w:pPr>
        <w:ind w:left="2520" w:hanging="360"/>
      </w:pPr>
      <w:rPr>
        <w:rFonts w:ascii="Wingdings" w:hAnsi="Wingdings" w:hint="default"/>
      </w:rPr>
    </w:lvl>
    <w:lvl w:ilvl="3" w:tplc="45428A6A">
      <w:start w:val="1"/>
      <w:numFmt w:val="bullet"/>
      <w:lvlText w:val=""/>
      <w:lvlJc w:val="left"/>
      <w:pPr>
        <w:ind w:left="3240" w:hanging="360"/>
      </w:pPr>
      <w:rPr>
        <w:rFonts w:ascii="Symbol" w:hAnsi="Symbol" w:hint="default"/>
      </w:rPr>
    </w:lvl>
    <w:lvl w:ilvl="4" w:tplc="65FCCC7E">
      <w:start w:val="1"/>
      <w:numFmt w:val="bullet"/>
      <w:lvlText w:val="o"/>
      <w:lvlJc w:val="left"/>
      <w:pPr>
        <w:ind w:left="3960" w:hanging="360"/>
      </w:pPr>
      <w:rPr>
        <w:rFonts w:ascii="Courier New" w:hAnsi="Courier New" w:hint="default"/>
      </w:rPr>
    </w:lvl>
    <w:lvl w:ilvl="5" w:tplc="9D649000">
      <w:start w:val="1"/>
      <w:numFmt w:val="bullet"/>
      <w:lvlText w:val=""/>
      <w:lvlJc w:val="left"/>
      <w:pPr>
        <w:ind w:left="4680" w:hanging="360"/>
      </w:pPr>
      <w:rPr>
        <w:rFonts w:ascii="Wingdings" w:hAnsi="Wingdings" w:hint="default"/>
      </w:rPr>
    </w:lvl>
    <w:lvl w:ilvl="6" w:tplc="F2D80FBC">
      <w:start w:val="1"/>
      <w:numFmt w:val="bullet"/>
      <w:lvlText w:val=""/>
      <w:lvlJc w:val="left"/>
      <w:pPr>
        <w:ind w:left="5400" w:hanging="360"/>
      </w:pPr>
      <w:rPr>
        <w:rFonts w:ascii="Symbol" w:hAnsi="Symbol" w:hint="default"/>
      </w:rPr>
    </w:lvl>
    <w:lvl w:ilvl="7" w:tplc="1FB2539A">
      <w:start w:val="1"/>
      <w:numFmt w:val="bullet"/>
      <w:lvlText w:val="o"/>
      <w:lvlJc w:val="left"/>
      <w:pPr>
        <w:ind w:left="6120" w:hanging="360"/>
      </w:pPr>
      <w:rPr>
        <w:rFonts w:ascii="Courier New" w:hAnsi="Courier New" w:hint="default"/>
      </w:rPr>
    </w:lvl>
    <w:lvl w:ilvl="8" w:tplc="B380AB26">
      <w:start w:val="1"/>
      <w:numFmt w:val="bullet"/>
      <w:lvlText w:val=""/>
      <w:lvlJc w:val="left"/>
      <w:pPr>
        <w:ind w:left="6840" w:hanging="360"/>
      </w:pPr>
      <w:rPr>
        <w:rFonts w:ascii="Wingdings" w:hAnsi="Wingdings" w:hint="default"/>
      </w:rPr>
    </w:lvl>
  </w:abstractNum>
  <w:abstractNum w:abstractNumId="34" w15:restartNumberingAfterBreak="0">
    <w:nsid w:val="66FB0A96"/>
    <w:multiLevelType w:val="hybridMultilevel"/>
    <w:tmpl w:val="98CC5CEA"/>
    <w:lvl w:ilvl="0" w:tplc="7BECA0C0">
      <w:start w:val="1"/>
      <w:numFmt w:val="bullet"/>
      <w:lvlText w:val=""/>
      <w:lvlJc w:val="left"/>
      <w:pPr>
        <w:ind w:left="768" w:hanging="360"/>
      </w:pPr>
      <w:rPr>
        <w:rFonts w:ascii="Symbol" w:hAnsi="Symbol" w:hint="default"/>
      </w:rPr>
    </w:lvl>
    <w:lvl w:ilvl="1" w:tplc="528C4348">
      <w:start w:val="1"/>
      <w:numFmt w:val="bullet"/>
      <w:lvlText w:val="o"/>
      <w:lvlJc w:val="left"/>
      <w:pPr>
        <w:ind w:left="1488" w:hanging="360"/>
      </w:pPr>
      <w:rPr>
        <w:rFonts w:ascii="Courier New" w:hAnsi="Courier New" w:cs="Times New Roman" w:hint="default"/>
      </w:rPr>
    </w:lvl>
    <w:lvl w:ilvl="2" w:tplc="8A7A0D82">
      <w:start w:val="1"/>
      <w:numFmt w:val="bullet"/>
      <w:lvlText w:val=""/>
      <w:lvlJc w:val="left"/>
      <w:pPr>
        <w:ind w:left="2208" w:hanging="360"/>
      </w:pPr>
      <w:rPr>
        <w:rFonts w:ascii="Wingdings" w:hAnsi="Wingdings" w:hint="default"/>
      </w:rPr>
    </w:lvl>
    <w:lvl w:ilvl="3" w:tplc="9CDABF70">
      <w:start w:val="1"/>
      <w:numFmt w:val="bullet"/>
      <w:lvlText w:val=""/>
      <w:lvlJc w:val="left"/>
      <w:pPr>
        <w:ind w:left="2928" w:hanging="360"/>
      </w:pPr>
      <w:rPr>
        <w:rFonts w:ascii="Symbol" w:hAnsi="Symbol" w:hint="default"/>
      </w:rPr>
    </w:lvl>
    <w:lvl w:ilvl="4" w:tplc="C93693CC">
      <w:start w:val="1"/>
      <w:numFmt w:val="bullet"/>
      <w:lvlText w:val="o"/>
      <w:lvlJc w:val="left"/>
      <w:pPr>
        <w:ind w:left="3648" w:hanging="360"/>
      </w:pPr>
      <w:rPr>
        <w:rFonts w:ascii="Courier New" w:hAnsi="Courier New" w:cs="Times New Roman" w:hint="default"/>
      </w:rPr>
    </w:lvl>
    <w:lvl w:ilvl="5" w:tplc="7F986E14">
      <w:start w:val="1"/>
      <w:numFmt w:val="bullet"/>
      <w:lvlText w:val=""/>
      <w:lvlJc w:val="left"/>
      <w:pPr>
        <w:ind w:left="4368" w:hanging="360"/>
      </w:pPr>
      <w:rPr>
        <w:rFonts w:ascii="Wingdings" w:hAnsi="Wingdings" w:hint="default"/>
      </w:rPr>
    </w:lvl>
    <w:lvl w:ilvl="6" w:tplc="4FA4A062">
      <w:start w:val="1"/>
      <w:numFmt w:val="bullet"/>
      <w:lvlText w:val=""/>
      <w:lvlJc w:val="left"/>
      <w:pPr>
        <w:ind w:left="5088" w:hanging="360"/>
      </w:pPr>
      <w:rPr>
        <w:rFonts w:ascii="Symbol" w:hAnsi="Symbol" w:hint="default"/>
      </w:rPr>
    </w:lvl>
    <w:lvl w:ilvl="7" w:tplc="5D08865E">
      <w:start w:val="1"/>
      <w:numFmt w:val="bullet"/>
      <w:lvlText w:val="o"/>
      <w:lvlJc w:val="left"/>
      <w:pPr>
        <w:ind w:left="5808" w:hanging="360"/>
      </w:pPr>
      <w:rPr>
        <w:rFonts w:ascii="Courier New" w:hAnsi="Courier New" w:cs="Times New Roman" w:hint="default"/>
      </w:rPr>
    </w:lvl>
    <w:lvl w:ilvl="8" w:tplc="66C299A8">
      <w:start w:val="1"/>
      <w:numFmt w:val="bullet"/>
      <w:lvlText w:val=""/>
      <w:lvlJc w:val="left"/>
      <w:pPr>
        <w:ind w:left="6528" w:hanging="360"/>
      </w:pPr>
      <w:rPr>
        <w:rFonts w:ascii="Wingdings" w:hAnsi="Wingdings" w:hint="default"/>
      </w:rPr>
    </w:lvl>
  </w:abstractNum>
  <w:abstractNum w:abstractNumId="35" w15:restartNumberingAfterBreak="0">
    <w:nsid w:val="6E69059E"/>
    <w:multiLevelType w:val="multilevel"/>
    <w:tmpl w:val="80B05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1A9265B"/>
    <w:multiLevelType w:val="multilevel"/>
    <w:tmpl w:val="4D6E0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7A1ABD"/>
    <w:multiLevelType w:val="hybridMultilevel"/>
    <w:tmpl w:val="DEEC8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D63E7E"/>
    <w:multiLevelType w:val="hybridMultilevel"/>
    <w:tmpl w:val="382C63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3365289">
    <w:abstractNumId w:val="29"/>
  </w:num>
  <w:num w:numId="2" w16cid:durableId="1576166576">
    <w:abstractNumId w:val="38"/>
  </w:num>
  <w:num w:numId="3" w16cid:durableId="443232216">
    <w:abstractNumId w:val="22"/>
  </w:num>
  <w:num w:numId="4" w16cid:durableId="262956476">
    <w:abstractNumId w:val="16"/>
  </w:num>
  <w:num w:numId="5" w16cid:durableId="1271937262">
    <w:abstractNumId w:val="34"/>
  </w:num>
  <w:num w:numId="6" w16cid:durableId="1317108686">
    <w:abstractNumId w:val="30"/>
  </w:num>
  <w:num w:numId="7" w16cid:durableId="2001233977">
    <w:abstractNumId w:val="26"/>
  </w:num>
  <w:num w:numId="8" w16cid:durableId="302581012">
    <w:abstractNumId w:val="11"/>
  </w:num>
  <w:num w:numId="9" w16cid:durableId="117546335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4913919">
    <w:abstractNumId w:val="28"/>
  </w:num>
  <w:num w:numId="11" w16cid:durableId="1808814286">
    <w:abstractNumId w:val="21"/>
  </w:num>
  <w:num w:numId="12" w16cid:durableId="1007831161">
    <w:abstractNumId w:val="36"/>
  </w:num>
  <w:num w:numId="13" w16cid:durableId="1221091005">
    <w:abstractNumId w:val="24"/>
  </w:num>
  <w:num w:numId="14" w16cid:durableId="1744641689">
    <w:abstractNumId w:val="24"/>
  </w:num>
  <w:num w:numId="15" w16cid:durableId="259877005">
    <w:abstractNumId w:val="15"/>
  </w:num>
  <w:num w:numId="16" w16cid:durableId="17508490">
    <w:abstractNumId w:val="20"/>
  </w:num>
  <w:num w:numId="17" w16cid:durableId="1736124718">
    <w:abstractNumId w:val="25"/>
  </w:num>
  <w:num w:numId="18" w16cid:durableId="1212426962">
    <w:abstractNumId w:val="19"/>
  </w:num>
  <w:num w:numId="19" w16cid:durableId="274096001">
    <w:abstractNumId w:val="17"/>
  </w:num>
  <w:num w:numId="20" w16cid:durableId="5863434">
    <w:abstractNumId w:val="27"/>
  </w:num>
  <w:num w:numId="21" w16cid:durableId="1361514577">
    <w:abstractNumId w:val="18"/>
  </w:num>
  <w:num w:numId="22" w16cid:durableId="1163550744">
    <w:abstractNumId w:val="14"/>
  </w:num>
  <w:num w:numId="23" w16cid:durableId="1562594310">
    <w:abstractNumId w:val="10"/>
  </w:num>
  <w:num w:numId="24" w16cid:durableId="1707751069">
    <w:abstractNumId w:val="12"/>
  </w:num>
  <w:num w:numId="25" w16cid:durableId="35618714">
    <w:abstractNumId w:val="13"/>
  </w:num>
  <w:num w:numId="26" w16cid:durableId="580916794">
    <w:abstractNumId w:val="33"/>
  </w:num>
  <w:num w:numId="27" w16cid:durableId="632712290">
    <w:abstractNumId w:val="23"/>
  </w:num>
  <w:num w:numId="28" w16cid:durableId="85080622">
    <w:abstractNumId w:val="32"/>
  </w:num>
  <w:num w:numId="29" w16cid:durableId="1736589467">
    <w:abstractNumId w:val="35"/>
  </w:num>
  <w:num w:numId="30" w16cid:durableId="960303383">
    <w:abstractNumId w:val="31"/>
  </w:num>
  <w:num w:numId="31" w16cid:durableId="2095474124">
    <w:abstractNumId w:val="9"/>
  </w:num>
  <w:num w:numId="32" w16cid:durableId="1970818605">
    <w:abstractNumId w:val="7"/>
  </w:num>
  <w:num w:numId="33" w16cid:durableId="1241717612">
    <w:abstractNumId w:val="6"/>
  </w:num>
  <w:num w:numId="34" w16cid:durableId="940532150">
    <w:abstractNumId w:val="5"/>
  </w:num>
  <w:num w:numId="35" w16cid:durableId="1829010347">
    <w:abstractNumId w:val="4"/>
  </w:num>
  <w:num w:numId="36" w16cid:durableId="1504515157">
    <w:abstractNumId w:val="8"/>
  </w:num>
  <w:num w:numId="37" w16cid:durableId="1494877829">
    <w:abstractNumId w:val="3"/>
  </w:num>
  <w:num w:numId="38" w16cid:durableId="25062807">
    <w:abstractNumId w:val="2"/>
  </w:num>
  <w:num w:numId="39" w16cid:durableId="2146770514">
    <w:abstractNumId w:val="1"/>
  </w:num>
  <w:num w:numId="40" w16cid:durableId="868377617">
    <w:abstractNumId w:val="0"/>
  </w:num>
  <w:num w:numId="41" w16cid:durableId="1886747729">
    <w:abstractNumId w:val="3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isplayBackgroundShape/>
  <w:activeWritingStyle w:appName="MSWord" w:lang="en-US" w:vendorID="64" w:dllVersion="0" w:nlCheck="1" w:checkStyle="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czNTc3NjWzsLA0tzBX0lEKTi0uzszPAykwNKsFAO0OkUQtAAAA"/>
  </w:docVars>
  <w:rsids>
    <w:rsidRoot w:val="004C2BB6"/>
    <w:rsid w:val="00000064"/>
    <w:rsid w:val="000001AF"/>
    <w:rsid w:val="000001E2"/>
    <w:rsid w:val="000004B1"/>
    <w:rsid w:val="0000086D"/>
    <w:rsid w:val="00000870"/>
    <w:rsid w:val="0000094A"/>
    <w:rsid w:val="00000CC1"/>
    <w:rsid w:val="00000CD9"/>
    <w:rsid w:val="00000D96"/>
    <w:rsid w:val="00000E09"/>
    <w:rsid w:val="0000110E"/>
    <w:rsid w:val="00001134"/>
    <w:rsid w:val="000011FD"/>
    <w:rsid w:val="000012A8"/>
    <w:rsid w:val="000013DF"/>
    <w:rsid w:val="000013F2"/>
    <w:rsid w:val="00001453"/>
    <w:rsid w:val="00001486"/>
    <w:rsid w:val="00001515"/>
    <w:rsid w:val="0000153E"/>
    <w:rsid w:val="0000181E"/>
    <w:rsid w:val="0000189C"/>
    <w:rsid w:val="00001B0F"/>
    <w:rsid w:val="00001D9B"/>
    <w:rsid w:val="00001EE5"/>
    <w:rsid w:val="00001F21"/>
    <w:rsid w:val="00001FA6"/>
    <w:rsid w:val="0000244E"/>
    <w:rsid w:val="00002590"/>
    <w:rsid w:val="000025A2"/>
    <w:rsid w:val="000025F1"/>
    <w:rsid w:val="00002762"/>
    <w:rsid w:val="000028E1"/>
    <w:rsid w:val="00002A02"/>
    <w:rsid w:val="00002A56"/>
    <w:rsid w:val="00002D1B"/>
    <w:rsid w:val="00002DDD"/>
    <w:rsid w:val="000030FC"/>
    <w:rsid w:val="00003387"/>
    <w:rsid w:val="0000357C"/>
    <w:rsid w:val="0000360D"/>
    <w:rsid w:val="0000377B"/>
    <w:rsid w:val="00003A98"/>
    <w:rsid w:val="00003B2C"/>
    <w:rsid w:val="00003B49"/>
    <w:rsid w:val="00003F6A"/>
    <w:rsid w:val="000041A3"/>
    <w:rsid w:val="00004250"/>
    <w:rsid w:val="000043DA"/>
    <w:rsid w:val="00004463"/>
    <w:rsid w:val="00004528"/>
    <w:rsid w:val="0000459D"/>
    <w:rsid w:val="00004981"/>
    <w:rsid w:val="00004AC1"/>
    <w:rsid w:val="00004F95"/>
    <w:rsid w:val="00005386"/>
    <w:rsid w:val="000055FD"/>
    <w:rsid w:val="00005643"/>
    <w:rsid w:val="00005698"/>
    <w:rsid w:val="000056BB"/>
    <w:rsid w:val="000057B4"/>
    <w:rsid w:val="000059C2"/>
    <w:rsid w:val="00005E1B"/>
    <w:rsid w:val="00005F73"/>
    <w:rsid w:val="00006036"/>
    <w:rsid w:val="0000612C"/>
    <w:rsid w:val="00006136"/>
    <w:rsid w:val="00006148"/>
    <w:rsid w:val="000062DD"/>
    <w:rsid w:val="00006376"/>
    <w:rsid w:val="0000671F"/>
    <w:rsid w:val="00006906"/>
    <w:rsid w:val="00006C42"/>
    <w:rsid w:val="00006CB4"/>
    <w:rsid w:val="00006D31"/>
    <w:rsid w:val="00006E54"/>
    <w:rsid w:val="00006FE3"/>
    <w:rsid w:val="0000738B"/>
    <w:rsid w:val="00007515"/>
    <w:rsid w:val="000077D5"/>
    <w:rsid w:val="00007970"/>
    <w:rsid w:val="00007A33"/>
    <w:rsid w:val="00007AF8"/>
    <w:rsid w:val="00007AFE"/>
    <w:rsid w:val="00007C03"/>
    <w:rsid w:val="00007C12"/>
    <w:rsid w:val="00007C8A"/>
    <w:rsid w:val="00007CF4"/>
    <w:rsid w:val="00010501"/>
    <w:rsid w:val="0001054B"/>
    <w:rsid w:val="00010568"/>
    <w:rsid w:val="000105D3"/>
    <w:rsid w:val="000108FF"/>
    <w:rsid w:val="00010A37"/>
    <w:rsid w:val="00010C18"/>
    <w:rsid w:val="000111C2"/>
    <w:rsid w:val="0001145A"/>
    <w:rsid w:val="000114A9"/>
    <w:rsid w:val="00011557"/>
    <w:rsid w:val="00011751"/>
    <w:rsid w:val="00011B1D"/>
    <w:rsid w:val="00011D36"/>
    <w:rsid w:val="00011D49"/>
    <w:rsid w:val="00011EDD"/>
    <w:rsid w:val="00011FA7"/>
    <w:rsid w:val="000122E5"/>
    <w:rsid w:val="000122F4"/>
    <w:rsid w:val="000124B6"/>
    <w:rsid w:val="0001252C"/>
    <w:rsid w:val="00012579"/>
    <w:rsid w:val="000127CD"/>
    <w:rsid w:val="00012B55"/>
    <w:rsid w:val="00012B7B"/>
    <w:rsid w:val="00012E2B"/>
    <w:rsid w:val="00012F21"/>
    <w:rsid w:val="00012FCC"/>
    <w:rsid w:val="0001310B"/>
    <w:rsid w:val="0001317D"/>
    <w:rsid w:val="00013400"/>
    <w:rsid w:val="00013461"/>
    <w:rsid w:val="00013501"/>
    <w:rsid w:val="0001361C"/>
    <w:rsid w:val="0001365D"/>
    <w:rsid w:val="000136EC"/>
    <w:rsid w:val="0001385B"/>
    <w:rsid w:val="00013904"/>
    <w:rsid w:val="00013950"/>
    <w:rsid w:val="000139D9"/>
    <w:rsid w:val="00013A41"/>
    <w:rsid w:val="00013A6C"/>
    <w:rsid w:val="00013B27"/>
    <w:rsid w:val="00013C74"/>
    <w:rsid w:val="00013CA3"/>
    <w:rsid w:val="00013F34"/>
    <w:rsid w:val="00013F35"/>
    <w:rsid w:val="000142A1"/>
    <w:rsid w:val="0001435F"/>
    <w:rsid w:val="00014583"/>
    <w:rsid w:val="000145A6"/>
    <w:rsid w:val="000148D1"/>
    <w:rsid w:val="00014A0F"/>
    <w:rsid w:val="00014B7F"/>
    <w:rsid w:val="00014D64"/>
    <w:rsid w:val="00014FB0"/>
    <w:rsid w:val="00015002"/>
    <w:rsid w:val="0001506D"/>
    <w:rsid w:val="0001511D"/>
    <w:rsid w:val="000153A6"/>
    <w:rsid w:val="00015609"/>
    <w:rsid w:val="000158BA"/>
    <w:rsid w:val="00015BC6"/>
    <w:rsid w:val="00015C3C"/>
    <w:rsid w:val="00015E34"/>
    <w:rsid w:val="00015F34"/>
    <w:rsid w:val="0001656B"/>
    <w:rsid w:val="00016594"/>
    <w:rsid w:val="00016701"/>
    <w:rsid w:val="00016886"/>
    <w:rsid w:val="000168EE"/>
    <w:rsid w:val="000169EE"/>
    <w:rsid w:val="00016D91"/>
    <w:rsid w:val="00016D97"/>
    <w:rsid w:val="00016DF3"/>
    <w:rsid w:val="00016E4D"/>
    <w:rsid w:val="00016F47"/>
    <w:rsid w:val="00016F76"/>
    <w:rsid w:val="000170D2"/>
    <w:rsid w:val="000172AC"/>
    <w:rsid w:val="000172E8"/>
    <w:rsid w:val="00017352"/>
    <w:rsid w:val="0001742A"/>
    <w:rsid w:val="00017451"/>
    <w:rsid w:val="00017515"/>
    <w:rsid w:val="0001756E"/>
    <w:rsid w:val="00017946"/>
    <w:rsid w:val="00017AF7"/>
    <w:rsid w:val="00017B3C"/>
    <w:rsid w:val="00017D6D"/>
    <w:rsid w:val="00017DC8"/>
    <w:rsid w:val="00020044"/>
    <w:rsid w:val="000200C9"/>
    <w:rsid w:val="00020176"/>
    <w:rsid w:val="00020240"/>
    <w:rsid w:val="000202B4"/>
    <w:rsid w:val="00020602"/>
    <w:rsid w:val="00020624"/>
    <w:rsid w:val="000207BF"/>
    <w:rsid w:val="00020830"/>
    <w:rsid w:val="00020877"/>
    <w:rsid w:val="000208B4"/>
    <w:rsid w:val="00020ABE"/>
    <w:rsid w:val="00020BF5"/>
    <w:rsid w:val="00020BFB"/>
    <w:rsid w:val="00020F68"/>
    <w:rsid w:val="00020FE8"/>
    <w:rsid w:val="00021068"/>
    <w:rsid w:val="000210BF"/>
    <w:rsid w:val="000210C3"/>
    <w:rsid w:val="0002110E"/>
    <w:rsid w:val="000213D8"/>
    <w:rsid w:val="000214F6"/>
    <w:rsid w:val="00021748"/>
    <w:rsid w:val="00021B4D"/>
    <w:rsid w:val="00021B54"/>
    <w:rsid w:val="00021E24"/>
    <w:rsid w:val="00021EBB"/>
    <w:rsid w:val="0002227B"/>
    <w:rsid w:val="0002268E"/>
    <w:rsid w:val="000229EE"/>
    <w:rsid w:val="00022B5B"/>
    <w:rsid w:val="00022C02"/>
    <w:rsid w:val="00022C54"/>
    <w:rsid w:val="00023058"/>
    <w:rsid w:val="000234E3"/>
    <w:rsid w:val="00023596"/>
    <w:rsid w:val="0002382A"/>
    <w:rsid w:val="00023913"/>
    <w:rsid w:val="00023A1F"/>
    <w:rsid w:val="00023D93"/>
    <w:rsid w:val="00023E47"/>
    <w:rsid w:val="00023E7D"/>
    <w:rsid w:val="00024187"/>
    <w:rsid w:val="0002452B"/>
    <w:rsid w:val="000249A2"/>
    <w:rsid w:val="00024A03"/>
    <w:rsid w:val="00024B79"/>
    <w:rsid w:val="00024D25"/>
    <w:rsid w:val="00024D53"/>
    <w:rsid w:val="00024E46"/>
    <w:rsid w:val="00024E50"/>
    <w:rsid w:val="00024E95"/>
    <w:rsid w:val="00024FD0"/>
    <w:rsid w:val="00024FE7"/>
    <w:rsid w:val="000250D0"/>
    <w:rsid w:val="000250FC"/>
    <w:rsid w:val="000251B8"/>
    <w:rsid w:val="00025237"/>
    <w:rsid w:val="00025291"/>
    <w:rsid w:val="000252BB"/>
    <w:rsid w:val="00025334"/>
    <w:rsid w:val="00025423"/>
    <w:rsid w:val="00025569"/>
    <w:rsid w:val="00025839"/>
    <w:rsid w:val="000259EF"/>
    <w:rsid w:val="00025A5B"/>
    <w:rsid w:val="00025A5C"/>
    <w:rsid w:val="00025A77"/>
    <w:rsid w:val="00025BBA"/>
    <w:rsid w:val="00025C12"/>
    <w:rsid w:val="00025C53"/>
    <w:rsid w:val="00025C6C"/>
    <w:rsid w:val="00025CE5"/>
    <w:rsid w:val="00025DE4"/>
    <w:rsid w:val="00025F66"/>
    <w:rsid w:val="00026020"/>
    <w:rsid w:val="000260D4"/>
    <w:rsid w:val="000261A6"/>
    <w:rsid w:val="00026489"/>
    <w:rsid w:val="000266FC"/>
    <w:rsid w:val="0002678A"/>
    <w:rsid w:val="00026872"/>
    <w:rsid w:val="0002698F"/>
    <w:rsid w:val="00026A21"/>
    <w:rsid w:val="00026CDF"/>
    <w:rsid w:val="0002722B"/>
    <w:rsid w:val="00027417"/>
    <w:rsid w:val="00027688"/>
    <w:rsid w:val="0002773B"/>
    <w:rsid w:val="00027802"/>
    <w:rsid w:val="000278FB"/>
    <w:rsid w:val="00027995"/>
    <w:rsid w:val="000279AE"/>
    <w:rsid w:val="00027A9A"/>
    <w:rsid w:val="00027CBB"/>
    <w:rsid w:val="00027CFC"/>
    <w:rsid w:val="00027D38"/>
    <w:rsid w:val="00027DFB"/>
    <w:rsid w:val="00027E16"/>
    <w:rsid w:val="00030093"/>
    <w:rsid w:val="000300F4"/>
    <w:rsid w:val="000301C9"/>
    <w:rsid w:val="000303E2"/>
    <w:rsid w:val="000305E5"/>
    <w:rsid w:val="00030619"/>
    <w:rsid w:val="000306D4"/>
    <w:rsid w:val="000306DB"/>
    <w:rsid w:val="00030786"/>
    <w:rsid w:val="00030841"/>
    <w:rsid w:val="0003092B"/>
    <w:rsid w:val="00030CEE"/>
    <w:rsid w:val="00031097"/>
    <w:rsid w:val="000311A9"/>
    <w:rsid w:val="00031287"/>
    <w:rsid w:val="00031318"/>
    <w:rsid w:val="00031591"/>
    <w:rsid w:val="000315E0"/>
    <w:rsid w:val="00031821"/>
    <w:rsid w:val="0003191D"/>
    <w:rsid w:val="00031B96"/>
    <w:rsid w:val="00031C21"/>
    <w:rsid w:val="00031ED8"/>
    <w:rsid w:val="00032006"/>
    <w:rsid w:val="0003201D"/>
    <w:rsid w:val="0003204D"/>
    <w:rsid w:val="00032170"/>
    <w:rsid w:val="00032172"/>
    <w:rsid w:val="000324C0"/>
    <w:rsid w:val="000324D9"/>
    <w:rsid w:val="00032C01"/>
    <w:rsid w:val="00032C34"/>
    <w:rsid w:val="00032E2C"/>
    <w:rsid w:val="00032E31"/>
    <w:rsid w:val="000330CF"/>
    <w:rsid w:val="000331A8"/>
    <w:rsid w:val="00033469"/>
    <w:rsid w:val="00033580"/>
    <w:rsid w:val="00033620"/>
    <w:rsid w:val="000336D3"/>
    <w:rsid w:val="000337DF"/>
    <w:rsid w:val="000339C8"/>
    <w:rsid w:val="00033A46"/>
    <w:rsid w:val="00033AD8"/>
    <w:rsid w:val="00033BC5"/>
    <w:rsid w:val="00033C89"/>
    <w:rsid w:val="00033DAB"/>
    <w:rsid w:val="00033DC8"/>
    <w:rsid w:val="00033DF1"/>
    <w:rsid w:val="0003427B"/>
    <w:rsid w:val="00034307"/>
    <w:rsid w:val="00034499"/>
    <w:rsid w:val="0003471A"/>
    <w:rsid w:val="00034874"/>
    <w:rsid w:val="00034AD7"/>
    <w:rsid w:val="00034B3B"/>
    <w:rsid w:val="00034B5D"/>
    <w:rsid w:val="00034DC6"/>
    <w:rsid w:val="00034DDD"/>
    <w:rsid w:val="00034FB3"/>
    <w:rsid w:val="00034FDC"/>
    <w:rsid w:val="00035073"/>
    <w:rsid w:val="00035506"/>
    <w:rsid w:val="0003588C"/>
    <w:rsid w:val="0003590A"/>
    <w:rsid w:val="00035915"/>
    <w:rsid w:val="00035C47"/>
    <w:rsid w:val="00035D4F"/>
    <w:rsid w:val="00035E07"/>
    <w:rsid w:val="00035ED1"/>
    <w:rsid w:val="00035FF3"/>
    <w:rsid w:val="00036199"/>
    <w:rsid w:val="00036355"/>
    <w:rsid w:val="00036384"/>
    <w:rsid w:val="000365D4"/>
    <w:rsid w:val="000366C7"/>
    <w:rsid w:val="000367F8"/>
    <w:rsid w:val="000368D7"/>
    <w:rsid w:val="00036AFE"/>
    <w:rsid w:val="00036B11"/>
    <w:rsid w:val="00036F41"/>
    <w:rsid w:val="000373E0"/>
    <w:rsid w:val="000373EA"/>
    <w:rsid w:val="00037561"/>
    <w:rsid w:val="0003767A"/>
    <w:rsid w:val="0003769D"/>
    <w:rsid w:val="00037753"/>
    <w:rsid w:val="00037A0B"/>
    <w:rsid w:val="00037B24"/>
    <w:rsid w:val="00037CD2"/>
    <w:rsid w:val="00037F4E"/>
    <w:rsid w:val="000400AD"/>
    <w:rsid w:val="0004014C"/>
    <w:rsid w:val="000402B3"/>
    <w:rsid w:val="000402F6"/>
    <w:rsid w:val="0004050E"/>
    <w:rsid w:val="000406AB"/>
    <w:rsid w:val="000406AE"/>
    <w:rsid w:val="00040973"/>
    <w:rsid w:val="000409D9"/>
    <w:rsid w:val="00040A96"/>
    <w:rsid w:val="00040B06"/>
    <w:rsid w:val="00040CB2"/>
    <w:rsid w:val="00040CC4"/>
    <w:rsid w:val="00040D8D"/>
    <w:rsid w:val="00040DE3"/>
    <w:rsid w:val="00040E51"/>
    <w:rsid w:val="00041090"/>
    <w:rsid w:val="00041136"/>
    <w:rsid w:val="0004121A"/>
    <w:rsid w:val="00041501"/>
    <w:rsid w:val="000416F4"/>
    <w:rsid w:val="0004172F"/>
    <w:rsid w:val="00041783"/>
    <w:rsid w:val="000417E4"/>
    <w:rsid w:val="00041832"/>
    <w:rsid w:val="00041914"/>
    <w:rsid w:val="00041A7B"/>
    <w:rsid w:val="00041D37"/>
    <w:rsid w:val="00041E04"/>
    <w:rsid w:val="00041E67"/>
    <w:rsid w:val="00041FCF"/>
    <w:rsid w:val="00041FF1"/>
    <w:rsid w:val="00042155"/>
    <w:rsid w:val="00042232"/>
    <w:rsid w:val="0004234E"/>
    <w:rsid w:val="00042499"/>
    <w:rsid w:val="00042578"/>
    <w:rsid w:val="00042661"/>
    <w:rsid w:val="00042849"/>
    <w:rsid w:val="000429C6"/>
    <w:rsid w:val="00042A8E"/>
    <w:rsid w:val="00042D51"/>
    <w:rsid w:val="00042DB3"/>
    <w:rsid w:val="00043060"/>
    <w:rsid w:val="00043245"/>
    <w:rsid w:val="00043283"/>
    <w:rsid w:val="00043334"/>
    <w:rsid w:val="00043596"/>
    <w:rsid w:val="00043648"/>
    <w:rsid w:val="00043737"/>
    <w:rsid w:val="000438ED"/>
    <w:rsid w:val="000439D4"/>
    <w:rsid w:val="000439FB"/>
    <w:rsid w:val="00043A03"/>
    <w:rsid w:val="00043AB6"/>
    <w:rsid w:val="00043ACA"/>
    <w:rsid w:val="00043B77"/>
    <w:rsid w:val="00043C15"/>
    <w:rsid w:val="00043C74"/>
    <w:rsid w:val="00043CFB"/>
    <w:rsid w:val="00043D39"/>
    <w:rsid w:val="00043DF0"/>
    <w:rsid w:val="00043FCF"/>
    <w:rsid w:val="00044014"/>
    <w:rsid w:val="0004419B"/>
    <w:rsid w:val="000442F6"/>
    <w:rsid w:val="0004435C"/>
    <w:rsid w:val="000444AF"/>
    <w:rsid w:val="000444F3"/>
    <w:rsid w:val="000444F6"/>
    <w:rsid w:val="000444FC"/>
    <w:rsid w:val="000445F1"/>
    <w:rsid w:val="0004466E"/>
    <w:rsid w:val="000447B5"/>
    <w:rsid w:val="000448EB"/>
    <w:rsid w:val="000449D3"/>
    <w:rsid w:val="00044D2B"/>
    <w:rsid w:val="00044D65"/>
    <w:rsid w:val="00045218"/>
    <w:rsid w:val="00045275"/>
    <w:rsid w:val="0004536F"/>
    <w:rsid w:val="00045630"/>
    <w:rsid w:val="0004570A"/>
    <w:rsid w:val="000457F8"/>
    <w:rsid w:val="00045B60"/>
    <w:rsid w:val="00045C19"/>
    <w:rsid w:val="00045C57"/>
    <w:rsid w:val="00045C6A"/>
    <w:rsid w:val="00045EB9"/>
    <w:rsid w:val="00045F84"/>
    <w:rsid w:val="00045FBE"/>
    <w:rsid w:val="0004620C"/>
    <w:rsid w:val="00046325"/>
    <w:rsid w:val="0004639B"/>
    <w:rsid w:val="0004649D"/>
    <w:rsid w:val="00046568"/>
    <w:rsid w:val="00046643"/>
    <w:rsid w:val="00046A34"/>
    <w:rsid w:val="00046C3D"/>
    <w:rsid w:val="00046D22"/>
    <w:rsid w:val="00046ED2"/>
    <w:rsid w:val="00046F4E"/>
    <w:rsid w:val="00047389"/>
    <w:rsid w:val="000473AB"/>
    <w:rsid w:val="0004742F"/>
    <w:rsid w:val="00047625"/>
    <w:rsid w:val="000479C7"/>
    <w:rsid w:val="00047A17"/>
    <w:rsid w:val="00047C7A"/>
    <w:rsid w:val="00047D35"/>
    <w:rsid w:val="00047DD7"/>
    <w:rsid w:val="00047E14"/>
    <w:rsid w:val="00047E7C"/>
    <w:rsid w:val="000501F7"/>
    <w:rsid w:val="000502F9"/>
    <w:rsid w:val="00050368"/>
    <w:rsid w:val="000503E3"/>
    <w:rsid w:val="0005051D"/>
    <w:rsid w:val="000507EE"/>
    <w:rsid w:val="00050970"/>
    <w:rsid w:val="00050A17"/>
    <w:rsid w:val="00050AEB"/>
    <w:rsid w:val="00050B0E"/>
    <w:rsid w:val="00050B37"/>
    <w:rsid w:val="00050B74"/>
    <w:rsid w:val="00050D4B"/>
    <w:rsid w:val="00050F3E"/>
    <w:rsid w:val="00050FF8"/>
    <w:rsid w:val="000510D6"/>
    <w:rsid w:val="0005115D"/>
    <w:rsid w:val="00051252"/>
    <w:rsid w:val="00051258"/>
    <w:rsid w:val="0005153A"/>
    <w:rsid w:val="0005153E"/>
    <w:rsid w:val="00051622"/>
    <w:rsid w:val="0005179C"/>
    <w:rsid w:val="00051918"/>
    <w:rsid w:val="00051BE6"/>
    <w:rsid w:val="00051CF2"/>
    <w:rsid w:val="00051D78"/>
    <w:rsid w:val="00051E48"/>
    <w:rsid w:val="00052020"/>
    <w:rsid w:val="00052093"/>
    <w:rsid w:val="000521E5"/>
    <w:rsid w:val="00052259"/>
    <w:rsid w:val="000522C1"/>
    <w:rsid w:val="0005238D"/>
    <w:rsid w:val="000526DA"/>
    <w:rsid w:val="0005273C"/>
    <w:rsid w:val="00052944"/>
    <w:rsid w:val="00052A3B"/>
    <w:rsid w:val="00052D67"/>
    <w:rsid w:val="00052E7F"/>
    <w:rsid w:val="00052F98"/>
    <w:rsid w:val="0005307C"/>
    <w:rsid w:val="00053138"/>
    <w:rsid w:val="0005320D"/>
    <w:rsid w:val="00053354"/>
    <w:rsid w:val="00053475"/>
    <w:rsid w:val="00053502"/>
    <w:rsid w:val="00053705"/>
    <w:rsid w:val="000537DA"/>
    <w:rsid w:val="0005391C"/>
    <w:rsid w:val="00053946"/>
    <w:rsid w:val="00053969"/>
    <w:rsid w:val="00053D93"/>
    <w:rsid w:val="00053FD8"/>
    <w:rsid w:val="000540CE"/>
    <w:rsid w:val="000540FC"/>
    <w:rsid w:val="0005411D"/>
    <w:rsid w:val="00054599"/>
    <w:rsid w:val="0005459B"/>
    <w:rsid w:val="00054639"/>
    <w:rsid w:val="0005475B"/>
    <w:rsid w:val="000549F8"/>
    <w:rsid w:val="00054B2A"/>
    <w:rsid w:val="00054C24"/>
    <w:rsid w:val="00054D63"/>
    <w:rsid w:val="00054E5F"/>
    <w:rsid w:val="00055060"/>
    <w:rsid w:val="00055ABE"/>
    <w:rsid w:val="00055C08"/>
    <w:rsid w:val="00055F91"/>
    <w:rsid w:val="00056063"/>
    <w:rsid w:val="000560B4"/>
    <w:rsid w:val="00056110"/>
    <w:rsid w:val="000562A2"/>
    <w:rsid w:val="00056524"/>
    <w:rsid w:val="000566FC"/>
    <w:rsid w:val="00056A9D"/>
    <w:rsid w:val="00056ABC"/>
    <w:rsid w:val="00056AF2"/>
    <w:rsid w:val="00056BBF"/>
    <w:rsid w:val="00056C31"/>
    <w:rsid w:val="00056DA5"/>
    <w:rsid w:val="00056DC1"/>
    <w:rsid w:val="00056E73"/>
    <w:rsid w:val="00056F29"/>
    <w:rsid w:val="00057222"/>
    <w:rsid w:val="000572EF"/>
    <w:rsid w:val="00057308"/>
    <w:rsid w:val="000573F6"/>
    <w:rsid w:val="000574C7"/>
    <w:rsid w:val="000575C4"/>
    <w:rsid w:val="000575ED"/>
    <w:rsid w:val="000576A9"/>
    <w:rsid w:val="000578C4"/>
    <w:rsid w:val="00057A2F"/>
    <w:rsid w:val="00057AD1"/>
    <w:rsid w:val="00057C90"/>
    <w:rsid w:val="00057E52"/>
    <w:rsid w:val="00057E86"/>
    <w:rsid w:val="00057FA5"/>
    <w:rsid w:val="00057FEE"/>
    <w:rsid w:val="00060016"/>
    <w:rsid w:val="00060143"/>
    <w:rsid w:val="0006035B"/>
    <w:rsid w:val="00060487"/>
    <w:rsid w:val="00060563"/>
    <w:rsid w:val="000608BE"/>
    <w:rsid w:val="00060CA0"/>
    <w:rsid w:val="00060EE4"/>
    <w:rsid w:val="00060F0C"/>
    <w:rsid w:val="00061090"/>
    <w:rsid w:val="000613B2"/>
    <w:rsid w:val="000614B6"/>
    <w:rsid w:val="0006153C"/>
    <w:rsid w:val="000615EA"/>
    <w:rsid w:val="00061BEB"/>
    <w:rsid w:val="00061E37"/>
    <w:rsid w:val="00061EFF"/>
    <w:rsid w:val="00061FDD"/>
    <w:rsid w:val="00061FE9"/>
    <w:rsid w:val="00062032"/>
    <w:rsid w:val="000620B3"/>
    <w:rsid w:val="000620F1"/>
    <w:rsid w:val="0006216E"/>
    <w:rsid w:val="0006223D"/>
    <w:rsid w:val="00062329"/>
    <w:rsid w:val="00062758"/>
    <w:rsid w:val="00062759"/>
    <w:rsid w:val="00062A2B"/>
    <w:rsid w:val="00062AF3"/>
    <w:rsid w:val="00062B7E"/>
    <w:rsid w:val="00062C63"/>
    <w:rsid w:val="00062C64"/>
    <w:rsid w:val="00062D20"/>
    <w:rsid w:val="00062E1E"/>
    <w:rsid w:val="00062E74"/>
    <w:rsid w:val="00062FAA"/>
    <w:rsid w:val="000632F4"/>
    <w:rsid w:val="0006332A"/>
    <w:rsid w:val="00063417"/>
    <w:rsid w:val="00063473"/>
    <w:rsid w:val="0006347A"/>
    <w:rsid w:val="0006356C"/>
    <w:rsid w:val="0006357F"/>
    <w:rsid w:val="0006362A"/>
    <w:rsid w:val="0006378D"/>
    <w:rsid w:val="000637C7"/>
    <w:rsid w:val="00063B27"/>
    <w:rsid w:val="00063CEB"/>
    <w:rsid w:val="00063D72"/>
    <w:rsid w:val="00063E02"/>
    <w:rsid w:val="00063EAB"/>
    <w:rsid w:val="00063F00"/>
    <w:rsid w:val="00063FC9"/>
    <w:rsid w:val="00064106"/>
    <w:rsid w:val="00064407"/>
    <w:rsid w:val="00064584"/>
    <w:rsid w:val="000645C7"/>
    <w:rsid w:val="000648DB"/>
    <w:rsid w:val="00064A62"/>
    <w:rsid w:val="00064E06"/>
    <w:rsid w:val="00064E8B"/>
    <w:rsid w:val="00064EB0"/>
    <w:rsid w:val="00064EE9"/>
    <w:rsid w:val="0006541B"/>
    <w:rsid w:val="00065460"/>
    <w:rsid w:val="000654BE"/>
    <w:rsid w:val="0006551C"/>
    <w:rsid w:val="000656CD"/>
    <w:rsid w:val="00065853"/>
    <w:rsid w:val="000659BC"/>
    <w:rsid w:val="00065AD6"/>
    <w:rsid w:val="00065CE0"/>
    <w:rsid w:val="00065DA5"/>
    <w:rsid w:val="00065DBA"/>
    <w:rsid w:val="00065E36"/>
    <w:rsid w:val="00065EAA"/>
    <w:rsid w:val="00065F3C"/>
    <w:rsid w:val="00065FBE"/>
    <w:rsid w:val="00065FD3"/>
    <w:rsid w:val="0006604E"/>
    <w:rsid w:val="0006605D"/>
    <w:rsid w:val="000660B7"/>
    <w:rsid w:val="000662A5"/>
    <w:rsid w:val="00066499"/>
    <w:rsid w:val="0006684B"/>
    <w:rsid w:val="00066926"/>
    <w:rsid w:val="00066956"/>
    <w:rsid w:val="0006696B"/>
    <w:rsid w:val="00066A58"/>
    <w:rsid w:val="00066A5C"/>
    <w:rsid w:val="00066AC5"/>
    <w:rsid w:val="00066C43"/>
    <w:rsid w:val="00066D86"/>
    <w:rsid w:val="00066F51"/>
    <w:rsid w:val="00067004"/>
    <w:rsid w:val="0006700E"/>
    <w:rsid w:val="000670A6"/>
    <w:rsid w:val="0006715E"/>
    <w:rsid w:val="00067373"/>
    <w:rsid w:val="00067565"/>
    <w:rsid w:val="0006778A"/>
    <w:rsid w:val="00067A21"/>
    <w:rsid w:val="00067BB3"/>
    <w:rsid w:val="00067C22"/>
    <w:rsid w:val="00067C41"/>
    <w:rsid w:val="00067CE0"/>
    <w:rsid w:val="00067D66"/>
    <w:rsid w:val="00067EAA"/>
    <w:rsid w:val="00067F9A"/>
    <w:rsid w:val="000700A3"/>
    <w:rsid w:val="000700AF"/>
    <w:rsid w:val="000701B8"/>
    <w:rsid w:val="0007030C"/>
    <w:rsid w:val="00070537"/>
    <w:rsid w:val="00070AEF"/>
    <w:rsid w:val="00070E89"/>
    <w:rsid w:val="00071308"/>
    <w:rsid w:val="0007137C"/>
    <w:rsid w:val="000716F5"/>
    <w:rsid w:val="00071794"/>
    <w:rsid w:val="000717B8"/>
    <w:rsid w:val="0007187F"/>
    <w:rsid w:val="00071891"/>
    <w:rsid w:val="0007198B"/>
    <w:rsid w:val="000719AA"/>
    <w:rsid w:val="00071B04"/>
    <w:rsid w:val="00071BB3"/>
    <w:rsid w:val="00071C79"/>
    <w:rsid w:val="00071D4A"/>
    <w:rsid w:val="000722EA"/>
    <w:rsid w:val="000723E4"/>
    <w:rsid w:val="000723F5"/>
    <w:rsid w:val="000724AB"/>
    <w:rsid w:val="00072500"/>
    <w:rsid w:val="00072737"/>
    <w:rsid w:val="000727B5"/>
    <w:rsid w:val="00072A06"/>
    <w:rsid w:val="00072B5F"/>
    <w:rsid w:val="00072E38"/>
    <w:rsid w:val="00072E6A"/>
    <w:rsid w:val="00073045"/>
    <w:rsid w:val="00073054"/>
    <w:rsid w:val="00073184"/>
    <w:rsid w:val="0007331A"/>
    <w:rsid w:val="00073CD9"/>
    <w:rsid w:val="00073D00"/>
    <w:rsid w:val="00073D2B"/>
    <w:rsid w:val="000741DD"/>
    <w:rsid w:val="00074411"/>
    <w:rsid w:val="00074608"/>
    <w:rsid w:val="0007463A"/>
    <w:rsid w:val="00074775"/>
    <w:rsid w:val="0007477A"/>
    <w:rsid w:val="000749BC"/>
    <w:rsid w:val="00074B3C"/>
    <w:rsid w:val="00074E83"/>
    <w:rsid w:val="00074EC3"/>
    <w:rsid w:val="000751A6"/>
    <w:rsid w:val="00075312"/>
    <w:rsid w:val="00075356"/>
    <w:rsid w:val="00075538"/>
    <w:rsid w:val="000756CB"/>
    <w:rsid w:val="00075A2F"/>
    <w:rsid w:val="00075BA4"/>
    <w:rsid w:val="00075BD4"/>
    <w:rsid w:val="00075BEF"/>
    <w:rsid w:val="00075BF1"/>
    <w:rsid w:val="00075BF4"/>
    <w:rsid w:val="00075C1E"/>
    <w:rsid w:val="00075D19"/>
    <w:rsid w:val="00075D92"/>
    <w:rsid w:val="00075DDF"/>
    <w:rsid w:val="00075E30"/>
    <w:rsid w:val="0007602B"/>
    <w:rsid w:val="00076041"/>
    <w:rsid w:val="00076380"/>
    <w:rsid w:val="0007645D"/>
    <w:rsid w:val="0007651F"/>
    <w:rsid w:val="00076578"/>
    <w:rsid w:val="000766B3"/>
    <w:rsid w:val="0007670E"/>
    <w:rsid w:val="000767AF"/>
    <w:rsid w:val="000767E9"/>
    <w:rsid w:val="00076809"/>
    <w:rsid w:val="0007684B"/>
    <w:rsid w:val="0007692B"/>
    <w:rsid w:val="00076B53"/>
    <w:rsid w:val="00076D46"/>
    <w:rsid w:val="00076FC7"/>
    <w:rsid w:val="000771C6"/>
    <w:rsid w:val="000772D5"/>
    <w:rsid w:val="00077431"/>
    <w:rsid w:val="00077E45"/>
    <w:rsid w:val="00080188"/>
    <w:rsid w:val="000801A5"/>
    <w:rsid w:val="00080385"/>
    <w:rsid w:val="000803F0"/>
    <w:rsid w:val="00080529"/>
    <w:rsid w:val="00080544"/>
    <w:rsid w:val="00080591"/>
    <w:rsid w:val="000805EB"/>
    <w:rsid w:val="0008070D"/>
    <w:rsid w:val="00080AEC"/>
    <w:rsid w:val="00080CAE"/>
    <w:rsid w:val="00080DDC"/>
    <w:rsid w:val="0008121E"/>
    <w:rsid w:val="00081234"/>
    <w:rsid w:val="0008126B"/>
    <w:rsid w:val="000812F9"/>
    <w:rsid w:val="0008155D"/>
    <w:rsid w:val="00081593"/>
    <w:rsid w:val="000815D5"/>
    <w:rsid w:val="00081738"/>
    <w:rsid w:val="000818B5"/>
    <w:rsid w:val="00081908"/>
    <w:rsid w:val="000819A7"/>
    <w:rsid w:val="000819B3"/>
    <w:rsid w:val="00081ADD"/>
    <w:rsid w:val="00081BE3"/>
    <w:rsid w:val="00081BE5"/>
    <w:rsid w:val="00081C72"/>
    <w:rsid w:val="00081E67"/>
    <w:rsid w:val="00082193"/>
    <w:rsid w:val="00082288"/>
    <w:rsid w:val="00082438"/>
    <w:rsid w:val="00082467"/>
    <w:rsid w:val="00082589"/>
    <w:rsid w:val="00082664"/>
    <w:rsid w:val="00082A33"/>
    <w:rsid w:val="00082B88"/>
    <w:rsid w:val="00082C13"/>
    <w:rsid w:val="00082C8E"/>
    <w:rsid w:val="00083358"/>
    <w:rsid w:val="000833E9"/>
    <w:rsid w:val="00083767"/>
    <w:rsid w:val="000837A0"/>
    <w:rsid w:val="00083997"/>
    <w:rsid w:val="00083F51"/>
    <w:rsid w:val="00083FA3"/>
    <w:rsid w:val="00084175"/>
    <w:rsid w:val="0008420D"/>
    <w:rsid w:val="00084253"/>
    <w:rsid w:val="00084395"/>
    <w:rsid w:val="00084466"/>
    <w:rsid w:val="000845A9"/>
    <w:rsid w:val="00084622"/>
    <w:rsid w:val="00084662"/>
    <w:rsid w:val="000846EF"/>
    <w:rsid w:val="0008494B"/>
    <w:rsid w:val="000849F5"/>
    <w:rsid w:val="00084C5B"/>
    <w:rsid w:val="00084FD1"/>
    <w:rsid w:val="0008502C"/>
    <w:rsid w:val="000851EF"/>
    <w:rsid w:val="00085360"/>
    <w:rsid w:val="000854BA"/>
    <w:rsid w:val="00085602"/>
    <w:rsid w:val="00085622"/>
    <w:rsid w:val="00085689"/>
    <w:rsid w:val="000856D4"/>
    <w:rsid w:val="00085719"/>
    <w:rsid w:val="0008575E"/>
    <w:rsid w:val="0008578D"/>
    <w:rsid w:val="000857EE"/>
    <w:rsid w:val="000858BF"/>
    <w:rsid w:val="000858C8"/>
    <w:rsid w:val="00085B80"/>
    <w:rsid w:val="00085D13"/>
    <w:rsid w:val="00085D28"/>
    <w:rsid w:val="00085EA5"/>
    <w:rsid w:val="00085EB2"/>
    <w:rsid w:val="00086182"/>
    <w:rsid w:val="00086341"/>
    <w:rsid w:val="0008636D"/>
    <w:rsid w:val="000863DD"/>
    <w:rsid w:val="00086825"/>
    <w:rsid w:val="000869B5"/>
    <w:rsid w:val="00086AE1"/>
    <w:rsid w:val="00086B32"/>
    <w:rsid w:val="00086B5A"/>
    <w:rsid w:val="00086C1D"/>
    <w:rsid w:val="00086CD8"/>
    <w:rsid w:val="00086D02"/>
    <w:rsid w:val="00086DF9"/>
    <w:rsid w:val="0008704F"/>
    <w:rsid w:val="00087058"/>
    <w:rsid w:val="000871E8"/>
    <w:rsid w:val="00087525"/>
    <w:rsid w:val="000875CC"/>
    <w:rsid w:val="000877DC"/>
    <w:rsid w:val="00087935"/>
    <w:rsid w:val="00087B03"/>
    <w:rsid w:val="00087BD9"/>
    <w:rsid w:val="00087C0E"/>
    <w:rsid w:val="00087C55"/>
    <w:rsid w:val="00087D00"/>
    <w:rsid w:val="00087D44"/>
    <w:rsid w:val="00087D90"/>
    <w:rsid w:val="00087E9F"/>
    <w:rsid w:val="00087EBE"/>
    <w:rsid w:val="0009008D"/>
    <w:rsid w:val="0009018D"/>
    <w:rsid w:val="00090313"/>
    <w:rsid w:val="00090407"/>
    <w:rsid w:val="0009049F"/>
    <w:rsid w:val="00090513"/>
    <w:rsid w:val="000905FE"/>
    <w:rsid w:val="00090618"/>
    <w:rsid w:val="0009071B"/>
    <w:rsid w:val="00090BAE"/>
    <w:rsid w:val="00090CC5"/>
    <w:rsid w:val="00090D06"/>
    <w:rsid w:val="00090DAD"/>
    <w:rsid w:val="00091084"/>
    <w:rsid w:val="0009112E"/>
    <w:rsid w:val="000911D6"/>
    <w:rsid w:val="00091204"/>
    <w:rsid w:val="000912C2"/>
    <w:rsid w:val="0009139C"/>
    <w:rsid w:val="00091698"/>
    <w:rsid w:val="000916F2"/>
    <w:rsid w:val="00091910"/>
    <w:rsid w:val="00091933"/>
    <w:rsid w:val="00091A0F"/>
    <w:rsid w:val="00091AE8"/>
    <w:rsid w:val="00091B7F"/>
    <w:rsid w:val="00091C2C"/>
    <w:rsid w:val="00091D00"/>
    <w:rsid w:val="00091DD4"/>
    <w:rsid w:val="00091FB2"/>
    <w:rsid w:val="000921F8"/>
    <w:rsid w:val="00092298"/>
    <w:rsid w:val="000923B3"/>
    <w:rsid w:val="00092530"/>
    <w:rsid w:val="00092757"/>
    <w:rsid w:val="00092C19"/>
    <w:rsid w:val="00092D23"/>
    <w:rsid w:val="00092FAE"/>
    <w:rsid w:val="0009300C"/>
    <w:rsid w:val="0009306C"/>
    <w:rsid w:val="00093070"/>
    <w:rsid w:val="00093330"/>
    <w:rsid w:val="0009334F"/>
    <w:rsid w:val="000934B3"/>
    <w:rsid w:val="000934D0"/>
    <w:rsid w:val="00093582"/>
    <w:rsid w:val="0009376D"/>
    <w:rsid w:val="000937C7"/>
    <w:rsid w:val="00093926"/>
    <w:rsid w:val="0009393C"/>
    <w:rsid w:val="000939A0"/>
    <w:rsid w:val="00093BB2"/>
    <w:rsid w:val="00093BBD"/>
    <w:rsid w:val="00093CBC"/>
    <w:rsid w:val="00093CC0"/>
    <w:rsid w:val="00093DB3"/>
    <w:rsid w:val="00093EA0"/>
    <w:rsid w:val="00093EB1"/>
    <w:rsid w:val="00093EEA"/>
    <w:rsid w:val="00093FAA"/>
    <w:rsid w:val="00094238"/>
    <w:rsid w:val="0009428A"/>
    <w:rsid w:val="0009443C"/>
    <w:rsid w:val="00094443"/>
    <w:rsid w:val="000945B6"/>
    <w:rsid w:val="00094A64"/>
    <w:rsid w:val="00094B03"/>
    <w:rsid w:val="00094B75"/>
    <w:rsid w:val="00094BD9"/>
    <w:rsid w:val="00094C34"/>
    <w:rsid w:val="00094C6F"/>
    <w:rsid w:val="00094E98"/>
    <w:rsid w:val="00094FE7"/>
    <w:rsid w:val="000950B7"/>
    <w:rsid w:val="00095136"/>
    <w:rsid w:val="00095271"/>
    <w:rsid w:val="00095273"/>
    <w:rsid w:val="000957D5"/>
    <w:rsid w:val="00095868"/>
    <w:rsid w:val="000958C6"/>
    <w:rsid w:val="00095929"/>
    <w:rsid w:val="00095A20"/>
    <w:rsid w:val="00095C54"/>
    <w:rsid w:val="00095D5D"/>
    <w:rsid w:val="00096035"/>
    <w:rsid w:val="00096124"/>
    <w:rsid w:val="0009625E"/>
    <w:rsid w:val="0009632E"/>
    <w:rsid w:val="0009635D"/>
    <w:rsid w:val="0009640B"/>
    <w:rsid w:val="00096475"/>
    <w:rsid w:val="00096945"/>
    <w:rsid w:val="000969A9"/>
    <w:rsid w:val="00096A12"/>
    <w:rsid w:val="00096A75"/>
    <w:rsid w:val="00096D14"/>
    <w:rsid w:val="00096DD7"/>
    <w:rsid w:val="00096F27"/>
    <w:rsid w:val="0009709C"/>
    <w:rsid w:val="000971A1"/>
    <w:rsid w:val="000971D9"/>
    <w:rsid w:val="00097350"/>
    <w:rsid w:val="00097486"/>
    <w:rsid w:val="000974EF"/>
    <w:rsid w:val="000978BF"/>
    <w:rsid w:val="00097997"/>
    <w:rsid w:val="000979DD"/>
    <w:rsid w:val="00097B52"/>
    <w:rsid w:val="00097E9E"/>
    <w:rsid w:val="000A0414"/>
    <w:rsid w:val="000A05D5"/>
    <w:rsid w:val="000A088B"/>
    <w:rsid w:val="000A0A76"/>
    <w:rsid w:val="000A0B18"/>
    <w:rsid w:val="000A0CB1"/>
    <w:rsid w:val="000A0CF8"/>
    <w:rsid w:val="000A0DB1"/>
    <w:rsid w:val="000A0ECF"/>
    <w:rsid w:val="000A0F25"/>
    <w:rsid w:val="000A0F85"/>
    <w:rsid w:val="000A0FA4"/>
    <w:rsid w:val="000A119B"/>
    <w:rsid w:val="000A11A9"/>
    <w:rsid w:val="000A122A"/>
    <w:rsid w:val="000A12AB"/>
    <w:rsid w:val="000A1420"/>
    <w:rsid w:val="000A158B"/>
    <w:rsid w:val="000A15D8"/>
    <w:rsid w:val="000A1638"/>
    <w:rsid w:val="000A19D1"/>
    <w:rsid w:val="000A1C74"/>
    <w:rsid w:val="000A20EB"/>
    <w:rsid w:val="000A2153"/>
    <w:rsid w:val="000A2401"/>
    <w:rsid w:val="000A2496"/>
    <w:rsid w:val="000A2622"/>
    <w:rsid w:val="000A26FC"/>
    <w:rsid w:val="000A27AC"/>
    <w:rsid w:val="000A2E87"/>
    <w:rsid w:val="000A308D"/>
    <w:rsid w:val="000A350B"/>
    <w:rsid w:val="000A36B2"/>
    <w:rsid w:val="000A36F5"/>
    <w:rsid w:val="000A371B"/>
    <w:rsid w:val="000A39FC"/>
    <w:rsid w:val="000A3BFB"/>
    <w:rsid w:val="000A3DED"/>
    <w:rsid w:val="000A3EDB"/>
    <w:rsid w:val="000A3F17"/>
    <w:rsid w:val="000A3F45"/>
    <w:rsid w:val="000A40B7"/>
    <w:rsid w:val="000A4217"/>
    <w:rsid w:val="000A4379"/>
    <w:rsid w:val="000A4573"/>
    <w:rsid w:val="000A45E0"/>
    <w:rsid w:val="000A495C"/>
    <w:rsid w:val="000A4A05"/>
    <w:rsid w:val="000A4A0F"/>
    <w:rsid w:val="000A4A31"/>
    <w:rsid w:val="000A4A91"/>
    <w:rsid w:val="000A4C98"/>
    <w:rsid w:val="000A50F4"/>
    <w:rsid w:val="000A51AC"/>
    <w:rsid w:val="000A5568"/>
    <w:rsid w:val="000A5925"/>
    <w:rsid w:val="000A5960"/>
    <w:rsid w:val="000A5D2F"/>
    <w:rsid w:val="000A6179"/>
    <w:rsid w:val="000A63AB"/>
    <w:rsid w:val="000A6480"/>
    <w:rsid w:val="000A6772"/>
    <w:rsid w:val="000A67FB"/>
    <w:rsid w:val="000A6AFD"/>
    <w:rsid w:val="000A6EDB"/>
    <w:rsid w:val="000A6EF8"/>
    <w:rsid w:val="000A6F67"/>
    <w:rsid w:val="000A717A"/>
    <w:rsid w:val="000A720E"/>
    <w:rsid w:val="000A72AD"/>
    <w:rsid w:val="000A752E"/>
    <w:rsid w:val="000A7555"/>
    <w:rsid w:val="000A7584"/>
    <w:rsid w:val="000A7717"/>
    <w:rsid w:val="000A79E9"/>
    <w:rsid w:val="000A79F0"/>
    <w:rsid w:val="000A7ADA"/>
    <w:rsid w:val="000A7B50"/>
    <w:rsid w:val="000A7B92"/>
    <w:rsid w:val="000A7BEA"/>
    <w:rsid w:val="000A7D67"/>
    <w:rsid w:val="000B0107"/>
    <w:rsid w:val="000B03EB"/>
    <w:rsid w:val="000B0651"/>
    <w:rsid w:val="000B0800"/>
    <w:rsid w:val="000B093B"/>
    <w:rsid w:val="000B0A12"/>
    <w:rsid w:val="000B0B72"/>
    <w:rsid w:val="000B0C7F"/>
    <w:rsid w:val="000B0CF9"/>
    <w:rsid w:val="000B0D1D"/>
    <w:rsid w:val="000B0D82"/>
    <w:rsid w:val="000B0E11"/>
    <w:rsid w:val="000B0EC4"/>
    <w:rsid w:val="000B0FD9"/>
    <w:rsid w:val="000B11B4"/>
    <w:rsid w:val="000B15A2"/>
    <w:rsid w:val="000B15A4"/>
    <w:rsid w:val="000B18B6"/>
    <w:rsid w:val="000B1A60"/>
    <w:rsid w:val="000B1B5E"/>
    <w:rsid w:val="000B1BC6"/>
    <w:rsid w:val="000B1BCC"/>
    <w:rsid w:val="000B1BE3"/>
    <w:rsid w:val="000B1E79"/>
    <w:rsid w:val="000B1F9C"/>
    <w:rsid w:val="000B21E3"/>
    <w:rsid w:val="000B2233"/>
    <w:rsid w:val="000B236B"/>
    <w:rsid w:val="000B23AE"/>
    <w:rsid w:val="000B2402"/>
    <w:rsid w:val="000B247C"/>
    <w:rsid w:val="000B248B"/>
    <w:rsid w:val="000B270D"/>
    <w:rsid w:val="000B285F"/>
    <w:rsid w:val="000B2A37"/>
    <w:rsid w:val="000B2A81"/>
    <w:rsid w:val="000B2AF1"/>
    <w:rsid w:val="000B2C57"/>
    <w:rsid w:val="000B3491"/>
    <w:rsid w:val="000B3651"/>
    <w:rsid w:val="000B367A"/>
    <w:rsid w:val="000B3E0E"/>
    <w:rsid w:val="000B3E66"/>
    <w:rsid w:val="000B3E84"/>
    <w:rsid w:val="000B3FE2"/>
    <w:rsid w:val="000B40C8"/>
    <w:rsid w:val="000B41C5"/>
    <w:rsid w:val="000B42BA"/>
    <w:rsid w:val="000B44EE"/>
    <w:rsid w:val="000B471D"/>
    <w:rsid w:val="000B4888"/>
    <w:rsid w:val="000B48F4"/>
    <w:rsid w:val="000B4936"/>
    <w:rsid w:val="000B4A05"/>
    <w:rsid w:val="000B4A77"/>
    <w:rsid w:val="000B4C6D"/>
    <w:rsid w:val="000B4C8F"/>
    <w:rsid w:val="000B4CBF"/>
    <w:rsid w:val="000B4D26"/>
    <w:rsid w:val="000B4F9D"/>
    <w:rsid w:val="000B501F"/>
    <w:rsid w:val="000B512A"/>
    <w:rsid w:val="000B5189"/>
    <w:rsid w:val="000B533E"/>
    <w:rsid w:val="000B54AD"/>
    <w:rsid w:val="000B5572"/>
    <w:rsid w:val="000B56A2"/>
    <w:rsid w:val="000B5885"/>
    <w:rsid w:val="000B58FE"/>
    <w:rsid w:val="000B5973"/>
    <w:rsid w:val="000B5A1E"/>
    <w:rsid w:val="000B5B83"/>
    <w:rsid w:val="000B6184"/>
    <w:rsid w:val="000B6379"/>
    <w:rsid w:val="000B642A"/>
    <w:rsid w:val="000B6486"/>
    <w:rsid w:val="000B64C1"/>
    <w:rsid w:val="000B64C4"/>
    <w:rsid w:val="000B6671"/>
    <w:rsid w:val="000B66EF"/>
    <w:rsid w:val="000B6814"/>
    <w:rsid w:val="000B6C8E"/>
    <w:rsid w:val="000B6D3B"/>
    <w:rsid w:val="000B6EE0"/>
    <w:rsid w:val="000B70B5"/>
    <w:rsid w:val="000B719F"/>
    <w:rsid w:val="000B725E"/>
    <w:rsid w:val="000B72DA"/>
    <w:rsid w:val="000B7334"/>
    <w:rsid w:val="000B73BC"/>
    <w:rsid w:val="000B7774"/>
    <w:rsid w:val="000B7793"/>
    <w:rsid w:val="000B7861"/>
    <w:rsid w:val="000B78CC"/>
    <w:rsid w:val="000B78FB"/>
    <w:rsid w:val="000B7945"/>
    <w:rsid w:val="000B7993"/>
    <w:rsid w:val="000B7B80"/>
    <w:rsid w:val="000B7BF6"/>
    <w:rsid w:val="000B7C04"/>
    <w:rsid w:val="000B7D77"/>
    <w:rsid w:val="000B7EC7"/>
    <w:rsid w:val="000B7F74"/>
    <w:rsid w:val="000B7F84"/>
    <w:rsid w:val="000C0042"/>
    <w:rsid w:val="000C01C0"/>
    <w:rsid w:val="000C0429"/>
    <w:rsid w:val="000C047B"/>
    <w:rsid w:val="000C04B3"/>
    <w:rsid w:val="000C056B"/>
    <w:rsid w:val="000C05A1"/>
    <w:rsid w:val="000C05CD"/>
    <w:rsid w:val="000C05E3"/>
    <w:rsid w:val="000C064C"/>
    <w:rsid w:val="000C0827"/>
    <w:rsid w:val="000C08C9"/>
    <w:rsid w:val="000C09C1"/>
    <w:rsid w:val="000C0AED"/>
    <w:rsid w:val="000C0B41"/>
    <w:rsid w:val="000C0E65"/>
    <w:rsid w:val="000C0F8A"/>
    <w:rsid w:val="000C107C"/>
    <w:rsid w:val="000C1086"/>
    <w:rsid w:val="000C11A5"/>
    <w:rsid w:val="000C11C8"/>
    <w:rsid w:val="000C131E"/>
    <w:rsid w:val="000C150D"/>
    <w:rsid w:val="000C17FD"/>
    <w:rsid w:val="000C1824"/>
    <w:rsid w:val="000C1835"/>
    <w:rsid w:val="000C185B"/>
    <w:rsid w:val="000C18AB"/>
    <w:rsid w:val="000C1A12"/>
    <w:rsid w:val="000C1A7E"/>
    <w:rsid w:val="000C1C24"/>
    <w:rsid w:val="000C1DB6"/>
    <w:rsid w:val="000C1F16"/>
    <w:rsid w:val="000C1F6C"/>
    <w:rsid w:val="000C1FE6"/>
    <w:rsid w:val="000C20EB"/>
    <w:rsid w:val="000C216E"/>
    <w:rsid w:val="000C22B0"/>
    <w:rsid w:val="000C2389"/>
    <w:rsid w:val="000C2722"/>
    <w:rsid w:val="000C274B"/>
    <w:rsid w:val="000C27B0"/>
    <w:rsid w:val="000C2861"/>
    <w:rsid w:val="000C287C"/>
    <w:rsid w:val="000C28C5"/>
    <w:rsid w:val="000C2938"/>
    <w:rsid w:val="000C29FB"/>
    <w:rsid w:val="000C2A78"/>
    <w:rsid w:val="000C2C7C"/>
    <w:rsid w:val="000C2DAE"/>
    <w:rsid w:val="000C2E46"/>
    <w:rsid w:val="000C3283"/>
    <w:rsid w:val="000C3294"/>
    <w:rsid w:val="000C3496"/>
    <w:rsid w:val="000C36E8"/>
    <w:rsid w:val="000C3788"/>
    <w:rsid w:val="000C37B2"/>
    <w:rsid w:val="000C3855"/>
    <w:rsid w:val="000C38C5"/>
    <w:rsid w:val="000C39BE"/>
    <w:rsid w:val="000C3A2F"/>
    <w:rsid w:val="000C3B37"/>
    <w:rsid w:val="000C3E3A"/>
    <w:rsid w:val="000C3E5D"/>
    <w:rsid w:val="000C4192"/>
    <w:rsid w:val="000C41E0"/>
    <w:rsid w:val="000C42C0"/>
    <w:rsid w:val="000C42E5"/>
    <w:rsid w:val="000C433D"/>
    <w:rsid w:val="000C4503"/>
    <w:rsid w:val="000C47A2"/>
    <w:rsid w:val="000C4828"/>
    <w:rsid w:val="000C4AAC"/>
    <w:rsid w:val="000C4B89"/>
    <w:rsid w:val="000C4BF9"/>
    <w:rsid w:val="000C4CC3"/>
    <w:rsid w:val="000C4DDE"/>
    <w:rsid w:val="000C4DE5"/>
    <w:rsid w:val="000C4E10"/>
    <w:rsid w:val="000C4F24"/>
    <w:rsid w:val="000C4F77"/>
    <w:rsid w:val="000C5105"/>
    <w:rsid w:val="000C5145"/>
    <w:rsid w:val="000C517E"/>
    <w:rsid w:val="000C51E4"/>
    <w:rsid w:val="000C5448"/>
    <w:rsid w:val="000C54BE"/>
    <w:rsid w:val="000C55DE"/>
    <w:rsid w:val="000C575B"/>
    <w:rsid w:val="000C57BE"/>
    <w:rsid w:val="000C5843"/>
    <w:rsid w:val="000C5A85"/>
    <w:rsid w:val="000C5AA3"/>
    <w:rsid w:val="000C5C18"/>
    <w:rsid w:val="000C5D3A"/>
    <w:rsid w:val="000C5D3E"/>
    <w:rsid w:val="000C5E70"/>
    <w:rsid w:val="000C63C5"/>
    <w:rsid w:val="000C65FC"/>
    <w:rsid w:val="000C68C3"/>
    <w:rsid w:val="000C6CF4"/>
    <w:rsid w:val="000C6D7E"/>
    <w:rsid w:val="000C6E2A"/>
    <w:rsid w:val="000C6F02"/>
    <w:rsid w:val="000C6FD7"/>
    <w:rsid w:val="000C704B"/>
    <w:rsid w:val="000C706A"/>
    <w:rsid w:val="000C70AD"/>
    <w:rsid w:val="000C7230"/>
    <w:rsid w:val="000C738C"/>
    <w:rsid w:val="000C7520"/>
    <w:rsid w:val="000C77E1"/>
    <w:rsid w:val="000C7A2C"/>
    <w:rsid w:val="000C7A4A"/>
    <w:rsid w:val="000C7ADF"/>
    <w:rsid w:val="000C7B09"/>
    <w:rsid w:val="000C7BE4"/>
    <w:rsid w:val="000C7C57"/>
    <w:rsid w:val="000C7C75"/>
    <w:rsid w:val="000D03F7"/>
    <w:rsid w:val="000D04B6"/>
    <w:rsid w:val="000D06B3"/>
    <w:rsid w:val="000D074A"/>
    <w:rsid w:val="000D08BF"/>
    <w:rsid w:val="000D097A"/>
    <w:rsid w:val="000D09CD"/>
    <w:rsid w:val="000D0AED"/>
    <w:rsid w:val="000D0B5A"/>
    <w:rsid w:val="000D0CD3"/>
    <w:rsid w:val="000D0D24"/>
    <w:rsid w:val="000D0EAD"/>
    <w:rsid w:val="000D0EEA"/>
    <w:rsid w:val="000D0FF8"/>
    <w:rsid w:val="000D1086"/>
    <w:rsid w:val="000D10DB"/>
    <w:rsid w:val="000D1195"/>
    <w:rsid w:val="000D131C"/>
    <w:rsid w:val="000D1747"/>
    <w:rsid w:val="000D1831"/>
    <w:rsid w:val="000D199D"/>
    <w:rsid w:val="000D1A86"/>
    <w:rsid w:val="000D1AF5"/>
    <w:rsid w:val="000D1D44"/>
    <w:rsid w:val="000D1F61"/>
    <w:rsid w:val="000D207F"/>
    <w:rsid w:val="000D2205"/>
    <w:rsid w:val="000D2234"/>
    <w:rsid w:val="000D2246"/>
    <w:rsid w:val="000D250B"/>
    <w:rsid w:val="000D25E8"/>
    <w:rsid w:val="000D2796"/>
    <w:rsid w:val="000D28B8"/>
    <w:rsid w:val="000D2A51"/>
    <w:rsid w:val="000D2B49"/>
    <w:rsid w:val="000D2D2A"/>
    <w:rsid w:val="000D2E52"/>
    <w:rsid w:val="000D2EC1"/>
    <w:rsid w:val="000D2F9A"/>
    <w:rsid w:val="000D2FD6"/>
    <w:rsid w:val="000D3203"/>
    <w:rsid w:val="000D3327"/>
    <w:rsid w:val="000D3550"/>
    <w:rsid w:val="000D36F1"/>
    <w:rsid w:val="000D373B"/>
    <w:rsid w:val="000D3B04"/>
    <w:rsid w:val="000D3EEC"/>
    <w:rsid w:val="000D3F00"/>
    <w:rsid w:val="000D3F10"/>
    <w:rsid w:val="000D3F8B"/>
    <w:rsid w:val="000D408B"/>
    <w:rsid w:val="000D40C8"/>
    <w:rsid w:val="000D4157"/>
    <w:rsid w:val="000D42AC"/>
    <w:rsid w:val="000D43BF"/>
    <w:rsid w:val="000D4414"/>
    <w:rsid w:val="000D470A"/>
    <w:rsid w:val="000D4748"/>
    <w:rsid w:val="000D4761"/>
    <w:rsid w:val="000D47B8"/>
    <w:rsid w:val="000D47FD"/>
    <w:rsid w:val="000D489C"/>
    <w:rsid w:val="000D48DA"/>
    <w:rsid w:val="000D49D6"/>
    <w:rsid w:val="000D4C44"/>
    <w:rsid w:val="000D4FE3"/>
    <w:rsid w:val="000D5229"/>
    <w:rsid w:val="000D52DD"/>
    <w:rsid w:val="000D53ED"/>
    <w:rsid w:val="000D5419"/>
    <w:rsid w:val="000D560A"/>
    <w:rsid w:val="000D56A5"/>
    <w:rsid w:val="000D56CA"/>
    <w:rsid w:val="000D5716"/>
    <w:rsid w:val="000D57CC"/>
    <w:rsid w:val="000D57D8"/>
    <w:rsid w:val="000D580D"/>
    <w:rsid w:val="000D59D7"/>
    <w:rsid w:val="000D59E4"/>
    <w:rsid w:val="000D5ABD"/>
    <w:rsid w:val="000D5C78"/>
    <w:rsid w:val="000D5E48"/>
    <w:rsid w:val="000D5EBC"/>
    <w:rsid w:val="000D628E"/>
    <w:rsid w:val="000D62D7"/>
    <w:rsid w:val="000D6359"/>
    <w:rsid w:val="000D63EF"/>
    <w:rsid w:val="000D65F4"/>
    <w:rsid w:val="000D6692"/>
    <w:rsid w:val="000D6719"/>
    <w:rsid w:val="000D6803"/>
    <w:rsid w:val="000D6986"/>
    <w:rsid w:val="000D69E9"/>
    <w:rsid w:val="000D6A9D"/>
    <w:rsid w:val="000D6AB4"/>
    <w:rsid w:val="000D6C96"/>
    <w:rsid w:val="000D6CB4"/>
    <w:rsid w:val="000D6DE3"/>
    <w:rsid w:val="000D6F3F"/>
    <w:rsid w:val="000D707E"/>
    <w:rsid w:val="000D71A9"/>
    <w:rsid w:val="000D7280"/>
    <w:rsid w:val="000D7318"/>
    <w:rsid w:val="000D73AD"/>
    <w:rsid w:val="000D75DC"/>
    <w:rsid w:val="000D7659"/>
    <w:rsid w:val="000D780D"/>
    <w:rsid w:val="000D78BF"/>
    <w:rsid w:val="000D78E2"/>
    <w:rsid w:val="000D78E8"/>
    <w:rsid w:val="000D7955"/>
    <w:rsid w:val="000D7994"/>
    <w:rsid w:val="000D7DB8"/>
    <w:rsid w:val="000E00E4"/>
    <w:rsid w:val="000E0151"/>
    <w:rsid w:val="000E01F2"/>
    <w:rsid w:val="000E03EF"/>
    <w:rsid w:val="000E05DD"/>
    <w:rsid w:val="000E062E"/>
    <w:rsid w:val="000E0C0B"/>
    <w:rsid w:val="000E0D5D"/>
    <w:rsid w:val="000E0D74"/>
    <w:rsid w:val="000E0EC0"/>
    <w:rsid w:val="000E0F6E"/>
    <w:rsid w:val="000E1094"/>
    <w:rsid w:val="000E175F"/>
    <w:rsid w:val="000E178C"/>
    <w:rsid w:val="000E189D"/>
    <w:rsid w:val="000E1967"/>
    <w:rsid w:val="000E1BB7"/>
    <w:rsid w:val="000E1D64"/>
    <w:rsid w:val="000E1E02"/>
    <w:rsid w:val="000E2029"/>
    <w:rsid w:val="000E217F"/>
    <w:rsid w:val="000E21BA"/>
    <w:rsid w:val="000E2460"/>
    <w:rsid w:val="000E24F1"/>
    <w:rsid w:val="000E24F9"/>
    <w:rsid w:val="000E28C8"/>
    <w:rsid w:val="000E28DD"/>
    <w:rsid w:val="000E2930"/>
    <w:rsid w:val="000E29BF"/>
    <w:rsid w:val="000E29F5"/>
    <w:rsid w:val="000E2BEE"/>
    <w:rsid w:val="000E2EDE"/>
    <w:rsid w:val="000E30A4"/>
    <w:rsid w:val="000E3173"/>
    <w:rsid w:val="000E326A"/>
    <w:rsid w:val="000E3652"/>
    <w:rsid w:val="000E36F3"/>
    <w:rsid w:val="000E395D"/>
    <w:rsid w:val="000E39D8"/>
    <w:rsid w:val="000E39DA"/>
    <w:rsid w:val="000E3A03"/>
    <w:rsid w:val="000E3AB9"/>
    <w:rsid w:val="000E3B60"/>
    <w:rsid w:val="000E3CA8"/>
    <w:rsid w:val="000E3CC5"/>
    <w:rsid w:val="000E3E42"/>
    <w:rsid w:val="000E3F1B"/>
    <w:rsid w:val="000E3FAB"/>
    <w:rsid w:val="000E418C"/>
    <w:rsid w:val="000E42CA"/>
    <w:rsid w:val="000E4586"/>
    <w:rsid w:val="000E47FA"/>
    <w:rsid w:val="000E4831"/>
    <w:rsid w:val="000E48DB"/>
    <w:rsid w:val="000E4A6B"/>
    <w:rsid w:val="000E4A7D"/>
    <w:rsid w:val="000E4BBB"/>
    <w:rsid w:val="000E4BFF"/>
    <w:rsid w:val="000E4CA1"/>
    <w:rsid w:val="000E4CD3"/>
    <w:rsid w:val="000E4E48"/>
    <w:rsid w:val="000E4EDB"/>
    <w:rsid w:val="000E5034"/>
    <w:rsid w:val="000E530B"/>
    <w:rsid w:val="000E57F8"/>
    <w:rsid w:val="000E582F"/>
    <w:rsid w:val="000E5889"/>
    <w:rsid w:val="000E5928"/>
    <w:rsid w:val="000E596B"/>
    <w:rsid w:val="000E59D3"/>
    <w:rsid w:val="000E5E26"/>
    <w:rsid w:val="000E5E75"/>
    <w:rsid w:val="000E5FDB"/>
    <w:rsid w:val="000E6051"/>
    <w:rsid w:val="000E6280"/>
    <w:rsid w:val="000E6360"/>
    <w:rsid w:val="000E668D"/>
    <w:rsid w:val="000E68BF"/>
    <w:rsid w:val="000E68CE"/>
    <w:rsid w:val="000E697A"/>
    <w:rsid w:val="000E6C21"/>
    <w:rsid w:val="000E6C71"/>
    <w:rsid w:val="000E6DE0"/>
    <w:rsid w:val="000E6DF0"/>
    <w:rsid w:val="000E6EEC"/>
    <w:rsid w:val="000E7112"/>
    <w:rsid w:val="000E71D5"/>
    <w:rsid w:val="000E77C5"/>
    <w:rsid w:val="000E7893"/>
    <w:rsid w:val="000E78BE"/>
    <w:rsid w:val="000E79D2"/>
    <w:rsid w:val="000E7A23"/>
    <w:rsid w:val="000E7AA4"/>
    <w:rsid w:val="000E7ABF"/>
    <w:rsid w:val="000E7BCC"/>
    <w:rsid w:val="000E7D50"/>
    <w:rsid w:val="000E7ED7"/>
    <w:rsid w:val="000E7F89"/>
    <w:rsid w:val="000F0016"/>
    <w:rsid w:val="000F02D7"/>
    <w:rsid w:val="000F034F"/>
    <w:rsid w:val="000F03C2"/>
    <w:rsid w:val="000F051F"/>
    <w:rsid w:val="000F05E3"/>
    <w:rsid w:val="000F066F"/>
    <w:rsid w:val="000F071B"/>
    <w:rsid w:val="000F0745"/>
    <w:rsid w:val="000F077B"/>
    <w:rsid w:val="000F0782"/>
    <w:rsid w:val="000F0836"/>
    <w:rsid w:val="000F0920"/>
    <w:rsid w:val="000F09FA"/>
    <w:rsid w:val="000F0B2E"/>
    <w:rsid w:val="000F0B7A"/>
    <w:rsid w:val="000F0BC8"/>
    <w:rsid w:val="000F0C0E"/>
    <w:rsid w:val="000F0C7A"/>
    <w:rsid w:val="000F0D18"/>
    <w:rsid w:val="000F0E20"/>
    <w:rsid w:val="000F1013"/>
    <w:rsid w:val="000F1088"/>
    <w:rsid w:val="000F108A"/>
    <w:rsid w:val="000F11E0"/>
    <w:rsid w:val="000F15D8"/>
    <w:rsid w:val="000F15E3"/>
    <w:rsid w:val="000F1676"/>
    <w:rsid w:val="000F1772"/>
    <w:rsid w:val="000F196A"/>
    <w:rsid w:val="000F1A3C"/>
    <w:rsid w:val="000F1A84"/>
    <w:rsid w:val="000F1C50"/>
    <w:rsid w:val="000F1C9B"/>
    <w:rsid w:val="000F1DF6"/>
    <w:rsid w:val="000F2083"/>
    <w:rsid w:val="000F2205"/>
    <w:rsid w:val="000F229C"/>
    <w:rsid w:val="000F2345"/>
    <w:rsid w:val="000F23AD"/>
    <w:rsid w:val="000F24D2"/>
    <w:rsid w:val="000F24F4"/>
    <w:rsid w:val="000F269B"/>
    <w:rsid w:val="000F26B7"/>
    <w:rsid w:val="000F2771"/>
    <w:rsid w:val="000F28D3"/>
    <w:rsid w:val="000F2A78"/>
    <w:rsid w:val="000F2EFE"/>
    <w:rsid w:val="000F2F80"/>
    <w:rsid w:val="000F3050"/>
    <w:rsid w:val="000F322A"/>
    <w:rsid w:val="000F3323"/>
    <w:rsid w:val="000F33E2"/>
    <w:rsid w:val="000F3493"/>
    <w:rsid w:val="000F35C6"/>
    <w:rsid w:val="000F3607"/>
    <w:rsid w:val="000F389E"/>
    <w:rsid w:val="000F3C11"/>
    <w:rsid w:val="000F3FA2"/>
    <w:rsid w:val="000F3FA4"/>
    <w:rsid w:val="000F4134"/>
    <w:rsid w:val="000F43A7"/>
    <w:rsid w:val="000F451C"/>
    <w:rsid w:val="000F4538"/>
    <w:rsid w:val="000F47FA"/>
    <w:rsid w:val="000F485A"/>
    <w:rsid w:val="000F4896"/>
    <w:rsid w:val="000F492F"/>
    <w:rsid w:val="000F494A"/>
    <w:rsid w:val="000F4A4A"/>
    <w:rsid w:val="000F4C42"/>
    <w:rsid w:val="000F4C79"/>
    <w:rsid w:val="000F4D59"/>
    <w:rsid w:val="000F4FD1"/>
    <w:rsid w:val="000F50F9"/>
    <w:rsid w:val="000F5355"/>
    <w:rsid w:val="000F5604"/>
    <w:rsid w:val="000F5841"/>
    <w:rsid w:val="000F5A71"/>
    <w:rsid w:val="000F5B01"/>
    <w:rsid w:val="000F5C10"/>
    <w:rsid w:val="000F5F01"/>
    <w:rsid w:val="000F5F02"/>
    <w:rsid w:val="000F5FE1"/>
    <w:rsid w:val="000F6171"/>
    <w:rsid w:val="000F63A6"/>
    <w:rsid w:val="000F6561"/>
    <w:rsid w:val="000F6604"/>
    <w:rsid w:val="000F6A64"/>
    <w:rsid w:val="000F6B54"/>
    <w:rsid w:val="000F7216"/>
    <w:rsid w:val="000F7287"/>
    <w:rsid w:val="000F7483"/>
    <w:rsid w:val="000F764E"/>
    <w:rsid w:val="000F7840"/>
    <w:rsid w:val="000F787C"/>
    <w:rsid w:val="000F7999"/>
    <w:rsid w:val="000F7DEE"/>
    <w:rsid w:val="0010011C"/>
    <w:rsid w:val="00100187"/>
    <w:rsid w:val="00100217"/>
    <w:rsid w:val="00100428"/>
    <w:rsid w:val="001004D2"/>
    <w:rsid w:val="00100505"/>
    <w:rsid w:val="00100525"/>
    <w:rsid w:val="001005D5"/>
    <w:rsid w:val="0010061E"/>
    <w:rsid w:val="0010068B"/>
    <w:rsid w:val="001006CC"/>
    <w:rsid w:val="0010082C"/>
    <w:rsid w:val="0010088F"/>
    <w:rsid w:val="00100915"/>
    <w:rsid w:val="00100A2A"/>
    <w:rsid w:val="00100ABF"/>
    <w:rsid w:val="00100BD4"/>
    <w:rsid w:val="00100BD5"/>
    <w:rsid w:val="00100BE8"/>
    <w:rsid w:val="00100CE1"/>
    <w:rsid w:val="00100ED9"/>
    <w:rsid w:val="00101087"/>
    <w:rsid w:val="0010116B"/>
    <w:rsid w:val="001011F3"/>
    <w:rsid w:val="001011F7"/>
    <w:rsid w:val="0010120C"/>
    <w:rsid w:val="00101212"/>
    <w:rsid w:val="001012C0"/>
    <w:rsid w:val="00101330"/>
    <w:rsid w:val="00101511"/>
    <w:rsid w:val="00101552"/>
    <w:rsid w:val="0010161F"/>
    <w:rsid w:val="0010183B"/>
    <w:rsid w:val="0010194C"/>
    <w:rsid w:val="001019DA"/>
    <w:rsid w:val="00101ADB"/>
    <w:rsid w:val="00101BD9"/>
    <w:rsid w:val="00101ECA"/>
    <w:rsid w:val="00101ED2"/>
    <w:rsid w:val="0010231D"/>
    <w:rsid w:val="001023A0"/>
    <w:rsid w:val="00102401"/>
    <w:rsid w:val="001024D8"/>
    <w:rsid w:val="0010255F"/>
    <w:rsid w:val="001025A2"/>
    <w:rsid w:val="0010269E"/>
    <w:rsid w:val="0010275F"/>
    <w:rsid w:val="00102969"/>
    <w:rsid w:val="00102995"/>
    <w:rsid w:val="00102B97"/>
    <w:rsid w:val="00102C01"/>
    <w:rsid w:val="00102C45"/>
    <w:rsid w:val="00102E43"/>
    <w:rsid w:val="00102E56"/>
    <w:rsid w:val="00102E8F"/>
    <w:rsid w:val="00103589"/>
    <w:rsid w:val="001038E1"/>
    <w:rsid w:val="00103971"/>
    <w:rsid w:val="00103998"/>
    <w:rsid w:val="00103AEA"/>
    <w:rsid w:val="00103B1A"/>
    <w:rsid w:val="00103D40"/>
    <w:rsid w:val="00103D8E"/>
    <w:rsid w:val="00103EC9"/>
    <w:rsid w:val="00103F2A"/>
    <w:rsid w:val="00103F5D"/>
    <w:rsid w:val="001041A1"/>
    <w:rsid w:val="001041E9"/>
    <w:rsid w:val="001041F7"/>
    <w:rsid w:val="00104284"/>
    <w:rsid w:val="001042B4"/>
    <w:rsid w:val="00104327"/>
    <w:rsid w:val="00104486"/>
    <w:rsid w:val="001044F2"/>
    <w:rsid w:val="0010456A"/>
    <w:rsid w:val="00104617"/>
    <w:rsid w:val="001048C8"/>
    <w:rsid w:val="00104AB3"/>
    <w:rsid w:val="00104E0F"/>
    <w:rsid w:val="00104EAB"/>
    <w:rsid w:val="00104F8B"/>
    <w:rsid w:val="00104FC6"/>
    <w:rsid w:val="001051A5"/>
    <w:rsid w:val="0010521D"/>
    <w:rsid w:val="001052BE"/>
    <w:rsid w:val="001054C5"/>
    <w:rsid w:val="001055E2"/>
    <w:rsid w:val="001056B5"/>
    <w:rsid w:val="00105711"/>
    <w:rsid w:val="0010581F"/>
    <w:rsid w:val="00105900"/>
    <w:rsid w:val="00105A08"/>
    <w:rsid w:val="00105D2A"/>
    <w:rsid w:val="00105F5F"/>
    <w:rsid w:val="0010618E"/>
    <w:rsid w:val="001061F6"/>
    <w:rsid w:val="001062C6"/>
    <w:rsid w:val="00106676"/>
    <w:rsid w:val="00106946"/>
    <w:rsid w:val="00106C75"/>
    <w:rsid w:val="00106DE0"/>
    <w:rsid w:val="00107091"/>
    <w:rsid w:val="00107197"/>
    <w:rsid w:val="001072F0"/>
    <w:rsid w:val="001072FF"/>
    <w:rsid w:val="00107525"/>
    <w:rsid w:val="001076A2"/>
    <w:rsid w:val="0010777B"/>
    <w:rsid w:val="001077AA"/>
    <w:rsid w:val="00107862"/>
    <w:rsid w:val="0010789D"/>
    <w:rsid w:val="0010797D"/>
    <w:rsid w:val="00107AAA"/>
    <w:rsid w:val="00107ACA"/>
    <w:rsid w:val="00107AEC"/>
    <w:rsid w:val="00107B62"/>
    <w:rsid w:val="00107FDA"/>
    <w:rsid w:val="00110078"/>
    <w:rsid w:val="00110136"/>
    <w:rsid w:val="0011022D"/>
    <w:rsid w:val="00110387"/>
    <w:rsid w:val="001106A8"/>
    <w:rsid w:val="00110727"/>
    <w:rsid w:val="001109EF"/>
    <w:rsid w:val="00110C67"/>
    <w:rsid w:val="00110CA6"/>
    <w:rsid w:val="00110D65"/>
    <w:rsid w:val="00110E92"/>
    <w:rsid w:val="00110EA9"/>
    <w:rsid w:val="00110EBD"/>
    <w:rsid w:val="00110FAF"/>
    <w:rsid w:val="00111049"/>
    <w:rsid w:val="00111129"/>
    <w:rsid w:val="00111134"/>
    <w:rsid w:val="0011131C"/>
    <w:rsid w:val="0011136B"/>
    <w:rsid w:val="0011149C"/>
    <w:rsid w:val="001114C9"/>
    <w:rsid w:val="00111703"/>
    <w:rsid w:val="00111732"/>
    <w:rsid w:val="00111819"/>
    <w:rsid w:val="00111874"/>
    <w:rsid w:val="00111938"/>
    <w:rsid w:val="00111C93"/>
    <w:rsid w:val="00111DD5"/>
    <w:rsid w:val="00111E2B"/>
    <w:rsid w:val="00111F3F"/>
    <w:rsid w:val="001120AA"/>
    <w:rsid w:val="00112199"/>
    <w:rsid w:val="00112404"/>
    <w:rsid w:val="0011244B"/>
    <w:rsid w:val="0011247D"/>
    <w:rsid w:val="001124EF"/>
    <w:rsid w:val="00112543"/>
    <w:rsid w:val="001125DD"/>
    <w:rsid w:val="001128EF"/>
    <w:rsid w:val="00112B97"/>
    <w:rsid w:val="0011333B"/>
    <w:rsid w:val="00113703"/>
    <w:rsid w:val="00113D15"/>
    <w:rsid w:val="001140D2"/>
    <w:rsid w:val="001141C5"/>
    <w:rsid w:val="00114205"/>
    <w:rsid w:val="001142A7"/>
    <w:rsid w:val="00114548"/>
    <w:rsid w:val="0011469F"/>
    <w:rsid w:val="00114752"/>
    <w:rsid w:val="0011477A"/>
    <w:rsid w:val="00114783"/>
    <w:rsid w:val="001147B8"/>
    <w:rsid w:val="0011482F"/>
    <w:rsid w:val="00114A61"/>
    <w:rsid w:val="00114B22"/>
    <w:rsid w:val="00114B6F"/>
    <w:rsid w:val="00114B89"/>
    <w:rsid w:val="00114C4F"/>
    <w:rsid w:val="00114E7A"/>
    <w:rsid w:val="00114E81"/>
    <w:rsid w:val="00114FBC"/>
    <w:rsid w:val="0011500A"/>
    <w:rsid w:val="00115122"/>
    <w:rsid w:val="00115281"/>
    <w:rsid w:val="0011542E"/>
    <w:rsid w:val="00115478"/>
    <w:rsid w:val="00115562"/>
    <w:rsid w:val="001155CE"/>
    <w:rsid w:val="00115620"/>
    <w:rsid w:val="0011565D"/>
    <w:rsid w:val="00115BC1"/>
    <w:rsid w:val="00115D96"/>
    <w:rsid w:val="00115E7C"/>
    <w:rsid w:val="001160D3"/>
    <w:rsid w:val="00116164"/>
    <w:rsid w:val="00116165"/>
    <w:rsid w:val="0011617B"/>
    <w:rsid w:val="001162B5"/>
    <w:rsid w:val="00116459"/>
    <w:rsid w:val="00116494"/>
    <w:rsid w:val="0011652D"/>
    <w:rsid w:val="00116546"/>
    <w:rsid w:val="001166D3"/>
    <w:rsid w:val="0011687A"/>
    <w:rsid w:val="0011691D"/>
    <w:rsid w:val="00116A01"/>
    <w:rsid w:val="00116B3C"/>
    <w:rsid w:val="00116C33"/>
    <w:rsid w:val="00116C9F"/>
    <w:rsid w:val="0011700F"/>
    <w:rsid w:val="0011707A"/>
    <w:rsid w:val="00117097"/>
    <w:rsid w:val="001175BB"/>
    <w:rsid w:val="001176D6"/>
    <w:rsid w:val="00117769"/>
    <w:rsid w:val="0011788F"/>
    <w:rsid w:val="0011798D"/>
    <w:rsid w:val="00117A9D"/>
    <w:rsid w:val="00117B03"/>
    <w:rsid w:val="00117B0E"/>
    <w:rsid w:val="00117C16"/>
    <w:rsid w:val="00117C65"/>
    <w:rsid w:val="00117DB7"/>
    <w:rsid w:val="00117EE3"/>
    <w:rsid w:val="00120138"/>
    <w:rsid w:val="001201AA"/>
    <w:rsid w:val="001201D8"/>
    <w:rsid w:val="001203E1"/>
    <w:rsid w:val="00120608"/>
    <w:rsid w:val="0012069D"/>
    <w:rsid w:val="001206A2"/>
    <w:rsid w:val="001208F9"/>
    <w:rsid w:val="001209FD"/>
    <w:rsid w:val="00120BB9"/>
    <w:rsid w:val="00120CBA"/>
    <w:rsid w:val="00120D0A"/>
    <w:rsid w:val="00120DFA"/>
    <w:rsid w:val="00120E13"/>
    <w:rsid w:val="00121048"/>
    <w:rsid w:val="0012117D"/>
    <w:rsid w:val="00121420"/>
    <w:rsid w:val="001214B2"/>
    <w:rsid w:val="001214EA"/>
    <w:rsid w:val="001214EF"/>
    <w:rsid w:val="00121504"/>
    <w:rsid w:val="00121548"/>
    <w:rsid w:val="00121676"/>
    <w:rsid w:val="0012194E"/>
    <w:rsid w:val="00121B15"/>
    <w:rsid w:val="00121BA6"/>
    <w:rsid w:val="00121C37"/>
    <w:rsid w:val="00121D18"/>
    <w:rsid w:val="00121D96"/>
    <w:rsid w:val="00121E98"/>
    <w:rsid w:val="00121EB1"/>
    <w:rsid w:val="00121F9E"/>
    <w:rsid w:val="0012237D"/>
    <w:rsid w:val="00122515"/>
    <w:rsid w:val="001225CB"/>
    <w:rsid w:val="001225F4"/>
    <w:rsid w:val="00122650"/>
    <w:rsid w:val="001227B4"/>
    <w:rsid w:val="00122898"/>
    <w:rsid w:val="00122ADA"/>
    <w:rsid w:val="00122B17"/>
    <w:rsid w:val="00122C08"/>
    <w:rsid w:val="00122C3E"/>
    <w:rsid w:val="00122D3E"/>
    <w:rsid w:val="00122DC3"/>
    <w:rsid w:val="00122E79"/>
    <w:rsid w:val="00122F6B"/>
    <w:rsid w:val="00122F9C"/>
    <w:rsid w:val="00123069"/>
    <w:rsid w:val="001230F9"/>
    <w:rsid w:val="0012342F"/>
    <w:rsid w:val="00123945"/>
    <w:rsid w:val="001239BD"/>
    <w:rsid w:val="00123A24"/>
    <w:rsid w:val="00123BA1"/>
    <w:rsid w:val="00123E8F"/>
    <w:rsid w:val="00123ED6"/>
    <w:rsid w:val="00123F16"/>
    <w:rsid w:val="0012419A"/>
    <w:rsid w:val="001241D1"/>
    <w:rsid w:val="001242AA"/>
    <w:rsid w:val="0012436F"/>
    <w:rsid w:val="0012443E"/>
    <w:rsid w:val="0012469C"/>
    <w:rsid w:val="00124731"/>
    <w:rsid w:val="00124765"/>
    <w:rsid w:val="0012476A"/>
    <w:rsid w:val="00124B25"/>
    <w:rsid w:val="00124D21"/>
    <w:rsid w:val="00124DBB"/>
    <w:rsid w:val="001251B3"/>
    <w:rsid w:val="001251FE"/>
    <w:rsid w:val="0012521F"/>
    <w:rsid w:val="00125308"/>
    <w:rsid w:val="0012532A"/>
    <w:rsid w:val="0012537F"/>
    <w:rsid w:val="001253B3"/>
    <w:rsid w:val="001254EA"/>
    <w:rsid w:val="001257C8"/>
    <w:rsid w:val="00125A27"/>
    <w:rsid w:val="00125CAC"/>
    <w:rsid w:val="00125CDA"/>
    <w:rsid w:val="00125E61"/>
    <w:rsid w:val="00125EA4"/>
    <w:rsid w:val="00125EE6"/>
    <w:rsid w:val="00125FE4"/>
    <w:rsid w:val="001262CC"/>
    <w:rsid w:val="0012637F"/>
    <w:rsid w:val="0012638B"/>
    <w:rsid w:val="001263E1"/>
    <w:rsid w:val="001264B8"/>
    <w:rsid w:val="00126530"/>
    <w:rsid w:val="001265A8"/>
    <w:rsid w:val="00126733"/>
    <w:rsid w:val="0012689F"/>
    <w:rsid w:val="00126908"/>
    <w:rsid w:val="0012696A"/>
    <w:rsid w:val="00126A2C"/>
    <w:rsid w:val="00126BFB"/>
    <w:rsid w:val="00126CC0"/>
    <w:rsid w:val="00126CFB"/>
    <w:rsid w:val="00126D02"/>
    <w:rsid w:val="00126FAB"/>
    <w:rsid w:val="001270F6"/>
    <w:rsid w:val="001271CD"/>
    <w:rsid w:val="00127304"/>
    <w:rsid w:val="00127416"/>
    <w:rsid w:val="001274C0"/>
    <w:rsid w:val="001277CC"/>
    <w:rsid w:val="00127B26"/>
    <w:rsid w:val="00130114"/>
    <w:rsid w:val="0013014B"/>
    <w:rsid w:val="00130175"/>
    <w:rsid w:val="0013027C"/>
    <w:rsid w:val="001302AA"/>
    <w:rsid w:val="00130302"/>
    <w:rsid w:val="0013043D"/>
    <w:rsid w:val="001304C9"/>
    <w:rsid w:val="0013050F"/>
    <w:rsid w:val="00130570"/>
    <w:rsid w:val="00130594"/>
    <w:rsid w:val="001305B3"/>
    <w:rsid w:val="001305D4"/>
    <w:rsid w:val="001307FD"/>
    <w:rsid w:val="0013087F"/>
    <w:rsid w:val="00130919"/>
    <w:rsid w:val="00130967"/>
    <w:rsid w:val="0013098C"/>
    <w:rsid w:val="001309BB"/>
    <w:rsid w:val="00130B15"/>
    <w:rsid w:val="00130CD3"/>
    <w:rsid w:val="00130D19"/>
    <w:rsid w:val="00130D7A"/>
    <w:rsid w:val="00130F26"/>
    <w:rsid w:val="00130F34"/>
    <w:rsid w:val="00130FAE"/>
    <w:rsid w:val="0013117F"/>
    <w:rsid w:val="00131195"/>
    <w:rsid w:val="00131382"/>
    <w:rsid w:val="001316EB"/>
    <w:rsid w:val="001318FA"/>
    <w:rsid w:val="0013197E"/>
    <w:rsid w:val="001319A5"/>
    <w:rsid w:val="00131CEA"/>
    <w:rsid w:val="00131D8A"/>
    <w:rsid w:val="00131DE4"/>
    <w:rsid w:val="00131E06"/>
    <w:rsid w:val="00131E08"/>
    <w:rsid w:val="00131F0B"/>
    <w:rsid w:val="00131F7F"/>
    <w:rsid w:val="00132175"/>
    <w:rsid w:val="0013218D"/>
    <w:rsid w:val="0013228B"/>
    <w:rsid w:val="00132583"/>
    <w:rsid w:val="00132677"/>
    <w:rsid w:val="0013269B"/>
    <w:rsid w:val="00132A01"/>
    <w:rsid w:val="00132A38"/>
    <w:rsid w:val="00132C67"/>
    <w:rsid w:val="00132E05"/>
    <w:rsid w:val="00133021"/>
    <w:rsid w:val="00133284"/>
    <w:rsid w:val="001332EB"/>
    <w:rsid w:val="00133354"/>
    <w:rsid w:val="001335AE"/>
    <w:rsid w:val="001336D8"/>
    <w:rsid w:val="0013372E"/>
    <w:rsid w:val="0013393B"/>
    <w:rsid w:val="001339FF"/>
    <w:rsid w:val="00133C67"/>
    <w:rsid w:val="00133CC0"/>
    <w:rsid w:val="00133DF2"/>
    <w:rsid w:val="00133F80"/>
    <w:rsid w:val="00133FBC"/>
    <w:rsid w:val="0013406A"/>
    <w:rsid w:val="001340ED"/>
    <w:rsid w:val="0013415E"/>
    <w:rsid w:val="001341B4"/>
    <w:rsid w:val="001341B9"/>
    <w:rsid w:val="00134295"/>
    <w:rsid w:val="001344E5"/>
    <w:rsid w:val="00134678"/>
    <w:rsid w:val="0013490D"/>
    <w:rsid w:val="00134912"/>
    <w:rsid w:val="00134B36"/>
    <w:rsid w:val="00134D23"/>
    <w:rsid w:val="00134E84"/>
    <w:rsid w:val="00134E9C"/>
    <w:rsid w:val="00134EB3"/>
    <w:rsid w:val="00134EB6"/>
    <w:rsid w:val="00134F4A"/>
    <w:rsid w:val="00135103"/>
    <w:rsid w:val="00135383"/>
    <w:rsid w:val="0013551E"/>
    <w:rsid w:val="00135534"/>
    <w:rsid w:val="00135951"/>
    <w:rsid w:val="00135CD5"/>
    <w:rsid w:val="00135F9E"/>
    <w:rsid w:val="00136020"/>
    <w:rsid w:val="00136118"/>
    <w:rsid w:val="0013623B"/>
    <w:rsid w:val="0013639E"/>
    <w:rsid w:val="00136431"/>
    <w:rsid w:val="00136717"/>
    <w:rsid w:val="001367A9"/>
    <w:rsid w:val="001369EB"/>
    <w:rsid w:val="00136A5C"/>
    <w:rsid w:val="00136D1A"/>
    <w:rsid w:val="00136D49"/>
    <w:rsid w:val="00136DAF"/>
    <w:rsid w:val="00136DEB"/>
    <w:rsid w:val="00136EB8"/>
    <w:rsid w:val="00136FD4"/>
    <w:rsid w:val="00137010"/>
    <w:rsid w:val="00137055"/>
    <w:rsid w:val="0013723D"/>
    <w:rsid w:val="001373E9"/>
    <w:rsid w:val="00137543"/>
    <w:rsid w:val="00137675"/>
    <w:rsid w:val="001377FF"/>
    <w:rsid w:val="0013782B"/>
    <w:rsid w:val="001378B4"/>
    <w:rsid w:val="00137C28"/>
    <w:rsid w:val="00137FE3"/>
    <w:rsid w:val="00137FE9"/>
    <w:rsid w:val="00140125"/>
    <w:rsid w:val="00140126"/>
    <w:rsid w:val="0014051D"/>
    <w:rsid w:val="00140526"/>
    <w:rsid w:val="00140539"/>
    <w:rsid w:val="0014088E"/>
    <w:rsid w:val="001408D0"/>
    <w:rsid w:val="001408FD"/>
    <w:rsid w:val="001409B5"/>
    <w:rsid w:val="00140ACE"/>
    <w:rsid w:val="00140AE3"/>
    <w:rsid w:val="00140BE9"/>
    <w:rsid w:val="00140C7F"/>
    <w:rsid w:val="00140EFF"/>
    <w:rsid w:val="00141125"/>
    <w:rsid w:val="001412AA"/>
    <w:rsid w:val="00141575"/>
    <w:rsid w:val="00141645"/>
    <w:rsid w:val="001417C9"/>
    <w:rsid w:val="001419BD"/>
    <w:rsid w:val="00141ABE"/>
    <w:rsid w:val="00141B26"/>
    <w:rsid w:val="00141B33"/>
    <w:rsid w:val="00141C79"/>
    <w:rsid w:val="00141E28"/>
    <w:rsid w:val="00141E6B"/>
    <w:rsid w:val="00141F29"/>
    <w:rsid w:val="001423B6"/>
    <w:rsid w:val="0014244C"/>
    <w:rsid w:val="00142931"/>
    <w:rsid w:val="00142967"/>
    <w:rsid w:val="0014299F"/>
    <w:rsid w:val="00142A16"/>
    <w:rsid w:val="00142A22"/>
    <w:rsid w:val="00142BDF"/>
    <w:rsid w:val="00142C88"/>
    <w:rsid w:val="00142E54"/>
    <w:rsid w:val="0014305F"/>
    <w:rsid w:val="00143110"/>
    <w:rsid w:val="001432AB"/>
    <w:rsid w:val="001433BE"/>
    <w:rsid w:val="00143483"/>
    <w:rsid w:val="00143595"/>
    <w:rsid w:val="001438E6"/>
    <w:rsid w:val="001438E9"/>
    <w:rsid w:val="001438ED"/>
    <w:rsid w:val="00143930"/>
    <w:rsid w:val="00143A24"/>
    <w:rsid w:val="00143B16"/>
    <w:rsid w:val="00143DB0"/>
    <w:rsid w:val="00143DFB"/>
    <w:rsid w:val="0014428D"/>
    <w:rsid w:val="00144474"/>
    <w:rsid w:val="00144735"/>
    <w:rsid w:val="0014493C"/>
    <w:rsid w:val="00144AF7"/>
    <w:rsid w:val="00144B1A"/>
    <w:rsid w:val="00144B65"/>
    <w:rsid w:val="00144DCA"/>
    <w:rsid w:val="00144E7D"/>
    <w:rsid w:val="00144FDC"/>
    <w:rsid w:val="00144FE6"/>
    <w:rsid w:val="001455A8"/>
    <w:rsid w:val="0014566D"/>
    <w:rsid w:val="001456E1"/>
    <w:rsid w:val="00145D84"/>
    <w:rsid w:val="00145D90"/>
    <w:rsid w:val="00145EF1"/>
    <w:rsid w:val="00146133"/>
    <w:rsid w:val="001466FD"/>
    <w:rsid w:val="00146777"/>
    <w:rsid w:val="001467F4"/>
    <w:rsid w:val="00146B58"/>
    <w:rsid w:val="00146CA8"/>
    <w:rsid w:val="00146D0F"/>
    <w:rsid w:val="00146EA0"/>
    <w:rsid w:val="00146EAA"/>
    <w:rsid w:val="0014701F"/>
    <w:rsid w:val="00147328"/>
    <w:rsid w:val="00147567"/>
    <w:rsid w:val="00147569"/>
    <w:rsid w:val="0014788E"/>
    <w:rsid w:val="0015000E"/>
    <w:rsid w:val="00150031"/>
    <w:rsid w:val="001500D5"/>
    <w:rsid w:val="001500F4"/>
    <w:rsid w:val="00150156"/>
    <w:rsid w:val="0015041E"/>
    <w:rsid w:val="001504B6"/>
    <w:rsid w:val="0015057E"/>
    <w:rsid w:val="0015059F"/>
    <w:rsid w:val="00150697"/>
    <w:rsid w:val="001506D3"/>
    <w:rsid w:val="00150794"/>
    <w:rsid w:val="00150886"/>
    <w:rsid w:val="001509F7"/>
    <w:rsid w:val="00150ADB"/>
    <w:rsid w:val="00150B4A"/>
    <w:rsid w:val="00150B53"/>
    <w:rsid w:val="00150E26"/>
    <w:rsid w:val="00150E68"/>
    <w:rsid w:val="001510BB"/>
    <w:rsid w:val="00151292"/>
    <w:rsid w:val="00151782"/>
    <w:rsid w:val="00151925"/>
    <w:rsid w:val="00151935"/>
    <w:rsid w:val="00151A61"/>
    <w:rsid w:val="00151B5B"/>
    <w:rsid w:val="00151C8E"/>
    <w:rsid w:val="00151CB1"/>
    <w:rsid w:val="00151EF5"/>
    <w:rsid w:val="00151F25"/>
    <w:rsid w:val="00151FC9"/>
    <w:rsid w:val="00151FFE"/>
    <w:rsid w:val="001521CF"/>
    <w:rsid w:val="00152230"/>
    <w:rsid w:val="0015228F"/>
    <w:rsid w:val="00152363"/>
    <w:rsid w:val="001524FA"/>
    <w:rsid w:val="0015261B"/>
    <w:rsid w:val="00152805"/>
    <w:rsid w:val="00152C0F"/>
    <w:rsid w:val="00152C21"/>
    <w:rsid w:val="00152CE8"/>
    <w:rsid w:val="00152DC4"/>
    <w:rsid w:val="00152DE4"/>
    <w:rsid w:val="00152E15"/>
    <w:rsid w:val="00152E5D"/>
    <w:rsid w:val="00152F46"/>
    <w:rsid w:val="00152F77"/>
    <w:rsid w:val="00152F98"/>
    <w:rsid w:val="00152FE4"/>
    <w:rsid w:val="0015314E"/>
    <w:rsid w:val="00153190"/>
    <w:rsid w:val="001531B3"/>
    <w:rsid w:val="001531F2"/>
    <w:rsid w:val="00153344"/>
    <w:rsid w:val="0015339B"/>
    <w:rsid w:val="0015367A"/>
    <w:rsid w:val="001537AF"/>
    <w:rsid w:val="001537C9"/>
    <w:rsid w:val="001537FD"/>
    <w:rsid w:val="0015384A"/>
    <w:rsid w:val="00153924"/>
    <w:rsid w:val="00153969"/>
    <w:rsid w:val="00153B00"/>
    <w:rsid w:val="00153C79"/>
    <w:rsid w:val="00153DC3"/>
    <w:rsid w:val="00154077"/>
    <w:rsid w:val="00154214"/>
    <w:rsid w:val="0015434B"/>
    <w:rsid w:val="001543AB"/>
    <w:rsid w:val="0015445F"/>
    <w:rsid w:val="00154713"/>
    <w:rsid w:val="0015491F"/>
    <w:rsid w:val="00154A3F"/>
    <w:rsid w:val="00154A95"/>
    <w:rsid w:val="00154BA0"/>
    <w:rsid w:val="00154D7A"/>
    <w:rsid w:val="0015503D"/>
    <w:rsid w:val="0015527F"/>
    <w:rsid w:val="00155455"/>
    <w:rsid w:val="00155526"/>
    <w:rsid w:val="001555FC"/>
    <w:rsid w:val="00155714"/>
    <w:rsid w:val="00155728"/>
    <w:rsid w:val="00155B30"/>
    <w:rsid w:val="00155C7D"/>
    <w:rsid w:val="00155CA1"/>
    <w:rsid w:val="00155D2F"/>
    <w:rsid w:val="00155DE0"/>
    <w:rsid w:val="00156112"/>
    <w:rsid w:val="001561AB"/>
    <w:rsid w:val="00156219"/>
    <w:rsid w:val="00156331"/>
    <w:rsid w:val="001565E1"/>
    <w:rsid w:val="00156805"/>
    <w:rsid w:val="00156A21"/>
    <w:rsid w:val="00156D15"/>
    <w:rsid w:val="00156D3D"/>
    <w:rsid w:val="00156EE8"/>
    <w:rsid w:val="00157149"/>
    <w:rsid w:val="00157240"/>
    <w:rsid w:val="00157309"/>
    <w:rsid w:val="001573D5"/>
    <w:rsid w:val="00157453"/>
    <w:rsid w:val="001574B0"/>
    <w:rsid w:val="001574BE"/>
    <w:rsid w:val="00157539"/>
    <w:rsid w:val="0015795F"/>
    <w:rsid w:val="001579B1"/>
    <w:rsid w:val="00157A1E"/>
    <w:rsid w:val="00157A98"/>
    <w:rsid w:val="00157C6B"/>
    <w:rsid w:val="00160055"/>
    <w:rsid w:val="001601BE"/>
    <w:rsid w:val="0016025E"/>
    <w:rsid w:val="001602B1"/>
    <w:rsid w:val="0016061F"/>
    <w:rsid w:val="0016069D"/>
    <w:rsid w:val="0016072E"/>
    <w:rsid w:val="001608A8"/>
    <w:rsid w:val="00160A75"/>
    <w:rsid w:val="00160AD2"/>
    <w:rsid w:val="00160BDC"/>
    <w:rsid w:val="00160C58"/>
    <w:rsid w:val="00160D31"/>
    <w:rsid w:val="00160D5B"/>
    <w:rsid w:val="00160EB2"/>
    <w:rsid w:val="00160EC3"/>
    <w:rsid w:val="0016108B"/>
    <w:rsid w:val="00161154"/>
    <w:rsid w:val="001611F7"/>
    <w:rsid w:val="001612BC"/>
    <w:rsid w:val="001612E2"/>
    <w:rsid w:val="00161327"/>
    <w:rsid w:val="0016143A"/>
    <w:rsid w:val="0016148A"/>
    <w:rsid w:val="00161607"/>
    <w:rsid w:val="00161685"/>
    <w:rsid w:val="00161702"/>
    <w:rsid w:val="00161816"/>
    <w:rsid w:val="001618B4"/>
    <w:rsid w:val="00161A12"/>
    <w:rsid w:val="00161AB8"/>
    <w:rsid w:val="00161ABD"/>
    <w:rsid w:val="00161C3B"/>
    <w:rsid w:val="00161DED"/>
    <w:rsid w:val="00161E8F"/>
    <w:rsid w:val="0016215B"/>
    <w:rsid w:val="0016229D"/>
    <w:rsid w:val="00162373"/>
    <w:rsid w:val="001623C5"/>
    <w:rsid w:val="00162493"/>
    <w:rsid w:val="0016276E"/>
    <w:rsid w:val="001628F9"/>
    <w:rsid w:val="001629B6"/>
    <w:rsid w:val="00162A02"/>
    <w:rsid w:val="00162AE4"/>
    <w:rsid w:val="00162D3A"/>
    <w:rsid w:val="00162F4B"/>
    <w:rsid w:val="00163034"/>
    <w:rsid w:val="00163047"/>
    <w:rsid w:val="00163167"/>
    <w:rsid w:val="0016359C"/>
    <w:rsid w:val="001635DA"/>
    <w:rsid w:val="001637C1"/>
    <w:rsid w:val="001637F6"/>
    <w:rsid w:val="00163889"/>
    <w:rsid w:val="0016392E"/>
    <w:rsid w:val="00163BB6"/>
    <w:rsid w:val="00163C6E"/>
    <w:rsid w:val="00163CA0"/>
    <w:rsid w:val="00163D44"/>
    <w:rsid w:val="00163D77"/>
    <w:rsid w:val="001641C4"/>
    <w:rsid w:val="00164278"/>
    <w:rsid w:val="001645A9"/>
    <w:rsid w:val="001645ED"/>
    <w:rsid w:val="001645F8"/>
    <w:rsid w:val="0016464B"/>
    <w:rsid w:val="00164708"/>
    <w:rsid w:val="00164776"/>
    <w:rsid w:val="001647BD"/>
    <w:rsid w:val="001647CD"/>
    <w:rsid w:val="001647DB"/>
    <w:rsid w:val="00164864"/>
    <w:rsid w:val="001649C9"/>
    <w:rsid w:val="00164A08"/>
    <w:rsid w:val="00164A31"/>
    <w:rsid w:val="00164BE0"/>
    <w:rsid w:val="00164EE8"/>
    <w:rsid w:val="00164FF3"/>
    <w:rsid w:val="001650C6"/>
    <w:rsid w:val="00165137"/>
    <w:rsid w:val="0016517B"/>
    <w:rsid w:val="0016525D"/>
    <w:rsid w:val="00165452"/>
    <w:rsid w:val="0016551B"/>
    <w:rsid w:val="00165588"/>
    <w:rsid w:val="00165606"/>
    <w:rsid w:val="00165686"/>
    <w:rsid w:val="00165A57"/>
    <w:rsid w:val="00165AD9"/>
    <w:rsid w:val="00165E09"/>
    <w:rsid w:val="00165F0D"/>
    <w:rsid w:val="00165F51"/>
    <w:rsid w:val="00166137"/>
    <w:rsid w:val="0016630E"/>
    <w:rsid w:val="001664A1"/>
    <w:rsid w:val="001666E6"/>
    <w:rsid w:val="00166849"/>
    <w:rsid w:val="00166A9E"/>
    <w:rsid w:val="00166DBA"/>
    <w:rsid w:val="00166E00"/>
    <w:rsid w:val="00166E79"/>
    <w:rsid w:val="00166EED"/>
    <w:rsid w:val="00166F1A"/>
    <w:rsid w:val="00166F60"/>
    <w:rsid w:val="0016713D"/>
    <w:rsid w:val="00167363"/>
    <w:rsid w:val="00167391"/>
    <w:rsid w:val="001673C2"/>
    <w:rsid w:val="0016764C"/>
    <w:rsid w:val="001678B0"/>
    <w:rsid w:val="00167C0E"/>
    <w:rsid w:val="00167D1F"/>
    <w:rsid w:val="00167DFA"/>
    <w:rsid w:val="00167FCD"/>
    <w:rsid w:val="00170197"/>
    <w:rsid w:val="001701C4"/>
    <w:rsid w:val="001701E5"/>
    <w:rsid w:val="001701F2"/>
    <w:rsid w:val="001702A1"/>
    <w:rsid w:val="001702A5"/>
    <w:rsid w:val="001702B0"/>
    <w:rsid w:val="001702F0"/>
    <w:rsid w:val="001703B0"/>
    <w:rsid w:val="001705D1"/>
    <w:rsid w:val="0017060A"/>
    <w:rsid w:val="00170693"/>
    <w:rsid w:val="001709D4"/>
    <w:rsid w:val="00170A94"/>
    <w:rsid w:val="00170B68"/>
    <w:rsid w:val="00170B95"/>
    <w:rsid w:val="00171052"/>
    <w:rsid w:val="001712F8"/>
    <w:rsid w:val="00171520"/>
    <w:rsid w:val="00171712"/>
    <w:rsid w:val="0017182E"/>
    <w:rsid w:val="00171A84"/>
    <w:rsid w:val="00171B26"/>
    <w:rsid w:val="00171B2F"/>
    <w:rsid w:val="00171C40"/>
    <w:rsid w:val="00171DB1"/>
    <w:rsid w:val="00171E86"/>
    <w:rsid w:val="00171EBA"/>
    <w:rsid w:val="00171F4D"/>
    <w:rsid w:val="00171FB5"/>
    <w:rsid w:val="00172362"/>
    <w:rsid w:val="001723A7"/>
    <w:rsid w:val="001723C4"/>
    <w:rsid w:val="001724C2"/>
    <w:rsid w:val="001726E4"/>
    <w:rsid w:val="001727C8"/>
    <w:rsid w:val="00172816"/>
    <w:rsid w:val="00172C69"/>
    <w:rsid w:val="00172CBD"/>
    <w:rsid w:val="00172D77"/>
    <w:rsid w:val="00173226"/>
    <w:rsid w:val="001733BD"/>
    <w:rsid w:val="00173534"/>
    <w:rsid w:val="001736A1"/>
    <w:rsid w:val="00173745"/>
    <w:rsid w:val="0017374D"/>
    <w:rsid w:val="00173939"/>
    <w:rsid w:val="00173ACB"/>
    <w:rsid w:val="00173B10"/>
    <w:rsid w:val="00173B7A"/>
    <w:rsid w:val="00173C2F"/>
    <w:rsid w:val="00173CC6"/>
    <w:rsid w:val="00173D3B"/>
    <w:rsid w:val="00173D7F"/>
    <w:rsid w:val="00173E60"/>
    <w:rsid w:val="00174316"/>
    <w:rsid w:val="00174359"/>
    <w:rsid w:val="00174545"/>
    <w:rsid w:val="00174552"/>
    <w:rsid w:val="00174642"/>
    <w:rsid w:val="00174A06"/>
    <w:rsid w:val="00174A6D"/>
    <w:rsid w:val="00174DBF"/>
    <w:rsid w:val="001751B0"/>
    <w:rsid w:val="00175249"/>
    <w:rsid w:val="0017567B"/>
    <w:rsid w:val="0017592A"/>
    <w:rsid w:val="00175990"/>
    <w:rsid w:val="001759B2"/>
    <w:rsid w:val="001759F5"/>
    <w:rsid w:val="00175A01"/>
    <w:rsid w:val="00175B0C"/>
    <w:rsid w:val="00175C13"/>
    <w:rsid w:val="00175E25"/>
    <w:rsid w:val="00176010"/>
    <w:rsid w:val="0017622E"/>
    <w:rsid w:val="001763B0"/>
    <w:rsid w:val="0017647C"/>
    <w:rsid w:val="001765AD"/>
    <w:rsid w:val="0017669F"/>
    <w:rsid w:val="0017698A"/>
    <w:rsid w:val="00176A0C"/>
    <w:rsid w:val="00176C93"/>
    <w:rsid w:val="00176D98"/>
    <w:rsid w:val="00176DC7"/>
    <w:rsid w:val="00176E7E"/>
    <w:rsid w:val="00176F80"/>
    <w:rsid w:val="0017702A"/>
    <w:rsid w:val="001771C8"/>
    <w:rsid w:val="001773C4"/>
    <w:rsid w:val="0017753C"/>
    <w:rsid w:val="0017754E"/>
    <w:rsid w:val="00177797"/>
    <w:rsid w:val="00177A87"/>
    <w:rsid w:val="00177B72"/>
    <w:rsid w:val="00177E7F"/>
    <w:rsid w:val="00177F68"/>
    <w:rsid w:val="001800C5"/>
    <w:rsid w:val="001801AE"/>
    <w:rsid w:val="00180460"/>
    <w:rsid w:val="001807C5"/>
    <w:rsid w:val="001807FD"/>
    <w:rsid w:val="00180872"/>
    <w:rsid w:val="001808F9"/>
    <w:rsid w:val="00180A10"/>
    <w:rsid w:val="00180C1C"/>
    <w:rsid w:val="00180CB9"/>
    <w:rsid w:val="00180DAF"/>
    <w:rsid w:val="00180DFF"/>
    <w:rsid w:val="00180F1A"/>
    <w:rsid w:val="00181062"/>
    <w:rsid w:val="00181090"/>
    <w:rsid w:val="001812DE"/>
    <w:rsid w:val="00181348"/>
    <w:rsid w:val="00181521"/>
    <w:rsid w:val="001815DA"/>
    <w:rsid w:val="001816BD"/>
    <w:rsid w:val="00181868"/>
    <w:rsid w:val="00181F02"/>
    <w:rsid w:val="00182056"/>
    <w:rsid w:val="001822E4"/>
    <w:rsid w:val="0018251A"/>
    <w:rsid w:val="00182653"/>
    <w:rsid w:val="001826D1"/>
    <w:rsid w:val="00182975"/>
    <w:rsid w:val="001829EB"/>
    <w:rsid w:val="00182ACB"/>
    <w:rsid w:val="00182BC3"/>
    <w:rsid w:val="00182F89"/>
    <w:rsid w:val="00183060"/>
    <w:rsid w:val="001831FC"/>
    <w:rsid w:val="00183227"/>
    <w:rsid w:val="00183276"/>
    <w:rsid w:val="00183359"/>
    <w:rsid w:val="0018339C"/>
    <w:rsid w:val="00183710"/>
    <w:rsid w:val="0018379F"/>
    <w:rsid w:val="0018394D"/>
    <w:rsid w:val="0018399F"/>
    <w:rsid w:val="00183A40"/>
    <w:rsid w:val="00183E48"/>
    <w:rsid w:val="00183E92"/>
    <w:rsid w:val="00183E9D"/>
    <w:rsid w:val="00183F2C"/>
    <w:rsid w:val="00183FAE"/>
    <w:rsid w:val="001840CA"/>
    <w:rsid w:val="001840F7"/>
    <w:rsid w:val="0018410E"/>
    <w:rsid w:val="00184176"/>
    <w:rsid w:val="00184190"/>
    <w:rsid w:val="001842DF"/>
    <w:rsid w:val="001843E9"/>
    <w:rsid w:val="001844DC"/>
    <w:rsid w:val="0018456A"/>
    <w:rsid w:val="0018464F"/>
    <w:rsid w:val="00184739"/>
    <w:rsid w:val="001848BA"/>
    <w:rsid w:val="00184968"/>
    <w:rsid w:val="001849A8"/>
    <w:rsid w:val="00184A62"/>
    <w:rsid w:val="00184BE9"/>
    <w:rsid w:val="00184D76"/>
    <w:rsid w:val="001850D9"/>
    <w:rsid w:val="00185222"/>
    <w:rsid w:val="0018524C"/>
    <w:rsid w:val="00185255"/>
    <w:rsid w:val="00185294"/>
    <w:rsid w:val="001852E2"/>
    <w:rsid w:val="00185466"/>
    <w:rsid w:val="00185545"/>
    <w:rsid w:val="00185714"/>
    <w:rsid w:val="00185788"/>
    <w:rsid w:val="00185818"/>
    <w:rsid w:val="00185975"/>
    <w:rsid w:val="00185A20"/>
    <w:rsid w:val="00185C9D"/>
    <w:rsid w:val="00185CD2"/>
    <w:rsid w:val="00185D4F"/>
    <w:rsid w:val="00185DD5"/>
    <w:rsid w:val="001861B7"/>
    <w:rsid w:val="0018620C"/>
    <w:rsid w:val="00186508"/>
    <w:rsid w:val="0018659F"/>
    <w:rsid w:val="00186611"/>
    <w:rsid w:val="00186662"/>
    <w:rsid w:val="001866A5"/>
    <w:rsid w:val="0018676E"/>
    <w:rsid w:val="001867B8"/>
    <w:rsid w:val="00186909"/>
    <w:rsid w:val="00186A8B"/>
    <w:rsid w:val="00186F52"/>
    <w:rsid w:val="001870C2"/>
    <w:rsid w:val="0018735D"/>
    <w:rsid w:val="001873C3"/>
    <w:rsid w:val="0018743C"/>
    <w:rsid w:val="001874F0"/>
    <w:rsid w:val="0018753A"/>
    <w:rsid w:val="0018782B"/>
    <w:rsid w:val="0018797A"/>
    <w:rsid w:val="001879C5"/>
    <w:rsid w:val="00187F9F"/>
    <w:rsid w:val="0019000F"/>
    <w:rsid w:val="001903CC"/>
    <w:rsid w:val="00190445"/>
    <w:rsid w:val="0019084C"/>
    <w:rsid w:val="00190C25"/>
    <w:rsid w:val="00190E44"/>
    <w:rsid w:val="00191008"/>
    <w:rsid w:val="0019100E"/>
    <w:rsid w:val="0019127F"/>
    <w:rsid w:val="001914D0"/>
    <w:rsid w:val="0019150B"/>
    <w:rsid w:val="00191587"/>
    <w:rsid w:val="001919F5"/>
    <w:rsid w:val="00191B81"/>
    <w:rsid w:val="00191D70"/>
    <w:rsid w:val="00191F50"/>
    <w:rsid w:val="00192502"/>
    <w:rsid w:val="00192803"/>
    <w:rsid w:val="001928DD"/>
    <w:rsid w:val="001928E3"/>
    <w:rsid w:val="001929EE"/>
    <w:rsid w:val="00192A72"/>
    <w:rsid w:val="00192B18"/>
    <w:rsid w:val="00192B55"/>
    <w:rsid w:val="00192E70"/>
    <w:rsid w:val="00192EFB"/>
    <w:rsid w:val="00192F64"/>
    <w:rsid w:val="00193006"/>
    <w:rsid w:val="001931FC"/>
    <w:rsid w:val="00193486"/>
    <w:rsid w:val="001934C7"/>
    <w:rsid w:val="00193641"/>
    <w:rsid w:val="0019379A"/>
    <w:rsid w:val="00193810"/>
    <w:rsid w:val="00193823"/>
    <w:rsid w:val="00193B2B"/>
    <w:rsid w:val="00193BF8"/>
    <w:rsid w:val="00193CC1"/>
    <w:rsid w:val="00193D5D"/>
    <w:rsid w:val="00193DA6"/>
    <w:rsid w:val="00193DE9"/>
    <w:rsid w:val="00193DEE"/>
    <w:rsid w:val="00193F06"/>
    <w:rsid w:val="00193F18"/>
    <w:rsid w:val="00193F84"/>
    <w:rsid w:val="001940BA"/>
    <w:rsid w:val="00194324"/>
    <w:rsid w:val="0019439F"/>
    <w:rsid w:val="0019446A"/>
    <w:rsid w:val="001944D7"/>
    <w:rsid w:val="00194544"/>
    <w:rsid w:val="00194867"/>
    <w:rsid w:val="00194907"/>
    <w:rsid w:val="00194952"/>
    <w:rsid w:val="00194B11"/>
    <w:rsid w:val="00194CDD"/>
    <w:rsid w:val="00194E7C"/>
    <w:rsid w:val="00194F3E"/>
    <w:rsid w:val="00194F84"/>
    <w:rsid w:val="00194FE7"/>
    <w:rsid w:val="00195021"/>
    <w:rsid w:val="00195088"/>
    <w:rsid w:val="001951AB"/>
    <w:rsid w:val="001951EE"/>
    <w:rsid w:val="0019538E"/>
    <w:rsid w:val="001957FB"/>
    <w:rsid w:val="00195BDC"/>
    <w:rsid w:val="00195D4E"/>
    <w:rsid w:val="00195E30"/>
    <w:rsid w:val="00195F6E"/>
    <w:rsid w:val="00195FE0"/>
    <w:rsid w:val="00196022"/>
    <w:rsid w:val="00196102"/>
    <w:rsid w:val="00196329"/>
    <w:rsid w:val="0019637A"/>
    <w:rsid w:val="001967E0"/>
    <w:rsid w:val="00196B5E"/>
    <w:rsid w:val="00196DB3"/>
    <w:rsid w:val="00196E35"/>
    <w:rsid w:val="00196F2F"/>
    <w:rsid w:val="00197061"/>
    <w:rsid w:val="00197090"/>
    <w:rsid w:val="00197202"/>
    <w:rsid w:val="0019747C"/>
    <w:rsid w:val="00197505"/>
    <w:rsid w:val="00197645"/>
    <w:rsid w:val="00197725"/>
    <w:rsid w:val="00197840"/>
    <w:rsid w:val="0019796D"/>
    <w:rsid w:val="00197BDC"/>
    <w:rsid w:val="00197DCC"/>
    <w:rsid w:val="00197E0B"/>
    <w:rsid w:val="00197E3C"/>
    <w:rsid w:val="00197E55"/>
    <w:rsid w:val="001A004D"/>
    <w:rsid w:val="001A01F9"/>
    <w:rsid w:val="001A0341"/>
    <w:rsid w:val="001A0389"/>
    <w:rsid w:val="001A03D6"/>
    <w:rsid w:val="001A04A3"/>
    <w:rsid w:val="001A05D8"/>
    <w:rsid w:val="001A0A19"/>
    <w:rsid w:val="001A0BA7"/>
    <w:rsid w:val="001A0CDA"/>
    <w:rsid w:val="001A0D32"/>
    <w:rsid w:val="001A0D7E"/>
    <w:rsid w:val="001A0DC5"/>
    <w:rsid w:val="001A1290"/>
    <w:rsid w:val="001A15E1"/>
    <w:rsid w:val="001A175B"/>
    <w:rsid w:val="001A1805"/>
    <w:rsid w:val="001A19EA"/>
    <w:rsid w:val="001A1AE0"/>
    <w:rsid w:val="001A1B40"/>
    <w:rsid w:val="001A1BAB"/>
    <w:rsid w:val="001A1C38"/>
    <w:rsid w:val="001A1C62"/>
    <w:rsid w:val="001A1F88"/>
    <w:rsid w:val="001A1F8A"/>
    <w:rsid w:val="001A1FB5"/>
    <w:rsid w:val="001A202C"/>
    <w:rsid w:val="001A203A"/>
    <w:rsid w:val="001A20C0"/>
    <w:rsid w:val="001A20DF"/>
    <w:rsid w:val="001A2299"/>
    <w:rsid w:val="001A231C"/>
    <w:rsid w:val="001A2478"/>
    <w:rsid w:val="001A25F6"/>
    <w:rsid w:val="001A266B"/>
    <w:rsid w:val="001A2720"/>
    <w:rsid w:val="001A29FC"/>
    <w:rsid w:val="001A2AB6"/>
    <w:rsid w:val="001A2DAE"/>
    <w:rsid w:val="001A2E2C"/>
    <w:rsid w:val="001A2EEF"/>
    <w:rsid w:val="001A2FDF"/>
    <w:rsid w:val="001A30EE"/>
    <w:rsid w:val="001A3208"/>
    <w:rsid w:val="001A32F2"/>
    <w:rsid w:val="001A33A2"/>
    <w:rsid w:val="001A33EE"/>
    <w:rsid w:val="001A3436"/>
    <w:rsid w:val="001A35CF"/>
    <w:rsid w:val="001A3699"/>
    <w:rsid w:val="001A39CD"/>
    <w:rsid w:val="001A3A3A"/>
    <w:rsid w:val="001A3BE5"/>
    <w:rsid w:val="001A3C14"/>
    <w:rsid w:val="001A3C3C"/>
    <w:rsid w:val="001A3C64"/>
    <w:rsid w:val="001A3DB6"/>
    <w:rsid w:val="001A3E6B"/>
    <w:rsid w:val="001A3E71"/>
    <w:rsid w:val="001A3EA2"/>
    <w:rsid w:val="001A3F9F"/>
    <w:rsid w:val="001A40D1"/>
    <w:rsid w:val="001A419F"/>
    <w:rsid w:val="001A423B"/>
    <w:rsid w:val="001A4557"/>
    <w:rsid w:val="001A4591"/>
    <w:rsid w:val="001A4598"/>
    <w:rsid w:val="001A459D"/>
    <w:rsid w:val="001A4620"/>
    <w:rsid w:val="001A477D"/>
    <w:rsid w:val="001A491F"/>
    <w:rsid w:val="001A4B72"/>
    <w:rsid w:val="001A4E6B"/>
    <w:rsid w:val="001A5408"/>
    <w:rsid w:val="001A55A1"/>
    <w:rsid w:val="001A5640"/>
    <w:rsid w:val="001A5CB4"/>
    <w:rsid w:val="001A5CB5"/>
    <w:rsid w:val="001A5DA8"/>
    <w:rsid w:val="001A5E3C"/>
    <w:rsid w:val="001A5EFB"/>
    <w:rsid w:val="001A6012"/>
    <w:rsid w:val="001A6181"/>
    <w:rsid w:val="001A621A"/>
    <w:rsid w:val="001A64B5"/>
    <w:rsid w:val="001A6742"/>
    <w:rsid w:val="001A67D0"/>
    <w:rsid w:val="001A694E"/>
    <w:rsid w:val="001A69CC"/>
    <w:rsid w:val="001A69E3"/>
    <w:rsid w:val="001A6D78"/>
    <w:rsid w:val="001A70C9"/>
    <w:rsid w:val="001A7227"/>
    <w:rsid w:val="001A722E"/>
    <w:rsid w:val="001A72EB"/>
    <w:rsid w:val="001A741A"/>
    <w:rsid w:val="001A75CC"/>
    <w:rsid w:val="001B008D"/>
    <w:rsid w:val="001B0293"/>
    <w:rsid w:val="001B029E"/>
    <w:rsid w:val="001B02C8"/>
    <w:rsid w:val="001B0392"/>
    <w:rsid w:val="001B0406"/>
    <w:rsid w:val="001B0418"/>
    <w:rsid w:val="001B0495"/>
    <w:rsid w:val="001B04ED"/>
    <w:rsid w:val="001B04F0"/>
    <w:rsid w:val="001B06E7"/>
    <w:rsid w:val="001B0838"/>
    <w:rsid w:val="001B08E2"/>
    <w:rsid w:val="001B094B"/>
    <w:rsid w:val="001B0A83"/>
    <w:rsid w:val="001B0B6E"/>
    <w:rsid w:val="001B0C47"/>
    <w:rsid w:val="001B0D05"/>
    <w:rsid w:val="001B0F69"/>
    <w:rsid w:val="001B103F"/>
    <w:rsid w:val="001B112F"/>
    <w:rsid w:val="001B1298"/>
    <w:rsid w:val="001B1368"/>
    <w:rsid w:val="001B14E7"/>
    <w:rsid w:val="001B1544"/>
    <w:rsid w:val="001B1670"/>
    <w:rsid w:val="001B175C"/>
    <w:rsid w:val="001B17B7"/>
    <w:rsid w:val="001B1829"/>
    <w:rsid w:val="001B1980"/>
    <w:rsid w:val="001B19A1"/>
    <w:rsid w:val="001B1E31"/>
    <w:rsid w:val="001B1ED6"/>
    <w:rsid w:val="001B1EE7"/>
    <w:rsid w:val="001B1FCB"/>
    <w:rsid w:val="001B222E"/>
    <w:rsid w:val="001B23B4"/>
    <w:rsid w:val="001B23D6"/>
    <w:rsid w:val="001B2442"/>
    <w:rsid w:val="001B258B"/>
    <w:rsid w:val="001B262A"/>
    <w:rsid w:val="001B265B"/>
    <w:rsid w:val="001B2673"/>
    <w:rsid w:val="001B2743"/>
    <w:rsid w:val="001B27B0"/>
    <w:rsid w:val="001B2908"/>
    <w:rsid w:val="001B298A"/>
    <w:rsid w:val="001B2AD8"/>
    <w:rsid w:val="001B2B8F"/>
    <w:rsid w:val="001B2D93"/>
    <w:rsid w:val="001B2E13"/>
    <w:rsid w:val="001B2EB2"/>
    <w:rsid w:val="001B2F47"/>
    <w:rsid w:val="001B31B3"/>
    <w:rsid w:val="001B353E"/>
    <w:rsid w:val="001B3639"/>
    <w:rsid w:val="001B377E"/>
    <w:rsid w:val="001B3D3C"/>
    <w:rsid w:val="001B3E91"/>
    <w:rsid w:val="001B3EC8"/>
    <w:rsid w:val="001B3F66"/>
    <w:rsid w:val="001B3FD3"/>
    <w:rsid w:val="001B40CA"/>
    <w:rsid w:val="001B4160"/>
    <w:rsid w:val="001B41A2"/>
    <w:rsid w:val="001B45CC"/>
    <w:rsid w:val="001B46F4"/>
    <w:rsid w:val="001B4847"/>
    <w:rsid w:val="001B4940"/>
    <w:rsid w:val="001B4AB9"/>
    <w:rsid w:val="001B4BFB"/>
    <w:rsid w:val="001B4C48"/>
    <w:rsid w:val="001B4EBE"/>
    <w:rsid w:val="001B4F45"/>
    <w:rsid w:val="001B4F4B"/>
    <w:rsid w:val="001B4F84"/>
    <w:rsid w:val="001B50B1"/>
    <w:rsid w:val="001B53F9"/>
    <w:rsid w:val="001B58CC"/>
    <w:rsid w:val="001B58FA"/>
    <w:rsid w:val="001B592F"/>
    <w:rsid w:val="001B5AE2"/>
    <w:rsid w:val="001B5CEE"/>
    <w:rsid w:val="001B5DBC"/>
    <w:rsid w:val="001B5F52"/>
    <w:rsid w:val="001B66A6"/>
    <w:rsid w:val="001B66E0"/>
    <w:rsid w:val="001B6791"/>
    <w:rsid w:val="001B695A"/>
    <w:rsid w:val="001B6A82"/>
    <w:rsid w:val="001B6AF8"/>
    <w:rsid w:val="001B6AFF"/>
    <w:rsid w:val="001B6E6D"/>
    <w:rsid w:val="001B6F51"/>
    <w:rsid w:val="001B6F8B"/>
    <w:rsid w:val="001B702B"/>
    <w:rsid w:val="001B7119"/>
    <w:rsid w:val="001B74C9"/>
    <w:rsid w:val="001B76AE"/>
    <w:rsid w:val="001B7726"/>
    <w:rsid w:val="001B779F"/>
    <w:rsid w:val="001B7A27"/>
    <w:rsid w:val="001B7A53"/>
    <w:rsid w:val="001B7B33"/>
    <w:rsid w:val="001B7BCB"/>
    <w:rsid w:val="001B7C63"/>
    <w:rsid w:val="001B7CD5"/>
    <w:rsid w:val="001B7D2D"/>
    <w:rsid w:val="001C01BA"/>
    <w:rsid w:val="001C028C"/>
    <w:rsid w:val="001C04DE"/>
    <w:rsid w:val="001C0577"/>
    <w:rsid w:val="001C0669"/>
    <w:rsid w:val="001C0835"/>
    <w:rsid w:val="001C08CB"/>
    <w:rsid w:val="001C092E"/>
    <w:rsid w:val="001C0AEE"/>
    <w:rsid w:val="001C0BDB"/>
    <w:rsid w:val="001C0C1D"/>
    <w:rsid w:val="001C0CB1"/>
    <w:rsid w:val="001C0ED8"/>
    <w:rsid w:val="001C0F31"/>
    <w:rsid w:val="001C10EF"/>
    <w:rsid w:val="001C111F"/>
    <w:rsid w:val="001C115B"/>
    <w:rsid w:val="001C1175"/>
    <w:rsid w:val="001C16A1"/>
    <w:rsid w:val="001C19D9"/>
    <w:rsid w:val="001C1B14"/>
    <w:rsid w:val="001C1CD9"/>
    <w:rsid w:val="001C1DCC"/>
    <w:rsid w:val="001C1E91"/>
    <w:rsid w:val="001C1F17"/>
    <w:rsid w:val="001C1F58"/>
    <w:rsid w:val="001C21AC"/>
    <w:rsid w:val="001C2705"/>
    <w:rsid w:val="001C273E"/>
    <w:rsid w:val="001C2741"/>
    <w:rsid w:val="001C274E"/>
    <w:rsid w:val="001C277D"/>
    <w:rsid w:val="001C27C2"/>
    <w:rsid w:val="001C2838"/>
    <w:rsid w:val="001C2A3F"/>
    <w:rsid w:val="001C2B26"/>
    <w:rsid w:val="001C2D68"/>
    <w:rsid w:val="001C2DA8"/>
    <w:rsid w:val="001C2DE3"/>
    <w:rsid w:val="001C2E18"/>
    <w:rsid w:val="001C2E25"/>
    <w:rsid w:val="001C2FD4"/>
    <w:rsid w:val="001C3142"/>
    <w:rsid w:val="001C3170"/>
    <w:rsid w:val="001C3220"/>
    <w:rsid w:val="001C3247"/>
    <w:rsid w:val="001C339A"/>
    <w:rsid w:val="001C3853"/>
    <w:rsid w:val="001C38AB"/>
    <w:rsid w:val="001C3B3D"/>
    <w:rsid w:val="001C3B42"/>
    <w:rsid w:val="001C3F17"/>
    <w:rsid w:val="001C3F53"/>
    <w:rsid w:val="001C419B"/>
    <w:rsid w:val="001C4391"/>
    <w:rsid w:val="001C4577"/>
    <w:rsid w:val="001C47D4"/>
    <w:rsid w:val="001C48A5"/>
    <w:rsid w:val="001C496C"/>
    <w:rsid w:val="001C4BF2"/>
    <w:rsid w:val="001C52D6"/>
    <w:rsid w:val="001C54D4"/>
    <w:rsid w:val="001C5663"/>
    <w:rsid w:val="001C5774"/>
    <w:rsid w:val="001C579A"/>
    <w:rsid w:val="001C59D8"/>
    <w:rsid w:val="001C59EF"/>
    <w:rsid w:val="001C5B92"/>
    <w:rsid w:val="001C5EB9"/>
    <w:rsid w:val="001C5F07"/>
    <w:rsid w:val="001C5F13"/>
    <w:rsid w:val="001C5F91"/>
    <w:rsid w:val="001C5FC2"/>
    <w:rsid w:val="001C63BB"/>
    <w:rsid w:val="001C63FA"/>
    <w:rsid w:val="001C6457"/>
    <w:rsid w:val="001C6857"/>
    <w:rsid w:val="001C6904"/>
    <w:rsid w:val="001C6C82"/>
    <w:rsid w:val="001C6DAB"/>
    <w:rsid w:val="001C6EE6"/>
    <w:rsid w:val="001C6EF9"/>
    <w:rsid w:val="001C6F7E"/>
    <w:rsid w:val="001C70A0"/>
    <w:rsid w:val="001C7138"/>
    <w:rsid w:val="001C72D4"/>
    <w:rsid w:val="001C7338"/>
    <w:rsid w:val="001C7454"/>
    <w:rsid w:val="001C7728"/>
    <w:rsid w:val="001C792E"/>
    <w:rsid w:val="001C7967"/>
    <w:rsid w:val="001C79C6"/>
    <w:rsid w:val="001C7A02"/>
    <w:rsid w:val="001C7D55"/>
    <w:rsid w:val="001C7D6A"/>
    <w:rsid w:val="001C7D77"/>
    <w:rsid w:val="001C7D86"/>
    <w:rsid w:val="001C7E51"/>
    <w:rsid w:val="001C7EC0"/>
    <w:rsid w:val="001C7F4A"/>
    <w:rsid w:val="001C7F89"/>
    <w:rsid w:val="001CD85A"/>
    <w:rsid w:val="001D0071"/>
    <w:rsid w:val="001D0103"/>
    <w:rsid w:val="001D02DA"/>
    <w:rsid w:val="001D046D"/>
    <w:rsid w:val="001D06EB"/>
    <w:rsid w:val="001D0766"/>
    <w:rsid w:val="001D07D3"/>
    <w:rsid w:val="001D083B"/>
    <w:rsid w:val="001D0889"/>
    <w:rsid w:val="001D0944"/>
    <w:rsid w:val="001D0C5B"/>
    <w:rsid w:val="001D0E83"/>
    <w:rsid w:val="001D0F64"/>
    <w:rsid w:val="001D0FA9"/>
    <w:rsid w:val="001D1098"/>
    <w:rsid w:val="001D10CF"/>
    <w:rsid w:val="001D1176"/>
    <w:rsid w:val="001D1195"/>
    <w:rsid w:val="001D121D"/>
    <w:rsid w:val="001D13DA"/>
    <w:rsid w:val="001D158D"/>
    <w:rsid w:val="001D1598"/>
    <w:rsid w:val="001D178E"/>
    <w:rsid w:val="001D1832"/>
    <w:rsid w:val="001D186C"/>
    <w:rsid w:val="001D189E"/>
    <w:rsid w:val="001D18E3"/>
    <w:rsid w:val="001D1C05"/>
    <w:rsid w:val="001D1C82"/>
    <w:rsid w:val="001D1F8B"/>
    <w:rsid w:val="001D203D"/>
    <w:rsid w:val="001D2066"/>
    <w:rsid w:val="001D2288"/>
    <w:rsid w:val="001D230C"/>
    <w:rsid w:val="001D24FB"/>
    <w:rsid w:val="001D2850"/>
    <w:rsid w:val="001D286F"/>
    <w:rsid w:val="001D28F2"/>
    <w:rsid w:val="001D2AB5"/>
    <w:rsid w:val="001D2C1A"/>
    <w:rsid w:val="001D2C8E"/>
    <w:rsid w:val="001D2E38"/>
    <w:rsid w:val="001D2F03"/>
    <w:rsid w:val="001D312A"/>
    <w:rsid w:val="001D34AC"/>
    <w:rsid w:val="001D3530"/>
    <w:rsid w:val="001D35E1"/>
    <w:rsid w:val="001D3602"/>
    <w:rsid w:val="001D36D2"/>
    <w:rsid w:val="001D3A6E"/>
    <w:rsid w:val="001D3B03"/>
    <w:rsid w:val="001D3F76"/>
    <w:rsid w:val="001D40B4"/>
    <w:rsid w:val="001D4158"/>
    <w:rsid w:val="001D44B8"/>
    <w:rsid w:val="001D46C3"/>
    <w:rsid w:val="001D4774"/>
    <w:rsid w:val="001D481D"/>
    <w:rsid w:val="001D4865"/>
    <w:rsid w:val="001D48D0"/>
    <w:rsid w:val="001D4938"/>
    <w:rsid w:val="001D497C"/>
    <w:rsid w:val="001D4A65"/>
    <w:rsid w:val="001D4A91"/>
    <w:rsid w:val="001D4B5F"/>
    <w:rsid w:val="001D4D9F"/>
    <w:rsid w:val="001D4EEE"/>
    <w:rsid w:val="001D53E9"/>
    <w:rsid w:val="001D54B5"/>
    <w:rsid w:val="001D54DC"/>
    <w:rsid w:val="001D552D"/>
    <w:rsid w:val="001D5690"/>
    <w:rsid w:val="001D56DD"/>
    <w:rsid w:val="001D5812"/>
    <w:rsid w:val="001D58EB"/>
    <w:rsid w:val="001D5A24"/>
    <w:rsid w:val="001D5A6E"/>
    <w:rsid w:val="001D5ADD"/>
    <w:rsid w:val="001D5B77"/>
    <w:rsid w:val="001D5D0E"/>
    <w:rsid w:val="001D5D59"/>
    <w:rsid w:val="001D5D9D"/>
    <w:rsid w:val="001D5E2C"/>
    <w:rsid w:val="001D5EE1"/>
    <w:rsid w:val="001D6234"/>
    <w:rsid w:val="001D64A7"/>
    <w:rsid w:val="001D65F5"/>
    <w:rsid w:val="001D670E"/>
    <w:rsid w:val="001D67B2"/>
    <w:rsid w:val="001D67BA"/>
    <w:rsid w:val="001D680C"/>
    <w:rsid w:val="001D6A95"/>
    <w:rsid w:val="001D6A99"/>
    <w:rsid w:val="001D6B62"/>
    <w:rsid w:val="001D6CE9"/>
    <w:rsid w:val="001D6E36"/>
    <w:rsid w:val="001D7052"/>
    <w:rsid w:val="001D706E"/>
    <w:rsid w:val="001D7559"/>
    <w:rsid w:val="001D75F6"/>
    <w:rsid w:val="001D75F9"/>
    <w:rsid w:val="001D7783"/>
    <w:rsid w:val="001D7854"/>
    <w:rsid w:val="001E0064"/>
    <w:rsid w:val="001E02CA"/>
    <w:rsid w:val="001E06B1"/>
    <w:rsid w:val="001E06B8"/>
    <w:rsid w:val="001E0810"/>
    <w:rsid w:val="001E09E4"/>
    <w:rsid w:val="001E0A0F"/>
    <w:rsid w:val="001E0ACA"/>
    <w:rsid w:val="001E0B3C"/>
    <w:rsid w:val="001E0F3B"/>
    <w:rsid w:val="001E0FCE"/>
    <w:rsid w:val="001E0FCF"/>
    <w:rsid w:val="001E11F1"/>
    <w:rsid w:val="001E1217"/>
    <w:rsid w:val="001E1262"/>
    <w:rsid w:val="001E12AB"/>
    <w:rsid w:val="001E13E6"/>
    <w:rsid w:val="001E148A"/>
    <w:rsid w:val="001E1787"/>
    <w:rsid w:val="001E1CC3"/>
    <w:rsid w:val="001E2021"/>
    <w:rsid w:val="001E2099"/>
    <w:rsid w:val="001E20C7"/>
    <w:rsid w:val="001E20D4"/>
    <w:rsid w:val="001E20DC"/>
    <w:rsid w:val="001E2116"/>
    <w:rsid w:val="001E2214"/>
    <w:rsid w:val="001E228E"/>
    <w:rsid w:val="001E2296"/>
    <w:rsid w:val="001E26C6"/>
    <w:rsid w:val="001E27AF"/>
    <w:rsid w:val="001E27D1"/>
    <w:rsid w:val="001E280D"/>
    <w:rsid w:val="001E2E10"/>
    <w:rsid w:val="001E2F26"/>
    <w:rsid w:val="001E2F35"/>
    <w:rsid w:val="001E2FDA"/>
    <w:rsid w:val="001E33E0"/>
    <w:rsid w:val="001E370B"/>
    <w:rsid w:val="001E37E3"/>
    <w:rsid w:val="001E3878"/>
    <w:rsid w:val="001E38E2"/>
    <w:rsid w:val="001E39F2"/>
    <w:rsid w:val="001E3A90"/>
    <w:rsid w:val="001E3C47"/>
    <w:rsid w:val="001E3C61"/>
    <w:rsid w:val="001E3D5D"/>
    <w:rsid w:val="001E403B"/>
    <w:rsid w:val="001E419B"/>
    <w:rsid w:val="001E42AA"/>
    <w:rsid w:val="001E4438"/>
    <w:rsid w:val="001E4474"/>
    <w:rsid w:val="001E4498"/>
    <w:rsid w:val="001E4539"/>
    <w:rsid w:val="001E454E"/>
    <w:rsid w:val="001E47ED"/>
    <w:rsid w:val="001E4929"/>
    <w:rsid w:val="001E4AA9"/>
    <w:rsid w:val="001E4B00"/>
    <w:rsid w:val="001E4B24"/>
    <w:rsid w:val="001E4C3A"/>
    <w:rsid w:val="001E4D9D"/>
    <w:rsid w:val="001E4E40"/>
    <w:rsid w:val="001E51E4"/>
    <w:rsid w:val="001E527E"/>
    <w:rsid w:val="001E52ED"/>
    <w:rsid w:val="001E563A"/>
    <w:rsid w:val="001E57DA"/>
    <w:rsid w:val="001E59AC"/>
    <w:rsid w:val="001E5B39"/>
    <w:rsid w:val="001E5B6E"/>
    <w:rsid w:val="001E5BBD"/>
    <w:rsid w:val="001E5BEB"/>
    <w:rsid w:val="001E5C8D"/>
    <w:rsid w:val="001E5EB2"/>
    <w:rsid w:val="001E5EBE"/>
    <w:rsid w:val="001E5EE6"/>
    <w:rsid w:val="001E604B"/>
    <w:rsid w:val="001E614C"/>
    <w:rsid w:val="001E61D4"/>
    <w:rsid w:val="001E6217"/>
    <w:rsid w:val="001E635F"/>
    <w:rsid w:val="001E63CB"/>
    <w:rsid w:val="001E652E"/>
    <w:rsid w:val="001E667D"/>
    <w:rsid w:val="001E6786"/>
    <w:rsid w:val="001E68F9"/>
    <w:rsid w:val="001E6974"/>
    <w:rsid w:val="001E6A40"/>
    <w:rsid w:val="001E6AD9"/>
    <w:rsid w:val="001E6C7F"/>
    <w:rsid w:val="001E7484"/>
    <w:rsid w:val="001E75F9"/>
    <w:rsid w:val="001E7729"/>
    <w:rsid w:val="001E78E6"/>
    <w:rsid w:val="001E79D2"/>
    <w:rsid w:val="001E7AAD"/>
    <w:rsid w:val="001E7C27"/>
    <w:rsid w:val="001E7DBE"/>
    <w:rsid w:val="001E7E71"/>
    <w:rsid w:val="001E7FE4"/>
    <w:rsid w:val="001F0139"/>
    <w:rsid w:val="001F02F7"/>
    <w:rsid w:val="001F04D0"/>
    <w:rsid w:val="001F051B"/>
    <w:rsid w:val="001F054C"/>
    <w:rsid w:val="001F066D"/>
    <w:rsid w:val="001F068D"/>
    <w:rsid w:val="001F0A2E"/>
    <w:rsid w:val="001F0A8B"/>
    <w:rsid w:val="001F0C28"/>
    <w:rsid w:val="001F0E90"/>
    <w:rsid w:val="001F11BC"/>
    <w:rsid w:val="001F11D5"/>
    <w:rsid w:val="001F1392"/>
    <w:rsid w:val="001F15FA"/>
    <w:rsid w:val="001F18E0"/>
    <w:rsid w:val="001F1AEF"/>
    <w:rsid w:val="001F1B30"/>
    <w:rsid w:val="001F1BCE"/>
    <w:rsid w:val="001F1CCC"/>
    <w:rsid w:val="001F1D1A"/>
    <w:rsid w:val="001F1F05"/>
    <w:rsid w:val="001F20A6"/>
    <w:rsid w:val="001F20FE"/>
    <w:rsid w:val="001F2248"/>
    <w:rsid w:val="001F2278"/>
    <w:rsid w:val="001F244F"/>
    <w:rsid w:val="001F2508"/>
    <w:rsid w:val="001F26CD"/>
    <w:rsid w:val="001F27F9"/>
    <w:rsid w:val="001F2960"/>
    <w:rsid w:val="001F29FA"/>
    <w:rsid w:val="001F2B40"/>
    <w:rsid w:val="001F2BDB"/>
    <w:rsid w:val="001F2C48"/>
    <w:rsid w:val="001F2D51"/>
    <w:rsid w:val="001F2E29"/>
    <w:rsid w:val="001F2E31"/>
    <w:rsid w:val="001F2E3C"/>
    <w:rsid w:val="001F2E53"/>
    <w:rsid w:val="001F2F76"/>
    <w:rsid w:val="001F3106"/>
    <w:rsid w:val="001F3180"/>
    <w:rsid w:val="001F3267"/>
    <w:rsid w:val="001F326B"/>
    <w:rsid w:val="001F365D"/>
    <w:rsid w:val="001F3728"/>
    <w:rsid w:val="001F398B"/>
    <w:rsid w:val="001F3CD5"/>
    <w:rsid w:val="001F3F92"/>
    <w:rsid w:val="001F3FAA"/>
    <w:rsid w:val="001F406D"/>
    <w:rsid w:val="001F42FA"/>
    <w:rsid w:val="001F43F9"/>
    <w:rsid w:val="001F44CF"/>
    <w:rsid w:val="001F451D"/>
    <w:rsid w:val="001F4885"/>
    <w:rsid w:val="001F4886"/>
    <w:rsid w:val="001F4AEA"/>
    <w:rsid w:val="001F4B3D"/>
    <w:rsid w:val="001F4C5D"/>
    <w:rsid w:val="001F4EFD"/>
    <w:rsid w:val="001F4FE5"/>
    <w:rsid w:val="001F550B"/>
    <w:rsid w:val="001F55DD"/>
    <w:rsid w:val="001F55EE"/>
    <w:rsid w:val="001F5610"/>
    <w:rsid w:val="001F56F4"/>
    <w:rsid w:val="001F59C8"/>
    <w:rsid w:val="001F62A9"/>
    <w:rsid w:val="001F62C1"/>
    <w:rsid w:val="001F63A5"/>
    <w:rsid w:val="001F63D0"/>
    <w:rsid w:val="001F6590"/>
    <w:rsid w:val="001F66ED"/>
    <w:rsid w:val="001F67B3"/>
    <w:rsid w:val="001F6CCA"/>
    <w:rsid w:val="001F6DBE"/>
    <w:rsid w:val="001F6EFC"/>
    <w:rsid w:val="001F7169"/>
    <w:rsid w:val="001F7289"/>
    <w:rsid w:val="001F7376"/>
    <w:rsid w:val="001F7440"/>
    <w:rsid w:val="001F74C3"/>
    <w:rsid w:val="001F74C8"/>
    <w:rsid w:val="001F751E"/>
    <w:rsid w:val="001F75AA"/>
    <w:rsid w:val="001F783A"/>
    <w:rsid w:val="001F79B7"/>
    <w:rsid w:val="001F79DB"/>
    <w:rsid w:val="001F7AF2"/>
    <w:rsid w:val="001F7B88"/>
    <w:rsid w:val="001F7C58"/>
    <w:rsid w:val="001F7E67"/>
    <w:rsid w:val="002000EE"/>
    <w:rsid w:val="0020028D"/>
    <w:rsid w:val="002002CE"/>
    <w:rsid w:val="002003EC"/>
    <w:rsid w:val="0020044F"/>
    <w:rsid w:val="00200ABB"/>
    <w:rsid w:val="00200ACB"/>
    <w:rsid w:val="00200CA7"/>
    <w:rsid w:val="00200E76"/>
    <w:rsid w:val="0020124C"/>
    <w:rsid w:val="00201251"/>
    <w:rsid w:val="00201283"/>
    <w:rsid w:val="0020147F"/>
    <w:rsid w:val="002014AB"/>
    <w:rsid w:val="002016BE"/>
    <w:rsid w:val="002017C5"/>
    <w:rsid w:val="00201A88"/>
    <w:rsid w:val="00201DDE"/>
    <w:rsid w:val="00201E31"/>
    <w:rsid w:val="00201EC8"/>
    <w:rsid w:val="00202138"/>
    <w:rsid w:val="002021A8"/>
    <w:rsid w:val="00202246"/>
    <w:rsid w:val="0020226B"/>
    <w:rsid w:val="00202303"/>
    <w:rsid w:val="00202488"/>
    <w:rsid w:val="002024F7"/>
    <w:rsid w:val="00202672"/>
    <w:rsid w:val="002027C6"/>
    <w:rsid w:val="002028B9"/>
    <w:rsid w:val="00202975"/>
    <w:rsid w:val="002029A9"/>
    <w:rsid w:val="00202A08"/>
    <w:rsid w:val="00202A20"/>
    <w:rsid w:val="00202B4B"/>
    <w:rsid w:val="00202BEC"/>
    <w:rsid w:val="00202D2D"/>
    <w:rsid w:val="00202FCB"/>
    <w:rsid w:val="0020333D"/>
    <w:rsid w:val="0020333E"/>
    <w:rsid w:val="0020337D"/>
    <w:rsid w:val="0020361A"/>
    <w:rsid w:val="00203786"/>
    <w:rsid w:val="002039A0"/>
    <w:rsid w:val="00203C6B"/>
    <w:rsid w:val="00203CBD"/>
    <w:rsid w:val="00203EF9"/>
    <w:rsid w:val="00203F94"/>
    <w:rsid w:val="0020424F"/>
    <w:rsid w:val="0020499E"/>
    <w:rsid w:val="00204B3D"/>
    <w:rsid w:val="00204B79"/>
    <w:rsid w:val="00204CB3"/>
    <w:rsid w:val="00204CCF"/>
    <w:rsid w:val="00204FCB"/>
    <w:rsid w:val="00205029"/>
    <w:rsid w:val="00205045"/>
    <w:rsid w:val="00205095"/>
    <w:rsid w:val="002051C2"/>
    <w:rsid w:val="0020536B"/>
    <w:rsid w:val="002053F1"/>
    <w:rsid w:val="0020551D"/>
    <w:rsid w:val="002057C1"/>
    <w:rsid w:val="002057D4"/>
    <w:rsid w:val="00205873"/>
    <w:rsid w:val="002059D0"/>
    <w:rsid w:val="00205B10"/>
    <w:rsid w:val="00205B15"/>
    <w:rsid w:val="00205BA8"/>
    <w:rsid w:val="00205BAC"/>
    <w:rsid w:val="00205BD9"/>
    <w:rsid w:val="00205C86"/>
    <w:rsid w:val="00205CA7"/>
    <w:rsid w:val="00205D66"/>
    <w:rsid w:val="00205D90"/>
    <w:rsid w:val="00205E0D"/>
    <w:rsid w:val="00205E9B"/>
    <w:rsid w:val="00205F3D"/>
    <w:rsid w:val="00205FE0"/>
    <w:rsid w:val="0020600C"/>
    <w:rsid w:val="002060CD"/>
    <w:rsid w:val="00206223"/>
    <w:rsid w:val="00206686"/>
    <w:rsid w:val="002066A3"/>
    <w:rsid w:val="002066A6"/>
    <w:rsid w:val="0020672A"/>
    <w:rsid w:val="0020675D"/>
    <w:rsid w:val="0020691F"/>
    <w:rsid w:val="0020693A"/>
    <w:rsid w:val="00206959"/>
    <w:rsid w:val="00206A07"/>
    <w:rsid w:val="00206BC9"/>
    <w:rsid w:val="00206C36"/>
    <w:rsid w:val="00206CBF"/>
    <w:rsid w:val="00206D39"/>
    <w:rsid w:val="00206E0F"/>
    <w:rsid w:val="00207127"/>
    <w:rsid w:val="002073CC"/>
    <w:rsid w:val="002074D8"/>
    <w:rsid w:val="002075D2"/>
    <w:rsid w:val="0020761A"/>
    <w:rsid w:val="00207733"/>
    <w:rsid w:val="00207823"/>
    <w:rsid w:val="00207912"/>
    <w:rsid w:val="00207969"/>
    <w:rsid w:val="00207A97"/>
    <w:rsid w:val="00207E25"/>
    <w:rsid w:val="00207E2B"/>
    <w:rsid w:val="002100FD"/>
    <w:rsid w:val="002102CC"/>
    <w:rsid w:val="0021047C"/>
    <w:rsid w:val="0021061B"/>
    <w:rsid w:val="00210749"/>
    <w:rsid w:val="002107D7"/>
    <w:rsid w:val="002108F1"/>
    <w:rsid w:val="00210B39"/>
    <w:rsid w:val="00210B6F"/>
    <w:rsid w:val="00210BB4"/>
    <w:rsid w:val="00210C72"/>
    <w:rsid w:val="00210F6A"/>
    <w:rsid w:val="00211413"/>
    <w:rsid w:val="0021174B"/>
    <w:rsid w:val="00211750"/>
    <w:rsid w:val="00211757"/>
    <w:rsid w:val="00211922"/>
    <w:rsid w:val="00211A9E"/>
    <w:rsid w:val="00211B7C"/>
    <w:rsid w:val="00211BFE"/>
    <w:rsid w:val="00211C3B"/>
    <w:rsid w:val="00211C6E"/>
    <w:rsid w:val="00211D77"/>
    <w:rsid w:val="00211E69"/>
    <w:rsid w:val="00211EC4"/>
    <w:rsid w:val="00212060"/>
    <w:rsid w:val="002120B7"/>
    <w:rsid w:val="002120CF"/>
    <w:rsid w:val="002122A3"/>
    <w:rsid w:val="002123CB"/>
    <w:rsid w:val="0021248E"/>
    <w:rsid w:val="002124BB"/>
    <w:rsid w:val="002125AA"/>
    <w:rsid w:val="00212618"/>
    <w:rsid w:val="00212720"/>
    <w:rsid w:val="00212810"/>
    <w:rsid w:val="0021281A"/>
    <w:rsid w:val="0021289B"/>
    <w:rsid w:val="002128D1"/>
    <w:rsid w:val="00212B31"/>
    <w:rsid w:val="00212C5B"/>
    <w:rsid w:val="00212D93"/>
    <w:rsid w:val="00212E22"/>
    <w:rsid w:val="00212EF0"/>
    <w:rsid w:val="00213087"/>
    <w:rsid w:val="0021332A"/>
    <w:rsid w:val="002134E8"/>
    <w:rsid w:val="0021361E"/>
    <w:rsid w:val="0021393A"/>
    <w:rsid w:val="00213AAC"/>
    <w:rsid w:val="00213ABD"/>
    <w:rsid w:val="00213DC0"/>
    <w:rsid w:val="00213F44"/>
    <w:rsid w:val="0021431F"/>
    <w:rsid w:val="00214339"/>
    <w:rsid w:val="00214439"/>
    <w:rsid w:val="002145D0"/>
    <w:rsid w:val="00214687"/>
    <w:rsid w:val="0021469F"/>
    <w:rsid w:val="00214A63"/>
    <w:rsid w:val="00214DB5"/>
    <w:rsid w:val="00214F5C"/>
    <w:rsid w:val="0021516C"/>
    <w:rsid w:val="00215192"/>
    <w:rsid w:val="00215237"/>
    <w:rsid w:val="002152CC"/>
    <w:rsid w:val="002152DE"/>
    <w:rsid w:val="00215554"/>
    <w:rsid w:val="00215555"/>
    <w:rsid w:val="0021570D"/>
    <w:rsid w:val="002157B2"/>
    <w:rsid w:val="0021596F"/>
    <w:rsid w:val="00215A0E"/>
    <w:rsid w:val="00215B3B"/>
    <w:rsid w:val="00215C50"/>
    <w:rsid w:val="00215D60"/>
    <w:rsid w:val="00215DF1"/>
    <w:rsid w:val="00215E94"/>
    <w:rsid w:val="00215F93"/>
    <w:rsid w:val="0021635B"/>
    <w:rsid w:val="00216369"/>
    <w:rsid w:val="002168AB"/>
    <w:rsid w:val="00216966"/>
    <w:rsid w:val="00216990"/>
    <w:rsid w:val="00216F8D"/>
    <w:rsid w:val="002172CC"/>
    <w:rsid w:val="0021741B"/>
    <w:rsid w:val="0021744E"/>
    <w:rsid w:val="002175B0"/>
    <w:rsid w:val="002175DD"/>
    <w:rsid w:val="00217712"/>
    <w:rsid w:val="00217A48"/>
    <w:rsid w:val="00217C18"/>
    <w:rsid w:val="00217D41"/>
    <w:rsid w:val="00217E79"/>
    <w:rsid w:val="00217E97"/>
    <w:rsid w:val="00220050"/>
    <w:rsid w:val="00220126"/>
    <w:rsid w:val="002201AC"/>
    <w:rsid w:val="0022046E"/>
    <w:rsid w:val="002204D5"/>
    <w:rsid w:val="0022061C"/>
    <w:rsid w:val="00220BA4"/>
    <w:rsid w:val="00220E1A"/>
    <w:rsid w:val="00221047"/>
    <w:rsid w:val="0022110F"/>
    <w:rsid w:val="002211AD"/>
    <w:rsid w:val="002211F8"/>
    <w:rsid w:val="0022129F"/>
    <w:rsid w:val="002212B5"/>
    <w:rsid w:val="002212C9"/>
    <w:rsid w:val="0022134C"/>
    <w:rsid w:val="00221694"/>
    <w:rsid w:val="00221734"/>
    <w:rsid w:val="0022192C"/>
    <w:rsid w:val="00221A79"/>
    <w:rsid w:val="00221AFB"/>
    <w:rsid w:val="00221C46"/>
    <w:rsid w:val="00221D4B"/>
    <w:rsid w:val="00221E0F"/>
    <w:rsid w:val="00221F9D"/>
    <w:rsid w:val="0022215A"/>
    <w:rsid w:val="002224DA"/>
    <w:rsid w:val="002225BB"/>
    <w:rsid w:val="00222691"/>
    <w:rsid w:val="00222810"/>
    <w:rsid w:val="00222887"/>
    <w:rsid w:val="0022288B"/>
    <w:rsid w:val="002228FA"/>
    <w:rsid w:val="00222CC2"/>
    <w:rsid w:val="00222D2E"/>
    <w:rsid w:val="00222F7E"/>
    <w:rsid w:val="002232B8"/>
    <w:rsid w:val="00223323"/>
    <w:rsid w:val="00223428"/>
    <w:rsid w:val="00223472"/>
    <w:rsid w:val="002234F0"/>
    <w:rsid w:val="0022353D"/>
    <w:rsid w:val="00223586"/>
    <w:rsid w:val="00223648"/>
    <w:rsid w:val="0022369A"/>
    <w:rsid w:val="00223870"/>
    <w:rsid w:val="0022391D"/>
    <w:rsid w:val="00223BA4"/>
    <w:rsid w:val="00223DCE"/>
    <w:rsid w:val="00223F2E"/>
    <w:rsid w:val="0022409C"/>
    <w:rsid w:val="00224173"/>
    <w:rsid w:val="00224182"/>
    <w:rsid w:val="002243A9"/>
    <w:rsid w:val="002243CC"/>
    <w:rsid w:val="002247B9"/>
    <w:rsid w:val="00224871"/>
    <w:rsid w:val="00224B47"/>
    <w:rsid w:val="00224C10"/>
    <w:rsid w:val="00224C71"/>
    <w:rsid w:val="00224E97"/>
    <w:rsid w:val="00224F81"/>
    <w:rsid w:val="00225106"/>
    <w:rsid w:val="002252F9"/>
    <w:rsid w:val="00225300"/>
    <w:rsid w:val="0022536F"/>
    <w:rsid w:val="00225A1D"/>
    <w:rsid w:val="00225A75"/>
    <w:rsid w:val="00225B19"/>
    <w:rsid w:val="00225C84"/>
    <w:rsid w:val="0022610F"/>
    <w:rsid w:val="00226171"/>
    <w:rsid w:val="0022655E"/>
    <w:rsid w:val="00226723"/>
    <w:rsid w:val="00226952"/>
    <w:rsid w:val="002269A4"/>
    <w:rsid w:val="00226A61"/>
    <w:rsid w:val="00226C33"/>
    <w:rsid w:val="00226CA3"/>
    <w:rsid w:val="00226CB3"/>
    <w:rsid w:val="00226DA3"/>
    <w:rsid w:val="00226E82"/>
    <w:rsid w:val="00226E84"/>
    <w:rsid w:val="00226F4E"/>
    <w:rsid w:val="002270AA"/>
    <w:rsid w:val="0022724C"/>
    <w:rsid w:val="002272A2"/>
    <w:rsid w:val="00227605"/>
    <w:rsid w:val="002276B6"/>
    <w:rsid w:val="002277F3"/>
    <w:rsid w:val="00227920"/>
    <w:rsid w:val="00227A9A"/>
    <w:rsid w:val="00227BCA"/>
    <w:rsid w:val="00227CFA"/>
    <w:rsid w:val="00227D64"/>
    <w:rsid w:val="0023011B"/>
    <w:rsid w:val="00230157"/>
    <w:rsid w:val="002301B1"/>
    <w:rsid w:val="002302D6"/>
    <w:rsid w:val="00230464"/>
    <w:rsid w:val="002304A2"/>
    <w:rsid w:val="002306A3"/>
    <w:rsid w:val="002306DE"/>
    <w:rsid w:val="002307AC"/>
    <w:rsid w:val="0023081F"/>
    <w:rsid w:val="002308EA"/>
    <w:rsid w:val="00230A56"/>
    <w:rsid w:val="00230A9A"/>
    <w:rsid w:val="00230ACE"/>
    <w:rsid w:val="00230F3A"/>
    <w:rsid w:val="002310EF"/>
    <w:rsid w:val="002315DD"/>
    <w:rsid w:val="00231619"/>
    <w:rsid w:val="00231747"/>
    <w:rsid w:val="002317B9"/>
    <w:rsid w:val="002317D7"/>
    <w:rsid w:val="00231871"/>
    <w:rsid w:val="00231886"/>
    <w:rsid w:val="00231AEC"/>
    <w:rsid w:val="00231B04"/>
    <w:rsid w:val="00231C5C"/>
    <w:rsid w:val="00231F04"/>
    <w:rsid w:val="00231F82"/>
    <w:rsid w:val="00232177"/>
    <w:rsid w:val="0023231F"/>
    <w:rsid w:val="00232471"/>
    <w:rsid w:val="00232629"/>
    <w:rsid w:val="0023273C"/>
    <w:rsid w:val="00232888"/>
    <w:rsid w:val="002328EC"/>
    <w:rsid w:val="00232902"/>
    <w:rsid w:val="00232A87"/>
    <w:rsid w:val="00232AC5"/>
    <w:rsid w:val="00232B2E"/>
    <w:rsid w:val="00232CAB"/>
    <w:rsid w:val="00232E1A"/>
    <w:rsid w:val="0023301C"/>
    <w:rsid w:val="002331C6"/>
    <w:rsid w:val="002332F2"/>
    <w:rsid w:val="0023350E"/>
    <w:rsid w:val="00233589"/>
    <w:rsid w:val="0023383A"/>
    <w:rsid w:val="00233926"/>
    <w:rsid w:val="0023396C"/>
    <w:rsid w:val="002339F8"/>
    <w:rsid w:val="00233D73"/>
    <w:rsid w:val="00233DA4"/>
    <w:rsid w:val="00233DE2"/>
    <w:rsid w:val="002341F6"/>
    <w:rsid w:val="00234466"/>
    <w:rsid w:val="0023453A"/>
    <w:rsid w:val="002346BF"/>
    <w:rsid w:val="00234889"/>
    <w:rsid w:val="00234D00"/>
    <w:rsid w:val="00234F57"/>
    <w:rsid w:val="00234FE1"/>
    <w:rsid w:val="00235068"/>
    <w:rsid w:val="002350AC"/>
    <w:rsid w:val="0023513E"/>
    <w:rsid w:val="002353A2"/>
    <w:rsid w:val="00235578"/>
    <w:rsid w:val="00235656"/>
    <w:rsid w:val="002356C6"/>
    <w:rsid w:val="0023582E"/>
    <w:rsid w:val="002359C0"/>
    <w:rsid w:val="00235B7E"/>
    <w:rsid w:val="00235CC3"/>
    <w:rsid w:val="00235FEC"/>
    <w:rsid w:val="00236010"/>
    <w:rsid w:val="00236080"/>
    <w:rsid w:val="00236345"/>
    <w:rsid w:val="00236843"/>
    <w:rsid w:val="00236C34"/>
    <w:rsid w:val="00236FB1"/>
    <w:rsid w:val="00237136"/>
    <w:rsid w:val="00237224"/>
    <w:rsid w:val="00237558"/>
    <w:rsid w:val="00237581"/>
    <w:rsid w:val="00237649"/>
    <w:rsid w:val="00237946"/>
    <w:rsid w:val="00237C87"/>
    <w:rsid w:val="00237D9A"/>
    <w:rsid w:val="00237E30"/>
    <w:rsid w:val="00237E54"/>
    <w:rsid w:val="00237F64"/>
    <w:rsid w:val="0024009C"/>
    <w:rsid w:val="002400A5"/>
    <w:rsid w:val="002401B3"/>
    <w:rsid w:val="00240382"/>
    <w:rsid w:val="00240528"/>
    <w:rsid w:val="0024075D"/>
    <w:rsid w:val="002407E9"/>
    <w:rsid w:val="0024081C"/>
    <w:rsid w:val="00240946"/>
    <w:rsid w:val="0024098E"/>
    <w:rsid w:val="00240AE7"/>
    <w:rsid w:val="00240B83"/>
    <w:rsid w:val="00240BA9"/>
    <w:rsid w:val="00240CCC"/>
    <w:rsid w:val="00240F7C"/>
    <w:rsid w:val="00240F7F"/>
    <w:rsid w:val="00241048"/>
    <w:rsid w:val="00241077"/>
    <w:rsid w:val="0024118B"/>
    <w:rsid w:val="002412BF"/>
    <w:rsid w:val="002413FE"/>
    <w:rsid w:val="00241434"/>
    <w:rsid w:val="002414ED"/>
    <w:rsid w:val="00241773"/>
    <w:rsid w:val="00241881"/>
    <w:rsid w:val="00241944"/>
    <w:rsid w:val="00241960"/>
    <w:rsid w:val="00241DC7"/>
    <w:rsid w:val="00241E63"/>
    <w:rsid w:val="00241E75"/>
    <w:rsid w:val="002421DD"/>
    <w:rsid w:val="0024225B"/>
    <w:rsid w:val="002422FB"/>
    <w:rsid w:val="00242304"/>
    <w:rsid w:val="0024238A"/>
    <w:rsid w:val="0024239E"/>
    <w:rsid w:val="00242528"/>
    <w:rsid w:val="0024272F"/>
    <w:rsid w:val="0024274D"/>
    <w:rsid w:val="002429E5"/>
    <w:rsid w:val="00242B82"/>
    <w:rsid w:val="00242CE5"/>
    <w:rsid w:val="00242D78"/>
    <w:rsid w:val="00242DA9"/>
    <w:rsid w:val="00242E0A"/>
    <w:rsid w:val="00242EEB"/>
    <w:rsid w:val="002431FE"/>
    <w:rsid w:val="00243203"/>
    <w:rsid w:val="002432C0"/>
    <w:rsid w:val="002432E8"/>
    <w:rsid w:val="00243405"/>
    <w:rsid w:val="0024342C"/>
    <w:rsid w:val="00243466"/>
    <w:rsid w:val="002434EE"/>
    <w:rsid w:val="00243555"/>
    <w:rsid w:val="002436E2"/>
    <w:rsid w:val="00243C05"/>
    <w:rsid w:val="00243DF5"/>
    <w:rsid w:val="00243E76"/>
    <w:rsid w:val="00243F87"/>
    <w:rsid w:val="0024412D"/>
    <w:rsid w:val="00244706"/>
    <w:rsid w:val="002447A6"/>
    <w:rsid w:val="0024496C"/>
    <w:rsid w:val="00244C9E"/>
    <w:rsid w:val="00244CA7"/>
    <w:rsid w:val="00244DBC"/>
    <w:rsid w:val="00244DC0"/>
    <w:rsid w:val="00244EA2"/>
    <w:rsid w:val="00244FDB"/>
    <w:rsid w:val="00245423"/>
    <w:rsid w:val="00245531"/>
    <w:rsid w:val="00245609"/>
    <w:rsid w:val="0024589A"/>
    <w:rsid w:val="002458BF"/>
    <w:rsid w:val="002458CB"/>
    <w:rsid w:val="00245B4A"/>
    <w:rsid w:val="00245CDF"/>
    <w:rsid w:val="00245D7C"/>
    <w:rsid w:val="00245E28"/>
    <w:rsid w:val="00245EF1"/>
    <w:rsid w:val="00245F77"/>
    <w:rsid w:val="00245FBC"/>
    <w:rsid w:val="00246003"/>
    <w:rsid w:val="0024632F"/>
    <w:rsid w:val="00246467"/>
    <w:rsid w:val="00246492"/>
    <w:rsid w:val="002465B4"/>
    <w:rsid w:val="00246687"/>
    <w:rsid w:val="002466B5"/>
    <w:rsid w:val="002467CA"/>
    <w:rsid w:val="0024690F"/>
    <w:rsid w:val="00246A7F"/>
    <w:rsid w:val="00246B92"/>
    <w:rsid w:val="00246C47"/>
    <w:rsid w:val="00246C81"/>
    <w:rsid w:val="002472A7"/>
    <w:rsid w:val="002472A8"/>
    <w:rsid w:val="00247343"/>
    <w:rsid w:val="0024735C"/>
    <w:rsid w:val="00247453"/>
    <w:rsid w:val="002475B1"/>
    <w:rsid w:val="0024781A"/>
    <w:rsid w:val="0024791B"/>
    <w:rsid w:val="00247940"/>
    <w:rsid w:val="00247AFA"/>
    <w:rsid w:val="00247B37"/>
    <w:rsid w:val="00247D40"/>
    <w:rsid w:val="00247E8F"/>
    <w:rsid w:val="00247FC7"/>
    <w:rsid w:val="00250167"/>
    <w:rsid w:val="00250170"/>
    <w:rsid w:val="00250485"/>
    <w:rsid w:val="002505B0"/>
    <w:rsid w:val="002506B5"/>
    <w:rsid w:val="00250701"/>
    <w:rsid w:val="0025075C"/>
    <w:rsid w:val="0025089A"/>
    <w:rsid w:val="002509AC"/>
    <w:rsid w:val="00250A2F"/>
    <w:rsid w:val="00250AE7"/>
    <w:rsid w:val="00250B0B"/>
    <w:rsid w:val="00250BE9"/>
    <w:rsid w:val="00250E9A"/>
    <w:rsid w:val="0025117A"/>
    <w:rsid w:val="002511F7"/>
    <w:rsid w:val="00251262"/>
    <w:rsid w:val="00251407"/>
    <w:rsid w:val="0025180E"/>
    <w:rsid w:val="00251A55"/>
    <w:rsid w:val="00251A65"/>
    <w:rsid w:val="00251B2F"/>
    <w:rsid w:val="00251B79"/>
    <w:rsid w:val="00251B9F"/>
    <w:rsid w:val="00251C00"/>
    <w:rsid w:val="00251CBC"/>
    <w:rsid w:val="00251E07"/>
    <w:rsid w:val="00251F55"/>
    <w:rsid w:val="0025209E"/>
    <w:rsid w:val="002520C9"/>
    <w:rsid w:val="0025226A"/>
    <w:rsid w:val="00252434"/>
    <w:rsid w:val="002524D0"/>
    <w:rsid w:val="0025279C"/>
    <w:rsid w:val="00252832"/>
    <w:rsid w:val="00252934"/>
    <w:rsid w:val="00252A89"/>
    <w:rsid w:val="00252A90"/>
    <w:rsid w:val="00252C90"/>
    <w:rsid w:val="00252FC3"/>
    <w:rsid w:val="002530AF"/>
    <w:rsid w:val="0025330A"/>
    <w:rsid w:val="0025330C"/>
    <w:rsid w:val="0025348E"/>
    <w:rsid w:val="002534A0"/>
    <w:rsid w:val="0025373F"/>
    <w:rsid w:val="0025381C"/>
    <w:rsid w:val="002539B4"/>
    <w:rsid w:val="00253CB3"/>
    <w:rsid w:val="0025426D"/>
    <w:rsid w:val="0025446B"/>
    <w:rsid w:val="002544CC"/>
    <w:rsid w:val="002544F3"/>
    <w:rsid w:val="002546F3"/>
    <w:rsid w:val="00254B27"/>
    <w:rsid w:val="00254CB6"/>
    <w:rsid w:val="00254E71"/>
    <w:rsid w:val="00255462"/>
    <w:rsid w:val="00255597"/>
    <w:rsid w:val="002555B3"/>
    <w:rsid w:val="002555DF"/>
    <w:rsid w:val="00255628"/>
    <w:rsid w:val="0025578C"/>
    <w:rsid w:val="002558F1"/>
    <w:rsid w:val="00255906"/>
    <w:rsid w:val="00255915"/>
    <w:rsid w:val="0025593D"/>
    <w:rsid w:val="00255B07"/>
    <w:rsid w:val="00255B1D"/>
    <w:rsid w:val="00255BB0"/>
    <w:rsid w:val="00255C41"/>
    <w:rsid w:val="00255D6E"/>
    <w:rsid w:val="00255D84"/>
    <w:rsid w:val="00255F12"/>
    <w:rsid w:val="00255F3B"/>
    <w:rsid w:val="00256073"/>
    <w:rsid w:val="00256188"/>
    <w:rsid w:val="00256275"/>
    <w:rsid w:val="002563BF"/>
    <w:rsid w:val="002563C1"/>
    <w:rsid w:val="00256451"/>
    <w:rsid w:val="002564C1"/>
    <w:rsid w:val="00256525"/>
    <w:rsid w:val="0025657B"/>
    <w:rsid w:val="00256786"/>
    <w:rsid w:val="002568DD"/>
    <w:rsid w:val="00256B81"/>
    <w:rsid w:val="00256D1A"/>
    <w:rsid w:val="00256D89"/>
    <w:rsid w:val="00256D94"/>
    <w:rsid w:val="002573A7"/>
    <w:rsid w:val="0025786A"/>
    <w:rsid w:val="002578BD"/>
    <w:rsid w:val="00257A57"/>
    <w:rsid w:val="00257B1C"/>
    <w:rsid w:val="00257B7A"/>
    <w:rsid w:val="00257BA8"/>
    <w:rsid w:val="00257DE1"/>
    <w:rsid w:val="00257E34"/>
    <w:rsid w:val="00257F34"/>
    <w:rsid w:val="00260187"/>
    <w:rsid w:val="002601EB"/>
    <w:rsid w:val="00260263"/>
    <w:rsid w:val="002605EC"/>
    <w:rsid w:val="00260652"/>
    <w:rsid w:val="0026072F"/>
    <w:rsid w:val="00260782"/>
    <w:rsid w:val="0026085B"/>
    <w:rsid w:val="00260877"/>
    <w:rsid w:val="00260A95"/>
    <w:rsid w:val="00260B28"/>
    <w:rsid w:val="00260B66"/>
    <w:rsid w:val="00260C96"/>
    <w:rsid w:val="00260CDC"/>
    <w:rsid w:val="00260F22"/>
    <w:rsid w:val="00261045"/>
    <w:rsid w:val="002611F2"/>
    <w:rsid w:val="00261246"/>
    <w:rsid w:val="002612A1"/>
    <w:rsid w:val="00261623"/>
    <w:rsid w:val="00261887"/>
    <w:rsid w:val="00261978"/>
    <w:rsid w:val="002619EA"/>
    <w:rsid w:val="00261BF2"/>
    <w:rsid w:val="00261D34"/>
    <w:rsid w:val="00261F16"/>
    <w:rsid w:val="00262155"/>
    <w:rsid w:val="002621B7"/>
    <w:rsid w:val="0026239D"/>
    <w:rsid w:val="002625A6"/>
    <w:rsid w:val="002626D4"/>
    <w:rsid w:val="0026279E"/>
    <w:rsid w:val="002629DB"/>
    <w:rsid w:val="00262BE6"/>
    <w:rsid w:val="00262BE9"/>
    <w:rsid w:val="00262C4C"/>
    <w:rsid w:val="00262C9F"/>
    <w:rsid w:val="00262DD6"/>
    <w:rsid w:val="00262E3D"/>
    <w:rsid w:val="00262FE0"/>
    <w:rsid w:val="00263084"/>
    <w:rsid w:val="002630B3"/>
    <w:rsid w:val="002630C6"/>
    <w:rsid w:val="0026319C"/>
    <w:rsid w:val="0026347B"/>
    <w:rsid w:val="00263528"/>
    <w:rsid w:val="002635D2"/>
    <w:rsid w:val="00263672"/>
    <w:rsid w:val="00263778"/>
    <w:rsid w:val="00263866"/>
    <w:rsid w:val="00263B78"/>
    <w:rsid w:val="00263CD8"/>
    <w:rsid w:val="00263EB4"/>
    <w:rsid w:val="00263F29"/>
    <w:rsid w:val="00263F2C"/>
    <w:rsid w:val="002640B1"/>
    <w:rsid w:val="00264112"/>
    <w:rsid w:val="00264149"/>
    <w:rsid w:val="00264185"/>
    <w:rsid w:val="002642EF"/>
    <w:rsid w:val="00264501"/>
    <w:rsid w:val="00264600"/>
    <w:rsid w:val="0026495C"/>
    <w:rsid w:val="002649BD"/>
    <w:rsid w:val="002649FE"/>
    <w:rsid w:val="00264AF3"/>
    <w:rsid w:val="00264C51"/>
    <w:rsid w:val="00265002"/>
    <w:rsid w:val="0026506F"/>
    <w:rsid w:val="002650B7"/>
    <w:rsid w:val="002650C3"/>
    <w:rsid w:val="002651EA"/>
    <w:rsid w:val="002652F4"/>
    <w:rsid w:val="00265452"/>
    <w:rsid w:val="00265657"/>
    <w:rsid w:val="002657E0"/>
    <w:rsid w:val="002658D4"/>
    <w:rsid w:val="002658ED"/>
    <w:rsid w:val="002659B1"/>
    <w:rsid w:val="00265A0D"/>
    <w:rsid w:val="00265D8D"/>
    <w:rsid w:val="00265ED3"/>
    <w:rsid w:val="00266034"/>
    <w:rsid w:val="0026603E"/>
    <w:rsid w:val="002662FF"/>
    <w:rsid w:val="00266393"/>
    <w:rsid w:val="002663F1"/>
    <w:rsid w:val="002663F6"/>
    <w:rsid w:val="0026649D"/>
    <w:rsid w:val="0026657C"/>
    <w:rsid w:val="0026658C"/>
    <w:rsid w:val="002665B9"/>
    <w:rsid w:val="002666A4"/>
    <w:rsid w:val="00266870"/>
    <w:rsid w:val="00266A2C"/>
    <w:rsid w:val="00266A51"/>
    <w:rsid w:val="00266A74"/>
    <w:rsid w:val="00266C12"/>
    <w:rsid w:val="00266D5F"/>
    <w:rsid w:val="00266F48"/>
    <w:rsid w:val="00267026"/>
    <w:rsid w:val="00267156"/>
    <w:rsid w:val="002671DA"/>
    <w:rsid w:val="0026721E"/>
    <w:rsid w:val="0026728B"/>
    <w:rsid w:val="002673B9"/>
    <w:rsid w:val="0026741F"/>
    <w:rsid w:val="002674FE"/>
    <w:rsid w:val="00267730"/>
    <w:rsid w:val="0026798F"/>
    <w:rsid w:val="002679FA"/>
    <w:rsid w:val="00267B3F"/>
    <w:rsid w:val="00267C44"/>
    <w:rsid w:val="00267D3C"/>
    <w:rsid w:val="00267E02"/>
    <w:rsid w:val="00270019"/>
    <w:rsid w:val="00270077"/>
    <w:rsid w:val="00270357"/>
    <w:rsid w:val="00270545"/>
    <w:rsid w:val="002708A7"/>
    <w:rsid w:val="002709FE"/>
    <w:rsid w:val="00270A05"/>
    <w:rsid w:val="00270A49"/>
    <w:rsid w:val="00270CF5"/>
    <w:rsid w:val="00270D1B"/>
    <w:rsid w:val="00270D49"/>
    <w:rsid w:val="00270D4E"/>
    <w:rsid w:val="00270DE4"/>
    <w:rsid w:val="002710C9"/>
    <w:rsid w:val="002714D8"/>
    <w:rsid w:val="00271547"/>
    <w:rsid w:val="00271619"/>
    <w:rsid w:val="002716F0"/>
    <w:rsid w:val="0027171D"/>
    <w:rsid w:val="002719AD"/>
    <w:rsid w:val="00271A70"/>
    <w:rsid w:val="00271B4F"/>
    <w:rsid w:val="00271BBA"/>
    <w:rsid w:val="00271C0F"/>
    <w:rsid w:val="00271C72"/>
    <w:rsid w:val="00271E66"/>
    <w:rsid w:val="00271E78"/>
    <w:rsid w:val="0027222B"/>
    <w:rsid w:val="002723A9"/>
    <w:rsid w:val="002726A8"/>
    <w:rsid w:val="0027274E"/>
    <w:rsid w:val="00272750"/>
    <w:rsid w:val="002727EE"/>
    <w:rsid w:val="002728F3"/>
    <w:rsid w:val="0027291B"/>
    <w:rsid w:val="00272931"/>
    <w:rsid w:val="00272A3F"/>
    <w:rsid w:val="00272AED"/>
    <w:rsid w:val="00272C66"/>
    <w:rsid w:val="00272D1B"/>
    <w:rsid w:val="002730E3"/>
    <w:rsid w:val="00273218"/>
    <w:rsid w:val="0027329E"/>
    <w:rsid w:val="0027332B"/>
    <w:rsid w:val="0027336D"/>
    <w:rsid w:val="00273526"/>
    <w:rsid w:val="00273629"/>
    <w:rsid w:val="002737D5"/>
    <w:rsid w:val="00273800"/>
    <w:rsid w:val="00273871"/>
    <w:rsid w:val="00273939"/>
    <w:rsid w:val="00273B6F"/>
    <w:rsid w:val="00273B89"/>
    <w:rsid w:val="00273DAC"/>
    <w:rsid w:val="00273FC9"/>
    <w:rsid w:val="002740DC"/>
    <w:rsid w:val="002740F8"/>
    <w:rsid w:val="002743F7"/>
    <w:rsid w:val="00274568"/>
    <w:rsid w:val="00274585"/>
    <w:rsid w:val="00274680"/>
    <w:rsid w:val="00274696"/>
    <w:rsid w:val="002746E4"/>
    <w:rsid w:val="0027479B"/>
    <w:rsid w:val="00274887"/>
    <w:rsid w:val="00274892"/>
    <w:rsid w:val="00274AE5"/>
    <w:rsid w:val="00274B4B"/>
    <w:rsid w:val="00274BC4"/>
    <w:rsid w:val="00275035"/>
    <w:rsid w:val="00275169"/>
    <w:rsid w:val="00275171"/>
    <w:rsid w:val="002751FB"/>
    <w:rsid w:val="0027535D"/>
    <w:rsid w:val="0027539F"/>
    <w:rsid w:val="002754AA"/>
    <w:rsid w:val="00275511"/>
    <w:rsid w:val="0027565D"/>
    <w:rsid w:val="0027568A"/>
    <w:rsid w:val="00275846"/>
    <w:rsid w:val="00275851"/>
    <w:rsid w:val="00275927"/>
    <w:rsid w:val="00275955"/>
    <w:rsid w:val="00275B95"/>
    <w:rsid w:val="00275BA2"/>
    <w:rsid w:val="00275F75"/>
    <w:rsid w:val="00275F79"/>
    <w:rsid w:val="00275F7F"/>
    <w:rsid w:val="00275FFC"/>
    <w:rsid w:val="00276142"/>
    <w:rsid w:val="002764A4"/>
    <w:rsid w:val="002764DC"/>
    <w:rsid w:val="002765E3"/>
    <w:rsid w:val="002766D4"/>
    <w:rsid w:val="00276709"/>
    <w:rsid w:val="0027672B"/>
    <w:rsid w:val="00276AFB"/>
    <w:rsid w:val="00276B36"/>
    <w:rsid w:val="00276C28"/>
    <w:rsid w:val="00276C81"/>
    <w:rsid w:val="00276CE2"/>
    <w:rsid w:val="00276DFA"/>
    <w:rsid w:val="002773AE"/>
    <w:rsid w:val="0027744E"/>
    <w:rsid w:val="002774E1"/>
    <w:rsid w:val="002775CE"/>
    <w:rsid w:val="00277787"/>
    <w:rsid w:val="002778B5"/>
    <w:rsid w:val="00277A56"/>
    <w:rsid w:val="00277BBF"/>
    <w:rsid w:val="00277EC0"/>
    <w:rsid w:val="00280564"/>
    <w:rsid w:val="00280600"/>
    <w:rsid w:val="00280645"/>
    <w:rsid w:val="002806A6"/>
    <w:rsid w:val="002806F0"/>
    <w:rsid w:val="002808ED"/>
    <w:rsid w:val="002808FA"/>
    <w:rsid w:val="00280B7E"/>
    <w:rsid w:val="00280CA1"/>
    <w:rsid w:val="00280E81"/>
    <w:rsid w:val="00280EDF"/>
    <w:rsid w:val="00280F8A"/>
    <w:rsid w:val="002810CF"/>
    <w:rsid w:val="002811E9"/>
    <w:rsid w:val="002811FB"/>
    <w:rsid w:val="00281343"/>
    <w:rsid w:val="002813EB"/>
    <w:rsid w:val="002816A7"/>
    <w:rsid w:val="002817AD"/>
    <w:rsid w:val="002818AF"/>
    <w:rsid w:val="00281C98"/>
    <w:rsid w:val="00281D5E"/>
    <w:rsid w:val="00282086"/>
    <w:rsid w:val="002820E9"/>
    <w:rsid w:val="00282157"/>
    <w:rsid w:val="002821A6"/>
    <w:rsid w:val="00282216"/>
    <w:rsid w:val="002823B1"/>
    <w:rsid w:val="0028252C"/>
    <w:rsid w:val="0028252E"/>
    <w:rsid w:val="0028256D"/>
    <w:rsid w:val="00282592"/>
    <w:rsid w:val="00282790"/>
    <w:rsid w:val="00282879"/>
    <w:rsid w:val="00282932"/>
    <w:rsid w:val="0028296D"/>
    <w:rsid w:val="002829AC"/>
    <w:rsid w:val="00282A2E"/>
    <w:rsid w:val="00282AEE"/>
    <w:rsid w:val="00282B56"/>
    <w:rsid w:val="00282CCC"/>
    <w:rsid w:val="00283027"/>
    <w:rsid w:val="00283091"/>
    <w:rsid w:val="00283327"/>
    <w:rsid w:val="0028341F"/>
    <w:rsid w:val="00283603"/>
    <w:rsid w:val="0028368F"/>
    <w:rsid w:val="002837D6"/>
    <w:rsid w:val="00283C5F"/>
    <w:rsid w:val="00283C6F"/>
    <w:rsid w:val="00283D84"/>
    <w:rsid w:val="00283F25"/>
    <w:rsid w:val="00284139"/>
    <w:rsid w:val="0028417B"/>
    <w:rsid w:val="00284570"/>
    <w:rsid w:val="0028483B"/>
    <w:rsid w:val="00284AB8"/>
    <w:rsid w:val="00284B23"/>
    <w:rsid w:val="00284E0E"/>
    <w:rsid w:val="00284E79"/>
    <w:rsid w:val="00284F09"/>
    <w:rsid w:val="00284F68"/>
    <w:rsid w:val="00285010"/>
    <w:rsid w:val="002851BB"/>
    <w:rsid w:val="00285219"/>
    <w:rsid w:val="0028544D"/>
    <w:rsid w:val="002854DB"/>
    <w:rsid w:val="0028565E"/>
    <w:rsid w:val="002856DC"/>
    <w:rsid w:val="002856F1"/>
    <w:rsid w:val="002856F3"/>
    <w:rsid w:val="00285752"/>
    <w:rsid w:val="0028583F"/>
    <w:rsid w:val="002858AB"/>
    <w:rsid w:val="002858C7"/>
    <w:rsid w:val="00285979"/>
    <w:rsid w:val="00285A85"/>
    <w:rsid w:val="00285AC6"/>
    <w:rsid w:val="00285B7F"/>
    <w:rsid w:val="00285C2C"/>
    <w:rsid w:val="00285D36"/>
    <w:rsid w:val="00285E5C"/>
    <w:rsid w:val="00285EA1"/>
    <w:rsid w:val="00285F9F"/>
    <w:rsid w:val="00285FC2"/>
    <w:rsid w:val="00286183"/>
    <w:rsid w:val="00286336"/>
    <w:rsid w:val="00286464"/>
    <w:rsid w:val="00286470"/>
    <w:rsid w:val="002866CD"/>
    <w:rsid w:val="002866D8"/>
    <w:rsid w:val="002867DF"/>
    <w:rsid w:val="002868B6"/>
    <w:rsid w:val="002868FE"/>
    <w:rsid w:val="00286A0E"/>
    <w:rsid w:val="00286C1E"/>
    <w:rsid w:val="00286C20"/>
    <w:rsid w:val="00286D8A"/>
    <w:rsid w:val="00286DE5"/>
    <w:rsid w:val="00286F06"/>
    <w:rsid w:val="00286FF8"/>
    <w:rsid w:val="0028706C"/>
    <w:rsid w:val="002871E0"/>
    <w:rsid w:val="002873AA"/>
    <w:rsid w:val="00287BB0"/>
    <w:rsid w:val="00287EC1"/>
    <w:rsid w:val="0029004C"/>
    <w:rsid w:val="0029011E"/>
    <w:rsid w:val="002902BA"/>
    <w:rsid w:val="0029038E"/>
    <w:rsid w:val="00290427"/>
    <w:rsid w:val="0029053C"/>
    <w:rsid w:val="0029076A"/>
    <w:rsid w:val="0029076B"/>
    <w:rsid w:val="002908F0"/>
    <w:rsid w:val="00290B2B"/>
    <w:rsid w:val="00290F0A"/>
    <w:rsid w:val="002912B2"/>
    <w:rsid w:val="002912D3"/>
    <w:rsid w:val="00291355"/>
    <w:rsid w:val="00291687"/>
    <w:rsid w:val="002916A8"/>
    <w:rsid w:val="0029181D"/>
    <w:rsid w:val="00291986"/>
    <w:rsid w:val="002919D2"/>
    <w:rsid w:val="00291A65"/>
    <w:rsid w:val="00291C25"/>
    <w:rsid w:val="00291E4B"/>
    <w:rsid w:val="00291FA0"/>
    <w:rsid w:val="002920EC"/>
    <w:rsid w:val="002921F5"/>
    <w:rsid w:val="00292373"/>
    <w:rsid w:val="0029241B"/>
    <w:rsid w:val="002928EF"/>
    <w:rsid w:val="002929B4"/>
    <w:rsid w:val="00292C78"/>
    <w:rsid w:val="00292C94"/>
    <w:rsid w:val="00292C98"/>
    <w:rsid w:val="00292C9C"/>
    <w:rsid w:val="00292E6A"/>
    <w:rsid w:val="00292F63"/>
    <w:rsid w:val="002930DF"/>
    <w:rsid w:val="00293265"/>
    <w:rsid w:val="0029342A"/>
    <w:rsid w:val="002935BA"/>
    <w:rsid w:val="002935DA"/>
    <w:rsid w:val="0029363A"/>
    <w:rsid w:val="002938C9"/>
    <w:rsid w:val="0029392B"/>
    <w:rsid w:val="00293C06"/>
    <w:rsid w:val="00293F79"/>
    <w:rsid w:val="00294035"/>
    <w:rsid w:val="00294063"/>
    <w:rsid w:val="002941CB"/>
    <w:rsid w:val="0029449C"/>
    <w:rsid w:val="00294613"/>
    <w:rsid w:val="00294720"/>
    <w:rsid w:val="0029489D"/>
    <w:rsid w:val="002948D6"/>
    <w:rsid w:val="002949B2"/>
    <w:rsid w:val="002949B7"/>
    <w:rsid w:val="00294A05"/>
    <w:rsid w:val="00294B0B"/>
    <w:rsid w:val="00294B25"/>
    <w:rsid w:val="00294C5C"/>
    <w:rsid w:val="00294DBC"/>
    <w:rsid w:val="00294EE9"/>
    <w:rsid w:val="00294FBB"/>
    <w:rsid w:val="00295285"/>
    <w:rsid w:val="00295374"/>
    <w:rsid w:val="002954D8"/>
    <w:rsid w:val="002955D4"/>
    <w:rsid w:val="002957EE"/>
    <w:rsid w:val="00295927"/>
    <w:rsid w:val="002959F2"/>
    <w:rsid w:val="00295B20"/>
    <w:rsid w:val="00295D30"/>
    <w:rsid w:val="00295FDC"/>
    <w:rsid w:val="00296090"/>
    <w:rsid w:val="00296326"/>
    <w:rsid w:val="00296502"/>
    <w:rsid w:val="00296572"/>
    <w:rsid w:val="00296846"/>
    <w:rsid w:val="00296900"/>
    <w:rsid w:val="00296904"/>
    <w:rsid w:val="0029697F"/>
    <w:rsid w:val="00296C21"/>
    <w:rsid w:val="00296D9B"/>
    <w:rsid w:val="00297006"/>
    <w:rsid w:val="00297028"/>
    <w:rsid w:val="0029709C"/>
    <w:rsid w:val="002970A0"/>
    <w:rsid w:val="00297404"/>
    <w:rsid w:val="00297453"/>
    <w:rsid w:val="002974C2"/>
    <w:rsid w:val="00297587"/>
    <w:rsid w:val="00297A40"/>
    <w:rsid w:val="00297A58"/>
    <w:rsid w:val="00297A65"/>
    <w:rsid w:val="00297B01"/>
    <w:rsid w:val="00297B2B"/>
    <w:rsid w:val="00297C6F"/>
    <w:rsid w:val="00297D21"/>
    <w:rsid w:val="00297D59"/>
    <w:rsid w:val="00297FC4"/>
    <w:rsid w:val="002A002C"/>
    <w:rsid w:val="002A0125"/>
    <w:rsid w:val="002A02D9"/>
    <w:rsid w:val="002A0388"/>
    <w:rsid w:val="002A0CA7"/>
    <w:rsid w:val="002A0DA0"/>
    <w:rsid w:val="002A0DD8"/>
    <w:rsid w:val="002A0F0F"/>
    <w:rsid w:val="002A102D"/>
    <w:rsid w:val="002A1033"/>
    <w:rsid w:val="002A11E8"/>
    <w:rsid w:val="002A1340"/>
    <w:rsid w:val="002A13F7"/>
    <w:rsid w:val="002A1450"/>
    <w:rsid w:val="002A15A8"/>
    <w:rsid w:val="002A16A9"/>
    <w:rsid w:val="002A1721"/>
    <w:rsid w:val="002A1A0D"/>
    <w:rsid w:val="002A1C3D"/>
    <w:rsid w:val="002A1C40"/>
    <w:rsid w:val="002A1D37"/>
    <w:rsid w:val="002A1D55"/>
    <w:rsid w:val="002A1F9E"/>
    <w:rsid w:val="002A2502"/>
    <w:rsid w:val="002A25D5"/>
    <w:rsid w:val="002A27AA"/>
    <w:rsid w:val="002A2916"/>
    <w:rsid w:val="002A2CE8"/>
    <w:rsid w:val="002A2D1D"/>
    <w:rsid w:val="002A2D63"/>
    <w:rsid w:val="002A2EFA"/>
    <w:rsid w:val="002A2F34"/>
    <w:rsid w:val="002A3244"/>
    <w:rsid w:val="002A3296"/>
    <w:rsid w:val="002A33F5"/>
    <w:rsid w:val="002A377F"/>
    <w:rsid w:val="002A3B0F"/>
    <w:rsid w:val="002A3B12"/>
    <w:rsid w:val="002A3BC8"/>
    <w:rsid w:val="002A3D81"/>
    <w:rsid w:val="002A3D84"/>
    <w:rsid w:val="002A40A0"/>
    <w:rsid w:val="002A413D"/>
    <w:rsid w:val="002A4296"/>
    <w:rsid w:val="002A4553"/>
    <w:rsid w:val="002A47A4"/>
    <w:rsid w:val="002A4897"/>
    <w:rsid w:val="002A49A2"/>
    <w:rsid w:val="002A4B91"/>
    <w:rsid w:val="002A4D93"/>
    <w:rsid w:val="002A50BF"/>
    <w:rsid w:val="002A54C8"/>
    <w:rsid w:val="002A5578"/>
    <w:rsid w:val="002A558A"/>
    <w:rsid w:val="002A55B3"/>
    <w:rsid w:val="002A56C5"/>
    <w:rsid w:val="002A574A"/>
    <w:rsid w:val="002A59C1"/>
    <w:rsid w:val="002A59DB"/>
    <w:rsid w:val="002A5A10"/>
    <w:rsid w:val="002A5A83"/>
    <w:rsid w:val="002A5B74"/>
    <w:rsid w:val="002A5C49"/>
    <w:rsid w:val="002A5C88"/>
    <w:rsid w:val="002A5E0B"/>
    <w:rsid w:val="002A5EBF"/>
    <w:rsid w:val="002A5F60"/>
    <w:rsid w:val="002A60F7"/>
    <w:rsid w:val="002A620B"/>
    <w:rsid w:val="002A62B4"/>
    <w:rsid w:val="002A63F4"/>
    <w:rsid w:val="002A65D3"/>
    <w:rsid w:val="002A6965"/>
    <w:rsid w:val="002A6A42"/>
    <w:rsid w:val="002A6A48"/>
    <w:rsid w:val="002A6A8C"/>
    <w:rsid w:val="002A6E5A"/>
    <w:rsid w:val="002A6E93"/>
    <w:rsid w:val="002A7257"/>
    <w:rsid w:val="002A74D8"/>
    <w:rsid w:val="002A75CB"/>
    <w:rsid w:val="002A761A"/>
    <w:rsid w:val="002A77EB"/>
    <w:rsid w:val="002A7820"/>
    <w:rsid w:val="002A7A15"/>
    <w:rsid w:val="002A7BDB"/>
    <w:rsid w:val="002A7C2A"/>
    <w:rsid w:val="002B0276"/>
    <w:rsid w:val="002B02D1"/>
    <w:rsid w:val="002B0405"/>
    <w:rsid w:val="002B0465"/>
    <w:rsid w:val="002B052B"/>
    <w:rsid w:val="002B054C"/>
    <w:rsid w:val="002B071F"/>
    <w:rsid w:val="002B0867"/>
    <w:rsid w:val="002B08B1"/>
    <w:rsid w:val="002B08E3"/>
    <w:rsid w:val="002B0A33"/>
    <w:rsid w:val="002B0AEE"/>
    <w:rsid w:val="002B0C21"/>
    <w:rsid w:val="002B0CFE"/>
    <w:rsid w:val="002B0FC9"/>
    <w:rsid w:val="002B11FE"/>
    <w:rsid w:val="002B1312"/>
    <w:rsid w:val="002B1366"/>
    <w:rsid w:val="002B14D1"/>
    <w:rsid w:val="002B154B"/>
    <w:rsid w:val="002B15CC"/>
    <w:rsid w:val="002B1614"/>
    <w:rsid w:val="002B164F"/>
    <w:rsid w:val="002B175A"/>
    <w:rsid w:val="002B1838"/>
    <w:rsid w:val="002B1893"/>
    <w:rsid w:val="002B18C3"/>
    <w:rsid w:val="002B1A4C"/>
    <w:rsid w:val="002B1C33"/>
    <w:rsid w:val="002B1E93"/>
    <w:rsid w:val="002B1FB9"/>
    <w:rsid w:val="002B200E"/>
    <w:rsid w:val="002B2097"/>
    <w:rsid w:val="002B21B7"/>
    <w:rsid w:val="002B2241"/>
    <w:rsid w:val="002B232D"/>
    <w:rsid w:val="002B236A"/>
    <w:rsid w:val="002B2451"/>
    <w:rsid w:val="002B24C5"/>
    <w:rsid w:val="002B24E4"/>
    <w:rsid w:val="002B288C"/>
    <w:rsid w:val="002B28B6"/>
    <w:rsid w:val="002B2943"/>
    <w:rsid w:val="002B2979"/>
    <w:rsid w:val="002B29FA"/>
    <w:rsid w:val="002B2A23"/>
    <w:rsid w:val="002B2A9A"/>
    <w:rsid w:val="002B2B6E"/>
    <w:rsid w:val="002B2BEB"/>
    <w:rsid w:val="002B2C62"/>
    <w:rsid w:val="002B2C86"/>
    <w:rsid w:val="002B2E36"/>
    <w:rsid w:val="002B2EB1"/>
    <w:rsid w:val="002B2F83"/>
    <w:rsid w:val="002B2F89"/>
    <w:rsid w:val="002B31A1"/>
    <w:rsid w:val="002B36F7"/>
    <w:rsid w:val="002B38AE"/>
    <w:rsid w:val="002B3A22"/>
    <w:rsid w:val="002B3B3B"/>
    <w:rsid w:val="002B3D17"/>
    <w:rsid w:val="002B3D55"/>
    <w:rsid w:val="002B3DCF"/>
    <w:rsid w:val="002B3F4A"/>
    <w:rsid w:val="002B3FCD"/>
    <w:rsid w:val="002B4016"/>
    <w:rsid w:val="002B4072"/>
    <w:rsid w:val="002B4121"/>
    <w:rsid w:val="002B412A"/>
    <w:rsid w:val="002B416E"/>
    <w:rsid w:val="002B41D3"/>
    <w:rsid w:val="002B42B2"/>
    <w:rsid w:val="002B4313"/>
    <w:rsid w:val="002B4476"/>
    <w:rsid w:val="002B4697"/>
    <w:rsid w:val="002B46FA"/>
    <w:rsid w:val="002B483E"/>
    <w:rsid w:val="002B4851"/>
    <w:rsid w:val="002B490B"/>
    <w:rsid w:val="002B4B5C"/>
    <w:rsid w:val="002B4BD6"/>
    <w:rsid w:val="002B4DE2"/>
    <w:rsid w:val="002B4E96"/>
    <w:rsid w:val="002B4F7F"/>
    <w:rsid w:val="002B51E1"/>
    <w:rsid w:val="002B5206"/>
    <w:rsid w:val="002B522E"/>
    <w:rsid w:val="002B5269"/>
    <w:rsid w:val="002B5573"/>
    <w:rsid w:val="002B5824"/>
    <w:rsid w:val="002B5A49"/>
    <w:rsid w:val="002B5A81"/>
    <w:rsid w:val="002B5B54"/>
    <w:rsid w:val="002B5C36"/>
    <w:rsid w:val="002B5EFA"/>
    <w:rsid w:val="002B6BE3"/>
    <w:rsid w:val="002B6D39"/>
    <w:rsid w:val="002B6EB6"/>
    <w:rsid w:val="002B6F7A"/>
    <w:rsid w:val="002B6FE2"/>
    <w:rsid w:val="002B70DD"/>
    <w:rsid w:val="002B73F2"/>
    <w:rsid w:val="002B74DC"/>
    <w:rsid w:val="002B74E1"/>
    <w:rsid w:val="002B75F8"/>
    <w:rsid w:val="002B792E"/>
    <w:rsid w:val="002B7A68"/>
    <w:rsid w:val="002B7B1B"/>
    <w:rsid w:val="002B7C5B"/>
    <w:rsid w:val="002B7E0E"/>
    <w:rsid w:val="002B7F07"/>
    <w:rsid w:val="002B7FCE"/>
    <w:rsid w:val="002C002F"/>
    <w:rsid w:val="002C00EF"/>
    <w:rsid w:val="002C0441"/>
    <w:rsid w:val="002C04FB"/>
    <w:rsid w:val="002C0684"/>
    <w:rsid w:val="002C069B"/>
    <w:rsid w:val="002C0870"/>
    <w:rsid w:val="002C08C3"/>
    <w:rsid w:val="002C08C6"/>
    <w:rsid w:val="002C08F2"/>
    <w:rsid w:val="002C0C37"/>
    <w:rsid w:val="002C0C59"/>
    <w:rsid w:val="002C0D2A"/>
    <w:rsid w:val="002C0D83"/>
    <w:rsid w:val="002C0DB9"/>
    <w:rsid w:val="002C0E6A"/>
    <w:rsid w:val="002C0F11"/>
    <w:rsid w:val="002C0F78"/>
    <w:rsid w:val="002C0F85"/>
    <w:rsid w:val="002C0FEC"/>
    <w:rsid w:val="002C10B3"/>
    <w:rsid w:val="002C1691"/>
    <w:rsid w:val="002C1874"/>
    <w:rsid w:val="002C18F7"/>
    <w:rsid w:val="002C196E"/>
    <w:rsid w:val="002C1A0C"/>
    <w:rsid w:val="002C1AA4"/>
    <w:rsid w:val="002C1BD7"/>
    <w:rsid w:val="002C1CAC"/>
    <w:rsid w:val="002C1D4F"/>
    <w:rsid w:val="002C1EF7"/>
    <w:rsid w:val="002C1FD3"/>
    <w:rsid w:val="002C1FFE"/>
    <w:rsid w:val="002C2022"/>
    <w:rsid w:val="002C2320"/>
    <w:rsid w:val="002C23D2"/>
    <w:rsid w:val="002C247B"/>
    <w:rsid w:val="002C2621"/>
    <w:rsid w:val="002C2B2A"/>
    <w:rsid w:val="002C2C7B"/>
    <w:rsid w:val="002C2CE0"/>
    <w:rsid w:val="002C2D8D"/>
    <w:rsid w:val="002C3304"/>
    <w:rsid w:val="002C362B"/>
    <w:rsid w:val="002C36B5"/>
    <w:rsid w:val="002C36BD"/>
    <w:rsid w:val="002C3708"/>
    <w:rsid w:val="002C376D"/>
    <w:rsid w:val="002C378F"/>
    <w:rsid w:val="002C3941"/>
    <w:rsid w:val="002C3A23"/>
    <w:rsid w:val="002C3B46"/>
    <w:rsid w:val="002C3BF0"/>
    <w:rsid w:val="002C3EE2"/>
    <w:rsid w:val="002C402E"/>
    <w:rsid w:val="002C40B2"/>
    <w:rsid w:val="002C40C6"/>
    <w:rsid w:val="002C40EE"/>
    <w:rsid w:val="002C4333"/>
    <w:rsid w:val="002C4936"/>
    <w:rsid w:val="002C4A83"/>
    <w:rsid w:val="002C4AE6"/>
    <w:rsid w:val="002C4B33"/>
    <w:rsid w:val="002C4BBD"/>
    <w:rsid w:val="002C4C45"/>
    <w:rsid w:val="002C4CD1"/>
    <w:rsid w:val="002C4CFA"/>
    <w:rsid w:val="002C4DBB"/>
    <w:rsid w:val="002C4DE0"/>
    <w:rsid w:val="002C4F98"/>
    <w:rsid w:val="002C5069"/>
    <w:rsid w:val="002C50E3"/>
    <w:rsid w:val="002C50F2"/>
    <w:rsid w:val="002C53F3"/>
    <w:rsid w:val="002C54A0"/>
    <w:rsid w:val="002C55B6"/>
    <w:rsid w:val="002C55C9"/>
    <w:rsid w:val="002C5617"/>
    <w:rsid w:val="002C5822"/>
    <w:rsid w:val="002C59AB"/>
    <w:rsid w:val="002C5AD4"/>
    <w:rsid w:val="002C5BCE"/>
    <w:rsid w:val="002C5E63"/>
    <w:rsid w:val="002C619E"/>
    <w:rsid w:val="002C621F"/>
    <w:rsid w:val="002C6322"/>
    <w:rsid w:val="002C645E"/>
    <w:rsid w:val="002C64D5"/>
    <w:rsid w:val="002C65D8"/>
    <w:rsid w:val="002C6708"/>
    <w:rsid w:val="002C677E"/>
    <w:rsid w:val="002C6815"/>
    <w:rsid w:val="002C6A66"/>
    <w:rsid w:val="002C6A8A"/>
    <w:rsid w:val="002C6B56"/>
    <w:rsid w:val="002C6C6C"/>
    <w:rsid w:val="002C6CE0"/>
    <w:rsid w:val="002C6D1A"/>
    <w:rsid w:val="002C6E21"/>
    <w:rsid w:val="002C6EEF"/>
    <w:rsid w:val="002C6FA1"/>
    <w:rsid w:val="002C7016"/>
    <w:rsid w:val="002C7139"/>
    <w:rsid w:val="002C717E"/>
    <w:rsid w:val="002C747C"/>
    <w:rsid w:val="002C74B3"/>
    <w:rsid w:val="002C760A"/>
    <w:rsid w:val="002C7699"/>
    <w:rsid w:val="002C781D"/>
    <w:rsid w:val="002C7858"/>
    <w:rsid w:val="002C7BAA"/>
    <w:rsid w:val="002C7C5B"/>
    <w:rsid w:val="002C7E8D"/>
    <w:rsid w:val="002C7FAA"/>
    <w:rsid w:val="002D0060"/>
    <w:rsid w:val="002D015D"/>
    <w:rsid w:val="002D0245"/>
    <w:rsid w:val="002D026F"/>
    <w:rsid w:val="002D0297"/>
    <w:rsid w:val="002D02D3"/>
    <w:rsid w:val="002D051F"/>
    <w:rsid w:val="002D05F4"/>
    <w:rsid w:val="002D0899"/>
    <w:rsid w:val="002D0965"/>
    <w:rsid w:val="002D09B6"/>
    <w:rsid w:val="002D0A39"/>
    <w:rsid w:val="002D0BC6"/>
    <w:rsid w:val="002D0C4F"/>
    <w:rsid w:val="002D0D53"/>
    <w:rsid w:val="002D0D59"/>
    <w:rsid w:val="002D0D9C"/>
    <w:rsid w:val="002D0E8F"/>
    <w:rsid w:val="002D0FA6"/>
    <w:rsid w:val="002D106E"/>
    <w:rsid w:val="002D11D5"/>
    <w:rsid w:val="002D1238"/>
    <w:rsid w:val="002D12E0"/>
    <w:rsid w:val="002D1331"/>
    <w:rsid w:val="002D13AC"/>
    <w:rsid w:val="002D149E"/>
    <w:rsid w:val="002D153B"/>
    <w:rsid w:val="002D164A"/>
    <w:rsid w:val="002D17A1"/>
    <w:rsid w:val="002D1826"/>
    <w:rsid w:val="002D18BA"/>
    <w:rsid w:val="002D1A29"/>
    <w:rsid w:val="002D1AB7"/>
    <w:rsid w:val="002D1B69"/>
    <w:rsid w:val="002D1EC7"/>
    <w:rsid w:val="002D2200"/>
    <w:rsid w:val="002D2282"/>
    <w:rsid w:val="002D2301"/>
    <w:rsid w:val="002D256E"/>
    <w:rsid w:val="002D2672"/>
    <w:rsid w:val="002D27EE"/>
    <w:rsid w:val="002D28B8"/>
    <w:rsid w:val="002D2A6E"/>
    <w:rsid w:val="002D2CEA"/>
    <w:rsid w:val="002D2D68"/>
    <w:rsid w:val="002D302D"/>
    <w:rsid w:val="002D3131"/>
    <w:rsid w:val="002D331F"/>
    <w:rsid w:val="002D370B"/>
    <w:rsid w:val="002D3B8F"/>
    <w:rsid w:val="002D3CB0"/>
    <w:rsid w:val="002D4026"/>
    <w:rsid w:val="002D411F"/>
    <w:rsid w:val="002D4165"/>
    <w:rsid w:val="002D41FC"/>
    <w:rsid w:val="002D42E7"/>
    <w:rsid w:val="002D431A"/>
    <w:rsid w:val="002D442F"/>
    <w:rsid w:val="002D446B"/>
    <w:rsid w:val="002D4649"/>
    <w:rsid w:val="002D4790"/>
    <w:rsid w:val="002D4829"/>
    <w:rsid w:val="002D493D"/>
    <w:rsid w:val="002D49D6"/>
    <w:rsid w:val="002D49D8"/>
    <w:rsid w:val="002D4A3E"/>
    <w:rsid w:val="002D4BA5"/>
    <w:rsid w:val="002D4DFB"/>
    <w:rsid w:val="002D4E82"/>
    <w:rsid w:val="002D4ECE"/>
    <w:rsid w:val="002D4EEC"/>
    <w:rsid w:val="002D50C2"/>
    <w:rsid w:val="002D53B5"/>
    <w:rsid w:val="002D5588"/>
    <w:rsid w:val="002D5701"/>
    <w:rsid w:val="002D5748"/>
    <w:rsid w:val="002D5864"/>
    <w:rsid w:val="002D5988"/>
    <w:rsid w:val="002D59EC"/>
    <w:rsid w:val="002D5BCC"/>
    <w:rsid w:val="002D610E"/>
    <w:rsid w:val="002D611E"/>
    <w:rsid w:val="002D61B6"/>
    <w:rsid w:val="002D653A"/>
    <w:rsid w:val="002D65CB"/>
    <w:rsid w:val="002D68E4"/>
    <w:rsid w:val="002D6970"/>
    <w:rsid w:val="002D6A15"/>
    <w:rsid w:val="002D6A7D"/>
    <w:rsid w:val="002D6C8B"/>
    <w:rsid w:val="002D6D8C"/>
    <w:rsid w:val="002D7155"/>
    <w:rsid w:val="002D7197"/>
    <w:rsid w:val="002D7231"/>
    <w:rsid w:val="002D7541"/>
    <w:rsid w:val="002D76FE"/>
    <w:rsid w:val="002D7823"/>
    <w:rsid w:val="002D7845"/>
    <w:rsid w:val="002D7883"/>
    <w:rsid w:val="002D796C"/>
    <w:rsid w:val="002D7996"/>
    <w:rsid w:val="002D7B4D"/>
    <w:rsid w:val="002D7BEC"/>
    <w:rsid w:val="002D7F73"/>
    <w:rsid w:val="002E0035"/>
    <w:rsid w:val="002E00F0"/>
    <w:rsid w:val="002E02CD"/>
    <w:rsid w:val="002E032D"/>
    <w:rsid w:val="002E0495"/>
    <w:rsid w:val="002E0596"/>
    <w:rsid w:val="002E05D0"/>
    <w:rsid w:val="002E0793"/>
    <w:rsid w:val="002E0935"/>
    <w:rsid w:val="002E0B09"/>
    <w:rsid w:val="002E0B60"/>
    <w:rsid w:val="002E0C9C"/>
    <w:rsid w:val="002E0CFF"/>
    <w:rsid w:val="002E0E62"/>
    <w:rsid w:val="002E0FD2"/>
    <w:rsid w:val="002E100E"/>
    <w:rsid w:val="002E1062"/>
    <w:rsid w:val="002E118A"/>
    <w:rsid w:val="002E11C7"/>
    <w:rsid w:val="002E1236"/>
    <w:rsid w:val="002E1239"/>
    <w:rsid w:val="002E13A8"/>
    <w:rsid w:val="002E13E5"/>
    <w:rsid w:val="002E1492"/>
    <w:rsid w:val="002E14CC"/>
    <w:rsid w:val="002E160E"/>
    <w:rsid w:val="002E1D9C"/>
    <w:rsid w:val="002E1EC8"/>
    <w:rsid w:val="002E20F3"/>
    <w:rsid w:val="002E2212"/>
    <w:rsid w:val="002E248A"/>
    <w:rsid w:val="002E2535"/>
    <w:rsid w:val="002E2692"/>
    <w:rsid w:val="002E2834"/>
    <w:rsid w:val="002E28D4"/>
    <w:rsid w:val="002E2CB1"/>
    <w:rsid w:val="002E2D32"/>
    <w:rsid w:val="002E2DBF"/>
    <w:rsid w:val="002E2F50"/>
    <w:rsid w:val="002E30AD"/>
    <w:rsid w:val="002E327D"/>
    <w:rsid w:val="002E339C"/>
    <w:rsid w:val="002E372D"/>
    <w:rsid w:val="002E3924"/>
    <w:rsid w:val="002E3ADB"/>
    <w:rsid w:val="002E3DC7"/>
    <w:rsid w:val="002E3FCE"/>
    <w:rsid w:val="002E4062"/>
    <w:rsid w:val="002E41D3"/>
    <w:rsid w:val="002E41DD"/>
    <w:rsid w:val="002E444F"/>
    <w:rsid w:val="002E44F0"/>
    <w:rsid w:val="002E47A8"/>
    <w:rsid w:val="002E48D6"/>
    <w:rsid w:val="002E4967"/>
    <w:rsid w:val="002E4AF8"/>
    <w:rsid w:val="002E4BEF"/>
    <w:rsid w:val="002E4D12"/>
    <w:rsid w:val="002E4F53"/>
    <w:rsid w:val="002E51D7"/>
    <w:rsid w:val="002E51DA"/>
    <w:rsid w:val="002E51F0"/>
    <w:rsid w:val="002E5278"/>
    <w:rsid w:val="002E5363"/>
    <w:rsid w:val="002E5399"/>
    <w:rsid w:val="002E544F"/>
    <w:rsid w:val="002E559C"/>
    <w:rsid w:val="002E55AC"/>
    <w:rsid w:val="002E5669"/>
    <w:rsid w:val="002E5A72"/>
    <w:rsid w:val="002E5B49"/>
    <w:rsid w:val="002E5C1D"/>
    <w:rsid w:val="002E5E6A"/>
    <w:rsid w:val="002E5F26"/>
    <w:rsid w:val="002E6337"/>
    <w:rsid w:val="002E6361"/>
    <w:rsid w:val="002E6739"/>
    <w:rsid w:val="002E6757"/>
    <w:rsid w:val="002E6765"/>
    <w:rsid w:val="002E699A"/>
    <w:rsid w:val="002E6A1F"/>
    <w:rsid w:val="002E6ABC"/>
    <w:rsid w:val="002E6C93"/>
    <w:rsid w:val="002E71FC"/>
    <w:rsid w:val="002E72FC"/>
    <w:rsid w:val="002E79D5"/>
    <w:rsid w:val="002E7B29"/>
    <w:rsid w:val="002E7BF5"/>
    <w:rsid w:val="002E7E32"/>
    <w:rsid w:val="002E7F8F"/>
    <w:rsid w:val="002F00D9"/>
    <w:rsid w:val="002F03FF"/>
    <w:rsid w:val="002F05B5"/>
    <w:rsid w:val="002F0692"/>
    <w:rsid w:val="002F0798"/>
    <w:rsid w:val="002F07D7"/>
    <w:rsid w:val="002F0BAF"/>
    <w:rsid w:val="002F0CE5"/>
    <w:rsid w:val="002F0D57"/>
    <w:rsid w:val="002F0E93"/>
    <w:rsid w:val="002F10F3"/>
    <w:rsid w:val="002F1104"/>
    <w:rsid w:val="002F12B7"/>
    <w:rsid w:val="002F1349"/>
    <w:rsid w:val="002F16B2"/>
    <w:rsid w:val="002F16C5"/>
    <w:rsid w:val="002F172F"/>
    <w:rsid w:val="002F174B"/>
    <w:rsid w:val="002F189D"/>
    <w:rsid w:val="002F1AC2"/>
    <w:rsid w:val="002F1B16"/>
    <w:rsid w:val="002F1B2C"/>
    <w:rsid w:val="002F1CA1"/>
    <w:rsid w:val="002F1D3A"/>
    <w:rsid w:val="002F1E3A"/>
    <w:rsid w:val="002F1F1A"/>
    <w:rsid w:val="002F1F9F"/>
    <w:rsid w:val="002F2274"/>
    <w:rsid w:val="002F2316"/>
    <w:rsid w:val="002F23B7"/>
    <w:rsid w:val="002F2451"/>
    <w:rsid w:val="002F25BF"/>
    <w:rsid w:val="002F2875"/>
    <w:rsid w:val="002F2979"/>
    <w:rsid w:val="002F29AC"/>
    <w:rsid w:val="002F2B5C"/>
    <w:rsid w:val="002F2C67"/>
    <w:rsid w:val="002F2CDD"/>
    <w:rsid w:val="002F2D7B"/>
    <w:rsid w:val="002F2E66"/>
    <w:rsid w:val="002F2F52"/>
    <w:rsid w:val="002F2FD7"/>
    <w:rsid w:val="002F3087"/>
    <w:rsid w:val="002F30B4"/>
    <w:rsid w:val="002F31A5"/>
    <w:rsid w:val="002F3349"/>
    <w:rsid w:val="002F3390"/>
    <w:rsid w:val="002F339B"/>
    <w:rsid w:val="002F340C"/>
    <w:rsid w:val="002F36DC"/>
    <w:rsid w:val="002F37D9"/>
    <w:rsid w:val="002F3921"/>
    <w:rsid w:val="002F3D7F"/>
    <w:rsid w:val="002F3DF6"/>
    <w:rsid w:val="002F3F84"/>
    <w:rsid w:val="002F3FC6"/>
    <w:rsid w:val="002F3FF3"/>
    <w:rsid w:val="002F4046"/>
    <w:rsid w:val="002F41CB"/>
    <w:rsid w:val="002F450F"/>
    <w:rsid w:val="002F470E"/>
    <w:rsid w:val="002F485C"/>
    <w:rsid w:val="002F49FE"/>
    <w:rsid w:val="002F4B92"/>
    <w:rsid w:val="002F4C90"/>
    <w:rsid w:val="002F4C96"/>
    <w:rsid w:val="002F4CDE"/>
    <w:rsid w:val="002F4D80"/>
    <w:rsid w:val="002F4FFA"/>
    <w:rsid w:val="002F5293"/>
    <w:rsid w:val="002F55BF"/>
    <w:rsid w:val="002F5623"/>
    <w:rsid w:val="002F56F8"/>
    <w:rsid w:val="002F57D5"/>
    <w:rsid w:val="002F5A7F"/>
    <w:rsid w:val="002F5B19"/>
    <w:rsid w:val="002F5E16"/>
    <w:rsid w:val="002F6001"/>
    <w:rsid w:val="002F6097"/>
    <w:rsid w:val="002F6115"/>
    <w:rsid w:val="002F61BE"/>
    <w:rsid w:val="002F61FC"/>
    <w:rsid w:val="002F63FB"/>
    <w:rsid w:val="002F6548"/>
    <w:rsid w:val="002F6592"/>
    <w:rsid w:val="002F65E2"/>
    <w:rsid w:val="002F6757"/>
    <w:rsid w:val="002F67EE"/>
    <w:rsid w:val="002F68AD"/>
    <w:rsid w:val="002F6A17"/>
    <w:rsid w:val="002F6AAD"/>
    <w:rsid w:val="002F6D31"/>
    <w:rsid w:val="002F6DFD"/>
    <w:rsid w:val="002F6E24"/>
    <w:rsid w:val="002F6E82"/>
    <w:rsid w:val="002F6EE9"/>
    <w:rsid w:val="002F6EF2"/>
    <w:rsid w:val="002F6F23"/>
    <w:rsid w:val="002F7072"/>
    <w:rsid w:val="002F712C"/>
    <w:rsid w:val="002F72C0"/>
    <w:rsid w:val="002F7447"/>
    <w:rsid w:val="002F75B4"/>
    <w:rsid w:val="002F75D2"/>
    <w:rsid w:val="002F75F7"/>
    <w:rsid w:val="002F768D"/>
    <w:rsid w:val="002F76CD"/>
    <w:rsid w:val="002F783D"/>
    <w:rsid w:val="002F79F8"/>
    <w:rsid w:val="002F7B72"/>
    <w:rsid w:val="002F7C60"/>
    <w:rsid w:val="002F7EFA"/>
    <w:rsid w:val="0030001F"/>
    <w:rsid w:val="00300278"/>
    <w:rsid w:val="003006D1"/>
    <w:rsid w:val="00300759"/>
    <w:rsid w:val="003007BA"/>
    <w:rsid w:val="0030083D"/>
    <w:rsid w:val="00300DB2"/>
    <w:rsid w:val="00300EB6"/>
    <w:rsid w:val="00300F1A"/>
    <w:rsid w:val="00300FA2"/>
    <w:rsid w:val="0030106E"/>
    <w:rsid w:val="003015AB"/>
    <w:rsid w:val="003015D7"/>
    <w:rsid w:val="003015DB"/>
    <w:rsid w:val="00301725"/>
    <w:rsid w:val="0030179A"/>
    <w:rsid w:val="00301993"/>
    <w:rsid w:val="003019E9"/>
    <w:rsid w:val="00301A41"/>
    <w:rsid w:val="00301A63"/>
    <w:rsid w:val="00301D4F"/>
    <w:rsid w:val="00301E17"/>
    <w:rsid w:val="00301F7B"/>
    <w:rsid w:val="003021FC"/>
    <w:rsid w:val="00302421"/>
    <w:rsid w:val="00302582"/>
    <w:rsid w:val="003025EE"/>
    <w:rsid w:val="00302620"/>
    <w:rsid w:val="00302775"/>
    <w:rsid w:val="003027D8"/>
    <w:rsid w:val="003028B9"/>
    <w:rsid w:val="00302B03"/>
    <w:rsid w:val="00302D90"/>
    <w:rsid w:val="00302FA3"/>
    <w:rsid w:val="00303052"/>
    <w:rsid w:val="0030309C"/>
    <w:rsid w:val="003031FA"/>
    <w:rsid w:val="00303212"/>
    <w:rsid w:val="003032AE"/>
    <w:rsid w:val="003032F8"/>
    <w:rsid w:val="00303504"/>
    <w:rsid w:val="00303635"/>
    <w:rsid w:val="0030367D"/>
    <w:rsid w:val="0030370F"/>
    <w:rsid w:val="00303919"/>
    <w:rsid w:val="0030395C"/>
    <w:rsid w:val="00303A1F"/>
    <w:rsid w:val="00303ADC"/>
    <w:rsid w:val="00303B0F"/>
    <w:rsid w:val="00303BD7"/>
    <w:rsid w:val="00303F39"/>
    <w:rsid w:val="003042BD"/>
    <w:rsid w:val="0030437C"/>
    <w:rsid w:val="0030439B"/>
    <w:rsid w:val="003043EF"/>
    <w:rsid w:val="00304684"/>
    <w:rsid w:val="003046A2"/>
    <w:rsid w:val="003046DB"/>
    <w:rsid w:val="00304886"/>
    <w:rsid w:val="003049D6"/>
    <w:rsid w:val="00304CDA"/>
    <w:rsid w:val="00304E72"/>
    <w:rsid w:val="00305053"/>
    <w:rsid w:val="0030510A"/>
    <w:rsid w:val="00305167"/>
    <w:rsid w:val="003051CC"/>
    <w:rsid w:val="00305360"/>
    <w:rsid w:val="0030545A"/>
    <w:rsid w:val="0030545C"/>
    <w:rsid w:val="00305707"/>
    <w:rsid w:val="00305820"/>
    <w:rsid w:val="00305BA6"/>
    <w:rsid w:val="00305C3F"/>
    <w:rsid w:val="00305C66"/>
    <w:rsid w:val="00305E6A"/>
    <w:rsid w:val="003060C1"/>
    <w:rsid w:val="003061B4"/>
    <w:rsid w:val="0030622D"/>
    <w:rsid w:val="003065D0"/>
    <w:rsid w:val="00306A57"/>
    <w:rsid w:val="00306B09"/>
    <w:rsid w:val="00306DCE"/>
    <w:rsid w:val="00307043"/>
    <w:rsid w:val="00307326"/>
    <w:rsid w:val="003075CB"/>
    <w:rsid w:val="003078D1"/>
    <w:rsid w:val="00307951"/>
    <w:rsid w:val="00307A40"/>
    <w:rsid w:val="00307B31"/>
    <w:rsid w:val="00307CEB"/>
    <w:rsid w:val="00307D44"/>
    <w:rsid w:val="00307DD8"/>
    <w:rsid w:val="00307E01"/>
    <w:rsid w:val="00310094"/>
    <w:rsid w:val="003100BC"/>
    <w:rsid w:val="00310186"/>
    <w:rsid w:val="003101B1"/>
    <w:rsid w:val="003103B9"/>
    <w:rsid w:val="0031045D"/>
    <w:rsid w:val="00310507"/>
    <w:rsid w:val="00310729"/>
    <w:rsid w:val="00310907"/>
    <w:rsid w:val="00310C25"/>
    <w:rsid w:val="00310CE2"/>
    <w:rsid w:val="00310D33"/>
    <w:rsid w:val="00310E27"/>
    <w:rsid w:val="00310EC3"/>
    <w:rsid w:val="003112F4"/>
    <w:rsid w:val="00311375"/>
    <w:rsid w:val="003114F6"/>
    <w:rsid w:val="00311504"/>
    <w:rsid w:val="00311587"/>
    <w:rsid w:val="003115D1"/>
    <w:rsid w:val="00311616"/>
    <w:rsid w:val="0031187C"/>
    <w:rsid w:val="0031188D"/>
    <w:rsid w:val="003119DF"/>
    <w:rsid w:val="00311A19"/>
    <w:rsid w:val="00311B0A"/>
    <w:rsid w:val="00311BBD"/>
    <w:rsid w:val="00311C90"/>
    <w:rsid w:val="00311DA7"/>
    <w:rsid w:val="0031264E"/>
    <w:rsid w:val="00312676"/>
    <w:rsid w:val="00312696"/>
    <w:rsid w:val="003126AB"/>
    <w:rsid w:val="003127E2"/>
    <w:rsid w:val="00312948"/>
    <w:rsid w:val="00312A88"/>
    <w:rsid w:val="00312AB0"/>
    <w:rsid w:val="00312CD0"/>
    <w:rsid w:val="00312D17"/>
    <w:rsid w:val="00312F40"/>
    <w:rsid w:val="00312FE7"/>
    <w:rsid w:val="00313047"/>
    <w:rsid w:val="003133B5"/>
    <w:rsid w:val="00313714"/>
    <w:rsid w:val="00313A15"/>
    <w:rsid w:val="00313B08"/>
    <w:rsid w:val="00313D08"/>
    <w:rsid w:val="00313FEE"/>
    <w:rsid w:val="00314252"/>
    <w:rsid w:val="003142D4"/>
    <w:rsid w:val="003142EA"/>
    <w:rsid w:val="00314551"/>
    <w:rsid w:val="00314629"/>
    <w:rsid w:val="00314840"/>
    <w:rsid w:val="0031486D"/>
    <w:rsid w:val="0031495A"/>
    <w:rsid w:val="00314974"/>
    <w:rsid w:val="003149F1"/>
    <w:rsid w:val="00314AB4"/>
    <w:rsid w:val="00314ABE"/>
    <w:rsid w:val="00314AD4"/>
    <w:rsid w:val="00314B34"/>
    <w:rsid w:val="00314BB0"/>
    <w:rsid w:val="00314D3F"/>
    <w:rsid w:val="00314D80"/>
    <w:rsid w:val="00314DAC"/>
    <w:rsid w:val="00314FBC"/>
    <w:rsid w:val="00314FF6"/>
    <w:rsid w:val="00315095"/>
    <w:rsid w:val="003150EA"/>
    <w:rsid w:val="00315130"/>
    <w:rsid w:val="00315530"/>
    <w:rsid w:val="00315536"/>
    <w:rsid w:val="0031556C"/>
    <w:rsid w:val="003157A6"/>
    <w:rsid w:val="00315879"/>
    <w:rsid w:val="003159CA"/>
    <w:rsid w:val="003159DB"/>
    <w:rsid w:val="00315AA8"/>
    <w:rsid w:val="00315AE2"/>
    <w:rsid w:val="00315BE4"/>
    <w:rsid w:val="00315DB6"/>
    <w:rsid w:val="00315F02"/>
    <w:rsid w:val="00315F2F"/>
    <w:rsid w:val="0031617F"/>
    <w:rsid w:val="003161E0"/>
    <w:rsid w:val="0031630D"/>
    <w:rsid w:val="0031667B"/>
    <w:rsid w:val="00316705"/>
    <w:rsid w:val="003168EA"/>
    <w:rsid w:val="003168FE"/>
    <w:rsid w:val="003169B6"/>
    <w:rsid w:val="00316A57"/>
    <w:rsid w:val="00316A65"/>
    <w:rsid w:val="00316D93"/>
    <w:rsid w:val="00316EC8"/>
    <w:rsid w:val="00316FBA"/>
    <w:rsid w:val="00317494"/>
    <w:rsid w:val="003176F3"/>
    <w:rsid w:val="0031777B"/>
    <w:rsid w:val="00317905"/>
    <w:rsid w:val="00317A53"/>
    <w:rsid w:val="00317A71"/>
    <w:rsid w:val="00317B68"/>
    <w:rsid w:val="00317B97"/>
    <w:rsid w:val="00317C40"/>
    <w:rsid w:val="00317C9F"/>
    <w:rsid w:val="00317FB0"/>
    <w:rsid w:val="0031B6BF"/>
    <w:rsid w:val="003200D2"/>
    <w:rsid w:val="00320488"/>
    <w:rsid w:val="00320613"/>
    <w:rsid w:val="00320C19"/>
    <w:rsid w:val="00320C28"/>
    <w:rsid w:val="00320CAE"/>
    <w:rsid w:val="00320DCE"/>
    <w:rsid w:val="00320E1F"/>
    <w:rsid w:val="003210CF"/>
    <w:rsid w:val="0032119C"/>
    <w:rsid w:val="003213B0"/>
    <w:rsid w:val="00321443"/>
    <w:rsid w:val="00321484"/>
    <w:rsid w:val="00321577"/>
    <w:rsid w:val="003217F2"/>
    <w:rsid w:val="003219F9"/>
    <w:rsid w:val="00321AAA"/>
    <w:rsid w:val="00321AEB"/>
    <w:rsid w:val="00321E04"/>
    <w:rsid w:val="003220F3"/>
    <w:rsid w:val="003221FA"/>
    <w:rsid w:val="00322231"/>
    <w:rsid w:val="00322360"/>
    <w:rsid w:val="0032247A"/>
    <w:rsid w:val="003224B5"/>
    <w:rsid w:val="0032251D"/>
    <w:rsid w:val="0032262C"/>
    <w:rsid w:val="003226C8"/>
    <w:rsid w:val="003226F9"/>
    <w:rsid w:val="00322851"/>
    <w:rsid w:val="0032299D"/>
    <w:rsid w:val="00322E60"/>
    <w:rsid w:val="00322EC8"/>
    <w:rsid w:val="003230C5"/>
    <w:rsid w:val="0032320A"/>
    <w:rsid w:val="00323220"/>
    <w:rsid w:val="003233EE"/>
    <w:rsid w:val="003234EF"/>
    <w:rsid w:val="00323891"/>
    <w:rsid w:val="003239A0"/>
    <w:rsid w:val="00323B9A"/>
    <w:rsid w:val="00323CE5"/>
    <w:rsid w:val="00323DEE"/>
    <w:rsid w:val="00323FB5"/>
    <w:rsid w:val="0032407A"/>
    <w:rsid w:val="00324385"/>
    <w:rsid w:val="00324482"/>
    <w:rsid w:val="00324604"/>
    <w:rsid w:val="00324926"/>
    <w:rsid w:val="00324A44"/>
    <w:rsid w:val="00324A98"/>
    <w:rsid w:val="00324A9E"/>
    <w:rsid w:val="00324C25"/>
    <w:rsid w:val="00324DD2"/>
    <w:rsid w:val="0032508A"/>
    <w:rsid w:val="003250DD"/>
    <w:rsid w:val="00325219"/>
    <w:rsid w:val="00325227"/>
    <w:rsid w:val="00325316"/>
    <w:rsid w:val="003253FC"/>
    <w:rsid w:val="003254FD"/>
    <w:rsid w:val="0032551E"/>
    <w:rsid w:val="003255FE"/>
    <w:rsid w:val="00325717"/>
    <w:rsid w:val="0032576A"/>
    <w:rsid w:val="003257E9"/>
    <w:rsid w:val="00325A8B"/>
    <w:rsid w:val="00325B14"/>
    <w:rsid w:val="00325B26"/>
    <w:rsid w:val="00325C79"/>
    <w:rsid w:val="00325CB1"/>
    <w:rsid w:val="00325D98"/>
    <w:rsid w:val="00325DAE"/>
    <w:rsid w:val="00325E60"/>
    <w:rsid w:val="00325F04"/>
    <w:rsid w:val="00325FC6"/>
    <w:rsid w:val="00326030"/>
    <w:rsid w:val="003260D0"/>
    <w:rsid w:val="003266B5"/>
    <w:rsid w:val="003269EE"/>
    <w:rsid w:val="00326ABD"/>
    <w:rsid w:val="00326E0F"/>
    <w:rsid w:val="00326E12"/>
    <w:rsid w:val="00326FC3"/>
    <w:rsid w:val="00327122"/>
    <w:rsid w:val="0032743E"/>
    <w:rsid w:val="00327589"/>
    <w:rsid w:val="003275B3"/>
    <w:rsid w:val="003275D7"/>
    <w:rsid w:val="003275F6"/>
    <w:rsid w:val="00327723"/>
    <w:rsid w:val="0032783B"/>
    <w:rsid w:val="00327B4C"/>
    <w:rsid w:val="00327C2C"/>
    <w:rsid w:val="00327C48"/>
    <w:rsid w:val="00327D25"/>
    <w:rsid w:val="00327D47"/>
    <w:rsid w:val="00327D9C"/>
    <w:rsid w:val="00327DEB"/>
    <w:rsid w:val="00327E10"/>
    <w:rsid w:val="0033008C"/>
    <w:rsid w:val="003300CB"/>
    <w:rsid w:val="003301CD"/>
    <w:rsid w:val="003301E7"/>
    <w:rsid w:val="003303E6"/>
    <w:rsid w:val="0033058D"/>
    <w:rsid w:val="0033075B"/>
    <w:rsid w:val="0033077B"/>
    <w:rsid w:val="0033094B"/>
    <w:rsid w:val="00330ADF"/>
    <w:rsid w:val="00330C6E"/>
    <w:rsid w:val="00330D1E"/>
    <w:rsid w:val="00330DE6"/>
    <w:rsid w:val="00330F00"/>
    <w:rsid w:val="00330F2E"/>
    <w:rsid w:val="00331057"/>
    <w:rsid w:val="00331082"/>
    <w:rsid w:val="003311B4"/>
    <w:rsid w:val="0033121D"/>
    <w:rsid w:val="003312DF"/>
    <w:rsid w:val="0033131B"/>
    <w:rsid w:val="003313FC"/>
    <w:rsid w:val="00331855"/>
    <w:rsid w:val="003318BA"/>
    <w:rsid w:val="00331912"/>
    <w:rsid w:val="00331971"/>
    <w:rsid w:val="003319BD"/>
    <w:rsid w:val="00331AC6"/>
    <w:rsid w:val="00331AE8"/>
    <w:rsid w:val="00331AF2"/>
    <w:rsid w:val="00331B59"/>
    <w:rsid w:val="00331EFD"/>
    <w:rsid w:val="00331F60"/>
    <w:rsid w:val="00331FDA"/>
    <w:rsid w:val="00332032"/>
    <w:rsid w:val="00332065"/>
    <w:rsid w:val="003322E0"/>
    <w:rsid w:val="00332586"/>
    <w:rsid w:val="00332622"/>
    <w:rsid w:val="0033268F"/>
    <w:rsid w:val="003326A4"/>
    <w:rsid w:val="00332735"/>
    <w:rsid w:val="00332792"/>
    <w:rsid w:val="00332814"/>
    <w:rsid w:val="00332C3C"/>
    <w:rsid w:val="00332E25"/>
    <w:rsid w:val="00332E56"/>
    <w:rsid w:val="00332F53"/>
    <w:rsid w:val="00333263"/>
    <w:rsid w:val="00333306"/>
    <w:rsid w:val="003333FA"/>
    <w:rsid w:val="00333420"/>
    <w:rsid w:val="003336D9"/>
    <w:rsid w:val="00333972"/>
    <w:rsid w:val="00333AB0"/>
    <w:rsid w:val="00333AB3"/>
    <w:rsid w:val="00333AC2"/>
    <w:rsid w:val="00333CAD"/>
    <w:rsid w:val="00333D65"/>
    <w:rsid w:val="00333DD5"/>
    <w:rsid w:val="00333E51"/>
    <w:rsid w:val="00333FD3"/>
    <w:rsid w:val="00334003"/>
    <w:rsid w:val="0033406B"/>
    <w:rsid w:val="0033429E"/>
    <w:rsid w:val="0033437F"/>
    <w:rsid w:val="0033453F"/>
    <w:rsid w:val="003347D0"/>
    <w:rsid w:val="0033481A"/>
    <w:rsid w:val="00334B1F"/>
    <w:rsid w:val="00334C8D"/>
    <w:rsid w:val="00334E67"/>
    <w:rsid w:val="00334FF5"/>
    <w:rsid w:val="0033513C"/>
    <w:rsid w:val="003353B4"/>
    <w:rsid w:val="00335449"/>
    <w:rsid w:val="00335620"/>
    <w:rsid w:val="00335771"/>
    <w:rsid w:val="00335775"/>
    <w:rsid w:val="003359B9"/>
    <w:rsid w:val="00335A08"/>
    <w:rsid w:val="00335A9A"/>
    <w:rsid w:val="00335CDC"/>
    <w:rsid w:val="00335D2B"/>
    <w:rsid w:val="00335D5A"/>
    <w:rsid w:val="00335D6F"/>
    <w:rsid w:val="00335E38"/>
    <w:rsid w:val="00335EFB"/>
    <w:rsid w:val="00335F2D"/>
    <w:rsid w:val="0033638B"/>
    <w:rsid w:val="003363A3"/>
    <w:rsid w:val="0033657A"/>
    <w:rsid w:val="00336589"/>
    <w:rsid w:val="0033677A"/>
    <w:rsid w:val="0033682E"/>
    <w:rsid w:val="00336997"/>
    <w:rsid w:val="00336B4A"/>
    <w:rsid w:val="00336B67"/>
    <w:rsid w:val="00336C5E"/>
    <w:rsid w:val="00336C63"/>
    <w:rsid w:val="00336CC0"/>
    <w:rsid w:val="00336E7C"/>
    <w:rsid w:val="00336F12"/>
    <w:rsid w:val="00336FF3"/>
    <w:rsid w:val="003370DB"/>
    <w:rsid w:val="003371F0"/>
    <w:rsid w:val="00337209"/>
    <w:rsid w:val="00337309"/>
    <w:rsid w:val="0033743A"/>
    <w:rsid w:val="00337474"/>
    <w:rsid w:val="003375D9"/>
    <w:rsid w:val="0033764B"/>
    <w:rsid w:val="003376FF"/>
    <w:rsid w:val="003377EC"/>
    <w:rsid w:val="003378C7"/>
    <w:rsid w:val="00337ACC"/>
    <w:rsid w:val="00337B24"/>
    <w:rsid w:val="00337BBC"/>
    <w:rsid w:val="00337BC6"/>
    <w:rsid w:val="00337C2D"/>
    <w:rsid w:val="00337C3E"/>
    <w:rsid w:val="00340039"/>
    <w:rsid w:val="0034007E"/>
    <w:rsid w:val="00340177"/>
    <w:rsid w:val="00340412"/>
    <w:rsid w:val="003404B0"/>
    <w:rsid w:val="00340542"/>
    <w:rsid w:val="003408CD"/>
    <w:rsid w:val="003409CD"/>
    <w:rsid w:val="00340C7F"/>
    <w:rsid w:val="00340CB0"/>
    <w:rsid w:val="00340D3F"/>
    <w:rsid w:val="00340FF6"/>
    <w:rsid w:val="00341025"/>
    <w:rsid w:val="00341093"/>
    <w:rsid w:val="00341175"/>
    <w:rsid w:val="00341270"/>
    <w:rsid w:val="0034154F"/>
    <w:rsid w:val="003416AF"/>
    <w:rsid w:val="003417EA"/>
    <w:rsid w:val="00341890"/>
    <w:rsid w:val="00341A3E"/>
    <w:rsid w:val="00341A62"/>
    <w:rsid w:val="00341CE8"/>
    <w:rsid w:val="00341EA6"/>
    <w:rsid w:val="00342060"/>
    <w:rsid w:val="00342181"/>
    <w:rsid w:val="0034230D"/>
    <w:rsid w:val="0034236F"/>
    <w:rsid w:val="00342490"/>
    <w:rsid w:val="003424AD"/>
    <w:rsid w:val="00342528"/>
    <w:rsid w:val="003425A3"/>
    <w:rsid w:val="0034278E"/>
    <w:rsid w:val="003429B7"/>
    <w:rsid w:val="00342B84"/>
    <w:rsid w:val="00342C25"/>
    <w:rsid w:val="003432AF"/>
    <w:rsid w:val="00343457"/>
    <w:rsid w:val="00343554"/>
    <w:rsid w:val="0034357E"/>
    <w:rsid w:val="003435B5"/>
    <w:rsid w:val="00343792"/>
    <w:rsid w:val="00343910"/>
    <w:rsid w:val="0034395C"/>
    <w:rsid w:val="00343A31"/>
    <w:rsid w:val="00343CB3"/>
    <w:rsid w:val="00343E49"/>
    <w:rsid w:val="003441C9"/>
    <w:rsid w:val="003444AB"/>
    <w:rsid w:val="0034459D"/>
    <w:rsid w:val="0034467C"/>
    <w:rsid w:val="003446BC"/>
    <w:rsid w:val="00344771"/>
    <w:rsid w:val="00344810"/>
    <w:rsid w:val="00344B55"/>
    <w:rsid w:val="00344C57"/>
    <w:rsid w:val="00344DB3"/>
    <w:rsid w:val="00344DE7"/>
    <w:rsid w:val="00344E70"/>
    <w:rsid w:val="003453F0"/>
    <w:rsid w:val="0034547F"/>
    <w:rsid w:val="003454A1"/>
    <w:rsid w:val="003454ED"/>
    <w:rsid w:val="00345504"/>
    <w:rsid w:val="00345518"/>
    <w:rsid w:val="003456BB"/>
    <w:rsid w:val="00345752"/>
    <w:rsid w:val="003457E6"/>
    <w:rsid w:val="00345804"/>
    <w:rsid w:val="00345968"/>
    <w:rsid w:val="00345D6B"/>
    <w:rsid w:val="00345EBE"/>
    <w:rsid w:val="00345FF5"/>
    <w:rsid w:val="00346108"/>
    <w:rsid w:val="0034627C"/>
    <w:rsid w:val="00346557"/>
    <w:rsid w:val="0034672B"/>
    <w:rsid w:val="00346941"/>
    <w:rsid w:val="003469B0"/>
    <w:rsid w:val="003469DA"/>
    <w:rsid w:val="00346A84"/>
    <w:rsid w:val="00346E87"/>
    <w:rsid w:val="0034704A"/>
    <w:rsid w:val="00347248"/>
    <w:rsid w:val="0034745C"/>
    <w:rsid w:val="00347581"/>
    <w:rsid w:val="00347615"/>
    <w:rsid w:val="00347675"/>
    <w:rsid w:val="00347747"/>
    <w:rsid w:val="0034775D"/>
    <w:rsid w:val="0034779B"/>
    <w:rsid w:val="003477E2"/>
    <w:rsid w:val="00347A26"/>
    <w:rsid w:val="00347BA7"/>
    <w:rsid w:val="00347D44"/>
    <w:rsid w:val="00347DE9"/>
    <w:rsid w:val="00347EC7"/>
    <w:rsid w:val="00347EF4"/>
    <w:rsid w:val="00347F55"/>
    <w:rsid w:val="00347F8C"/>
    <w:rsid w:val="0035000A"/>
    <w:rsid w:val="003500CC"/>
    <w:rsid w:val="003503D1"/>
    <w:rsid w:val="00350404"/>
    <w:rsid w:val="00350E89"/>
    <w:rsid w:val="00350F10"/>
    <w:rsid w:val="003510A5"/>
    <w:rsid w:val="003512CF"/>
    <w:rsid w:val="00351415"/>
    <w:rsid w:val="00351442"/>
    <w:rsid w:val="0035152E"/>
    <w:rsid w:val="0035190D"/>
    <w:rsid w:val="003519BC"/>
    <w:rsid w:val="00351A55"/>
    <w:rsid w:val="00351C60"/>
    <w:rsid w:val="00351C7C"/>
    <w:rsid w:val="00351F5A"/>
    <w:rsid w:val="00352121"/>
    <w:rsid w:val="0035216B"/>
    <w:rsid w:val="003525B0"/>
    <w:rsid w:val="00352784"/>
    <w:rsid w:val="003527BC"/>
    <w:rsid w:val="00352904"/>
    <w:rsid w:val="003529D4"/>
    <w:rsid w:val="00352A0B"/>
    <w:rsid w:val="00352A8C"/>
    <w:rsid w:val="00352D9D"/>
    <w:rsid w:val="00352DB4"/>
    <w:rsid w:val="00352DB9"/>
    <w:rsid w:val="00352EED"/>
    <w:rsid w:val="00353030"/>
    <w:rsid w:val="00353091"/>
    <w:rsid w:val="003535DE"/>
    <w:rsid w:val="0035364C"/>
    <w:rsid w:val="00353760"/>
    <w:rsid w:val="003538C0"/>
    <w:rsid w:val="00353A95"/>
    <w:rsid w:val="00353ABD"/>
    <w:rsid w:val="00353BE5"/>
    <w:rsid w:val="00353CAD"/>
    <w:rsid w:val="00353D0A"/>
    <w:rsid w:val="00353D90"/>
    <w:rsid w:val="0035403A"/>
    <w:rsid w:val="0035418F"/>
    <w:rsid w:val="003543AC"/>
    <w:rsid w:val="0035441D"/>
    <w:rsid w:val="00354440"/>
    <w:rsid w:val="0035449E"/>
    <w:rsid w:val="003544F5"/>
    <w:rsid w:val="00354617"/>
    <w:rsid w:val="003549CA"/>
    <w:rsid w:val="00354A1B"/>
    <w:rsid w:val="00354ED7"/>
    <w:rsid w:val="00354FF4"/>
    <w:rsid w:val="00355199"/>
    <w:rsid w:val="00355213"/>
    <w:rsid w:val="003553D9"/>
    <w:rsid w:val="003553DC"/>
    <w:rsid w:val="0035542E"/>
    <w:rsid w:val="00355440"/>
    <w:rsid w:val="003554B2"/>
    <w:rsid w:val="00355649"/>
    <w:rsid w:val="00355A2C"/>
    <w:rsid w:val="00355B5C"/>
    <w:rsid w:val="00355DFA"/>
    <w:rsid w:val="00355E7D"/>
    <w:rsid w:val="0035615A"/>
    <w:rsid w:val="00356590"/>
    <w:rsid w:val="00356A12"/>
    <w:rsid w:val="00356E78"/>
    <w:rsid w:val="0035704C"/>
    <w:rsid w:val="003570C1"/>
    <w:rsid w:val="003571D1"/>
    <w:rsid w:val="00357203"/>
    <w:rsid w:val="00357271"/>
    <w:rsid w:val="003575BB"/>
    <w:rsid w:val="0035761F"/>
    <w:rsid w:val="0035785A"/>
    <w:rsid w:val="003578A9"/>
    <w:rsid w:val="003578AA"/>
    <w:rsid w:val="0035794E"/>
    <w:rsid w:val="00357B13"/>
    <w:rsid w:val="00357D52"/>
    <w:rsid w:val="00357DB2"/>
    <w:rsid w:val="0036028A"/>
    <w:rsid w:val="00360331"/>
    <w:rsid w:val="0036037E"/>
    <w:rsid w:val="00360455"/>
    <w:rsid w:val="003605C5"/>
    <w:rsid w:val="00360717"/>
    <w:rsid w:val="00360731"/>
    <w:rsid w:val="003607C1"/>
    <w:rsid w:val="00360B07"/>
    <w:rsid w:val="00360BC5"/>
    <w:rsid w:val="00360E7A"/>
    <w:rsid w:val="00360F54"/>
    <w:rsid w:val="00361032"/>
    <w:rsid w:val="00361058"/>
    <w:rsid w:val="0036109D"/>
    <w:rsid w:val="00361354"/>
    <w:rsid w:val="0036147D"/>
    <w:rsid w:val="00361944"/>
    <w:rsid w:val="00361D2F"/>
    <w:rsid w:val="00361D64"/>
    <w:rsid w:val="00361DEE"/>
    <w:rsid w:val="00361E33"/>
    <w:rsid w:val="00361EA1"/>
    <w:rsid w:val="00361F38"/>
    <w:rsid w:val="00362508"/>
    <w:rsid w:val="00362B79"/>
    <w:rsid w:val="00362D6B"/>
    <w:rsid w:val="00362DBF"/>
    <w:rsid w:val="00362EE3"/>
    <w:rsid w:val="00362EEC"/>
    <w:rsid w:val="00362F37"/>
    <w:rsid w:val="0036328C"/>
    <w:rsid w:val="003634AC"/>
    <w:rsid w:val="003634DD"/>
    <w:rsid w:val="00363526"/>
    <w:rsid w:val="0036352C"/>
    <w:rsid w:val="00363586"/>
    <w:rsid w:val="0036370A"/>
    <w:rsid w:val="00363D7E"/>
    <w:rsid w:val="003641E1"/>
    <w:rsid w:val="00364356"/>
    <w:rsid w:val="0036435C"/>
    <w:rsid w:val="00364506"/>
    <w:rsid w:val="00364549"/>
    <w:rsid w:val="003646FD"/>
    <w:rsid w:val="003648E0"/>
    <w:rsid w:val="00364B5F"/>
    <w:rsid w:val="00364B73"/>
    <w:rsid w:val="00364CA6"/>
    <w:rsid w:val="00364CF9"/>
    <w:rsid w:val="00364D0F"/>
    <w:rsid w:val="00364E36"/>
    <w:rsid w:val="00364EE4"/>
    <w:rsid w:val="00364EED"/>
    <w:rsid w:val="00364FD6"/>
    <w:rsid w:val="00365065"/>
    <w:rsid w:val="003652E9"/>
    <w:rsid w:val="003652F1"/>
    <w:rsid w:val="00365347"/>
    <w:rsid w:val="003653B9"/>
    <w:rsid w:val="00365486"/>
    <w:rsid w:val="0036548D"/>
    <w:rsid w:val="003656A6"/>
    <w:rsid w:val="003656F9"/>
    <w:rsid w:val="003657D0"/>
    <w:rsid w:val="0036580E"/>
    <w:rsid w:val="0036585C"/>
    <w:rsid w:val="00365975"/>
    <w:rsid w:val="00365A63"/>
    <w:rsid w:val="00365C69"/>
    <w:rsid w:val="00365D6A"/>
    <w:rsid w:val="00365E3C"/>
    <w:rsid w:val="00365E4E"/>
    <w:rsid w:val="00365EC9"/>
    <w:rsid w:val="0036603D"/>
    <w:rsid w:val="003660DD"/>
    <w:rsid w:val="00366167"/>
    <w:rsid w:val="003661B9"/>
    <w:rsid w:val="00366409"/>
    <w:rsid w:val="0036640A"/>
    <w:rsid w:val="00366559"/>
    <w:rsid w:val="003668F8"/>
    <w:rsid w:val="00366953"/>
    <w:rsid w:val="003669D2"/>
    <w:rsid w:val="00366A23"/>
    <w:rsid w:val="00366AA4"/>
    <w:rsid w:val="00366AAC"/>
    <w:rsid w:val="00366AF4"/>
    <w:rsid w:val="00366C8F"/>
    <w:rsid w:val="00366F46"/>
    <w:rsid w:val="0036709E"/>
    <w:rsid w:val="00367454"/>
    <w:rsid w:val="0036764E"/>
    <w:rsid w:val="003677CF"/>
    <w:rsid w:val="003678B8"/>
    <w:rsid w:val="00367919"/>
    <w:rsid w:val="00367B60"/>
    <w:rsid w:val="00367CCA"/>
    <w:rsid w:val="003701EC"/>
    <w:rsid w:val="0037037B"/>
    <w:rsid w:val="003703D7"/>
    <w:rsid w:val="003703FE"/>
    <w:rsid w:val="00370413"/>
    <w:rsid w:val="00370437"/>
    <w:rsid w:val="003704FC"/>
    <w:rsid w:val="00370631"/>
    <w:rsid w:val="0037071C"/>
    <w:rsid w:val="003708AD"/>
    <w:rsid w:val="003708D3"/>
    <w:rsid w:val="00370977"/>
    <w:rsid w:val="00370A02"/>
    <w:rsid w:val="00370A2E"/>
    <w:rsid w:val="00370ABF"/>
    <w:rsid w:val="00370C2A"/>
    <w:rsid w:val="00370CD9"/>
    <w:rsid w:val="00370D8D"/>
    <w:rsid w:val="00370E63"/>
    <w:rsid w:val="00370EA4"/>
    <w:rsid w:val="00370ECF"/>
    <w:rsid w:val="003712AA"/>
    <w:rsid w:val="0037131C"/>
    <w:rsid w:val="00371434"/>
    <w:rsid w:val="003714B6"/>
    <w:rsid w:val="003715F4"/>
    <w:rsid w:val="00371644"/>
    <w:rsid w:val="00371AC3"/>
    <w:rsid w:val="00371BE2"/>
    <w:rsid w:val="00371CDF"/>
    <w:rsid w:val="00371D24"/>
    <w:rsid w:val="00371DF5"/>
    <w:rsid w:val="00371F79"/>
    <w:rsid w:val="003720E9"/>
    <w:rsid w:val="00372325"/>
    <w:rsid w:val="0037256B"/>
    <w:rsid w:val="003725EC"/>
    <w:rsid w:val="003726B5"/>
    <w:rsid w:val="00372717"/>
    <w:rsid w:val="003728F7"/>
    <w:rsid w:val="00372988"/>
    <w:rsid w:val="00372B11"/>
    <w:rsid w:val="00372B28"/>
    <w:rsid w:val="00372BBE"/>
    <w:rsid w:val="00372C06"/>
    <w:rsid w:val="00372CA5"/>
    <w:rsid w:val="00372CCA"/>
    <w:rsid w:val="00372DDB"/>
    <w:rsid w:val="00372E8F"/>
    <w:rsid w:val="00372EE0"/>
    <w:rsid w:val="00372F07"/>
    <w:rsid w:val="00373075"/>
    <w:rsid w:val="003730C7"/>
    <w:rsid w:val="00373113"/>
    <w:rsid w:val="003731DC"/>
    <w:rsid w:val="00373495"/>
    <w:rsid w:val="003734AA"/>
    <w:rsid w:val="00373622"/>
    <w:rsid w:val="00373865"/>
    <w:rsid w:val="003738BF"/>
    <w:rsid w:val="00373983"/>
    <w:rsid w:val="00373B50"/>
    <w:rsid w:val="00373D05"/>
    <w:rsid w:val="00373DE2"/>
    <w:rsid w:val="0037405E"/>
    <w:rsid w:val="00374067"/>
    <w:rsid w:val="00374229"/>
    <w:rsid w:val="0037426E"/>
    <w:rsid w:val="0037435F"/>
    <w:rsid w:val="00374390"/>
    <w:rsid w:val="0037442F"/>
    <w:rsid w:val="0037462D"/>
    <w:rsid w:val="00374640"/>
    <w:rsid w:val="003746F9"/>
    <w:rsid w:val="00374924"/>
    <w:rsid w:val="003749F9"/>
    <w:rsid w:val="00374A78"/>
    <w:rsid w:val="00374B14"/>
    <w:rsid w:val="00374DCA"/>
    <w:rsid w:val="00374F68"/>
    <w:rsid w:val="00375036"/>
    <w:rsid w:val="0037528A"/>
    <w:rsid w:val="00375391"/>
    <w:rsid w:val="003753E2"/>
    <w:rsid w:val="00375605"/>
    <w:rsid w:val="00375741"/>
    <w:rsid w:val="00375770"/>
    <w:rsid w:val="0037595B"/>
    <w:rsid w:val="00375A01"/>
    <w:rsid w:val="00375B05"/>
    <w:rsid w:val="00375BBE"/>
    <w:rsid w:val="00375C43"/>
    <w:rsid w:val="00375C66"/>
    <w:rsid w:val="00375CDB"/>
    <w:rsid w:val="00375D72"/>
    <w:rsid w:val="00375E97"/>
    <w:rsid w:val="00375F01"/>
    <w:rsid w:val="003760A0"/>
    <w:rsid w:val="003760AF"/>
    <w:rsid w:val="00376211"/>
    <w:rsid w:val="00376248"/>
    <w:rsid w:val="003763FE"/>
    <w:rsid w:val="003764A4"/>
    <w:rsid w:val="00376568"/>
    <w:rsid w:val="0037667A"/>
    <w:rsid w:val="00376849"/>
    <w:rsid w:val="00376AAB"/>
    <w:rsid w:val="00376B77"/>
    <w:rsid w:val="00376C2F"/>
    <w:rsid w:val="00376D1E"/>
    <w:rsid w:val="00376E44"/>
    <w:rsid w:val="00377019"/>
    <w:rsid w:val="00377132"/>
    <w:rsid w:val="00377172"/>
    <w:rsid w:val="00377284"/>
    <w:rsid w:val="003772E6"/>
    <w:rsid w:val="0037739A"/>
    <w:rsid w:val="0037740B"/>
    <w:rsid w:val="0037769B"/>
    <w:rsid w:val="003776CD"/>
    <w:rsid w:val="00377868"/>
    <w:rsid w:val="0037792E"/>
    <w:rsid w:val="003779C9"/>
    <w:rsid w:val="00377AD3"/>
    <w:rsid w:val="00377D7B"/>
    <w:rsid w:val="00377DF3"/>
    <w:rsid w:val="00377F22"/>
    <w:rsid w:val="003801B4"/>
    <w:rsid w:val="00380302"/>
    <w:rsid w:val="0038036A"/>
    <w:rsid w:val="0038036E"/>
    <w:rsid w:val="0038038E"/>
    <w:rsid w:val="0038056C"/>
    <w:rsid w:val="00380767"/>
    <w:rsid w:val="003808A9"/>
    <w:rsid w:val="00380969"/>
    <w:rsid w:val="00380A97"/>
    <w:rsid w:val="00380AA0"/>
    <w:rsid w:val="00380BA3"/>
    <w:rsid w:val="00380C1B"/>
    <w:rsid w:val="00380F04"/>
    <w:rsid w:val="0038132A"/>
    <w:rsid w:val="0038133D"/>
    <w:rsid w:val="003814CE"/>
    <w:rsid w:val="003814E0"/>
    <w:rsid w:val="0038157C"/>
    <w:rsid w:val="003815CA"/>
    <w:rsid w:val="00381769"/>
    <w:rsid w:val="0038185A"/>
    <w:rsid w:val="00381AAB"/>
    <w:rsid w:val="00381C5E"/>
    <w:rsid w:val="00381D98"/>
    <w:rsid w:val="00381EC3"/>
    <w:rsid w:val="00381F73"/>
    <w:rsid w:val="00382075"/>
    <w:rsid w:val="00382081"/>
    <w:rsid w:val="003820AB"/>
    <w:rsid w:val="00382113"/>
    <w:rsid w:val="003823AA"/>
    <w:rsid w:val="0038243F"/>
    <w:rsid w:val="003824DB"/>
    <w:rsid w:val="00382571"/>
    <w:rsid w:val="003825A6"/>
    <w:rsid w:val="003828CD"/>
    <w:rsid w:val="00382B8D"/>
    <w:rsid w:val="00382BEA"/>
    <w:rsid w:val="00382CC4"/>
    <w:rsid w:val="00382F0C"/>
    <w:rsid w:val="00382FB6"/>
    <w:rsid w:val="00383073"/>
    <w:rsid w:val="003831AF"/>
    <w:rsid w:val="00383376"/>
    <w:rsid w:val="0038352D"/>
    <w:rsid w:val="003837AD"/>
    <w:rsid w:val="0038382D"/>
    <w:rsid w:val="003839C5"/>
    <w:rsid w:val="00383B4F"/>
    <w:rsid w:val="00383F30"/>
    <w:rsid w:val="00384001"/>
    <w:rsid w:val="00384208"/>
    <w:rsid w:val="003842B2"/>
    <w:rsid w:val="0038435F"/>
    <w:rsid w:val="00384484"/>
    <w:rsid w:val="003846A8"/>
    <w:rsid w:val="003846B8"/>
    <w:rsid w:val="003847A5"/>
    <w:rsid w:val="003849EA"/>
    <w:rsid w:val="00384A6F"/>
    <w:rsid w:val="00384B89"/>
    <w:rsid w:val="00384D64"/>
    <w:rsid w:val="00384D6C"/>
    <w:rsid w:val="00384DFF"/>
    <w:rsid w:val="00384E9F"/>
    <w:rsid w:val="003850D4"/>
    <w:rsid w:val="003851A1"/>
    <w:rsid w:val="003851D7"/>
    <w:rsid w:val="0038520E"/>
    <w:rsid w:val="00385390"/>
    <w:rsid w:val="0038546A"/>
    <w:rsid w:val="0038581E"/>
    <w:rsid w:val="0038593F"/>
    <w:rsid w:val="00385A71"/>
    <w:rsid w:val="00385B34"/>
    <w:rsid w:val="00385C19"/>
    <w:rsid w:val="00385DBF"/>
    <w:rsid w:val="00385F74"/>
    <w:rsid w:val="00386164"/>
    <w:rsid w:val="003866C2"/>
    <w:rsid w:val="0038679D"/>
    <w:rsid w:val="0038693E"/>
    <w:rsid w:val="00386944"/>
    <w:rsid w:val="003869F7"/>
    <w:rsid w:val="00386BB1"/>
    <w:rsid w:val="00386CC3"/>
    <w:rsid w:val="00386CCB"/>
    <w:rsid w:val="00386D37"/>
    <w:rsid w:val="00386D44"/>
    <w:rsid w:val="00386DC0"/>
    <w:rsid w:val="00386E05"/>
    <w:rsid w:val="0038701D"/>
    <w:rsid w:val="0038706F"/>
    <w:rsid w:val="00387076"/>
    <w:rsid w:val="0038716E"/>
    <w:rsid w:val="003871E4"/>
    <w:rsid w:val="00387294"/>
    <w:rsid w:val="003875F3"/>
    <w:rsid w:val="00387657"/>
    <w:rsid w:val="0038765C"/>
    <w:rsid w:val="00387727"/>
    <w:rsid w:val="00387A06"/>
    <w:rsid w:val="00387A2D"/>
    <w:rsid w:val="00387B9A"/>
    <w:rsid w:val="00387C89"/>
    <w:rsid w:val="0039001A"/>
    <w:rsid w:val="003900A6"/>
    <w:rsid w:val="00390445"/>
    <w:rsid w:val="003905CD"/>
    <w:rsid w:val="0039064A"/>
    <w:rsid w:val="00390663"/>
    <w:rsid w:val="00390ABA"/>
    <w:rsid w:val="00390BDC"/>
    <w:rsid w:val="00390D51"/>
    <w:rsid w:val="00390D8D"/>
    <w:rsid w:val="00390DE8"/>
    <w:rsid w:val="00390E47"/>
    <w:rsid w:val="00390E8A"/>
    <w:rsid w:val="0039117C"/>
    <w:rsid w:val="00391549"/>
    <w:rsid w:val="0039162D"/>
    <w:rsid w:val="003916C1"/>
    <w:rsid w:val="00391882"/>
    <w:rsid w:val="00391981"/>
    <w:rsid w:val="00391B12"/>
    <w:rsid w:val="00391C28"/>
    <w:rsid w:val="00391E99"/>
    <w:rsid w:val="00391FD8"/>
    <w:rsid w:val="003923DF"/>
    <w:rsid w:val="00392467"/>
    <w:rsid w:val="0039257B"/>
    <w:rsid w:val="003925A2"/>
    <w:rsid w:val="003926D2"/>
    <w:rsid w:val="00392830"/>
    <w:rsid w:val="003928A3"/>
    <w:rsid w:val="00392CF8"/>
    <w:rsid w:val="00392EB0"/>
    <w:rsid w:val="0039338D"/>
    <w:rsid w:val="003933D0"/>
    <w:rsid w:val="00393484"/>
    <w:rsid w:val="003934DC"/>
    <w:rsid w:val="0039363E"/>
    <w:rsid w:val="003937EF"/>
    <w:rsid w:val="00393838"/>
    <w:rsid w:val="00393991"/>
    <w:rsid w:val="00393A49"/>
    <w:rsid w:val="00393B6F"/>
    <w:rsid w:val="00393E41"/>
    <w:rsid w:val="00393E62"/>
    <w:rsid w:val="00393F27"/>
    <w:rsid w:val="00393FA9"/>
    <w:rsid w:val="00394072"/>
    <w:rsid w:val="00394105"/>
    <w:rsid w:val="0039440D"/>
    <w:rsid w:val="00394659"/>
    <w:rsid w:val="00394BB5"/>
    <w:rsid w:val="00394BC7"/>
    <w:rsid w:val="00394E73"/>
    <w:rsid w:val="00395054"/>
    <w:rsid w:val="003956EE"/>
    <w:rsid w:val="003957BE"/>
    <w:rsid w:val="00395814"/>
    <w:rsid w:val="00395861"/>
    <w:rsid w:val="003958A9"/>
    <w:rsid w:val="00395927"/>
    <w:rsid w:val="00395A37"/>
    <w:rsid w:val="00395AC6"/>
    <w:rsid w:val="00395C60"/>
    <w:rsid w:val="00395C9A"/>
    <w:rsid w:val="00395D9E"/>
    <w:rsid w:val="00395DA1"/>
    <w:rsid w:val="00395EF1"/>
    <w:rsid w:val="00395FD0"/>
    <w:rsid w:val="00396080"/>
    <w:rsid w:val="0039646E"/>
    <w:rsid w:val="0039655B"/>
    <w:rsid w:val="003965D0"/>
    <w:rsid w:val="00396742"/>
    <w:rsid w:val="00396768"/>
    <w:rsid w:val="003967A9"/>
    <w:rsid w:val="003967F4"/>
    <w:rsid w:val="0039692F"/>
    <w:rsid w:val="00396960"/>
    <w:rsid w:val="00396969"/>
    <w:rsid w:val="00396AA2"/>
    <w:rsid w:val="00396B94"/>
    <w:rsid w:val="00396CB2"/>
    <w:rsid w:val="0039711C"/>
    <w:rsid w:val="0039740E"/>
    <w:rsid w:val="003976D2"/>
    <w:rsid w:val="003976E0"/>
    <w:rsid w:val="003976E2"/>
    <w:rsid w:val="0039770A"/>
    <w:rsid w:val="00397785"/>
    <w:rsid w:val="00397925"/>
    <w:rsid w:val="00397966"/>
    <w:rsid w:val="0039799A"/>
    <w:rsid w:val="00397A40"/>
    <w:rsid w:val="00397C8E"/>
    <w:rsid w:val="00397DCF"/>
    <w:rsid w:val="00397EAB"/>
    <w:rsid w:val="003A0059"/>
    <w:rsid w:val="003A005F"/>
    <w:rsid w:val="003A0253"/>
    <w:rsid w:val="003A028F"/>
    <w:rsid w:val="003A02AA"/>
    <w:rsid w:val="003A0421"/>
    <w:rsid w:val="003A047C"/>
    <w:rsid w:val="003A04AF"/>
    <w:rsid w:val="003A04F5"/>
    <w:rsid w:val="003A06C5"/>
    <w:rsid w:val="003A07CE"/>
    <w:rsid w:val="003A07DD"/>
    <w:rsid w:val="003A08AD"/>
    <w:rsid w:val="003A0A90"/>
    <w:rsid w:val="003A0D40"/>
    <w:rsid w:val="003A0DE2"/>
    <w:rsid w:val="003A118D"/>
    <w:rsid w:val="003A1196"/>
    <w:rsid w:val="003A12D3"/>
    <w:rsid w:val="003A12FF"/>
    <w:rsid w:val="003A1519"/>
    <w:rsid w:val="003A1580"/>
    <w:rsid w:val="003A1BCD"/>
    <w:rsid w:val="003A1C51"/>
    <w:rsid w:val="003A1CB4"/>
    <w:rsid w:val="003A1F42"/>
    <w:rsid w:val="003A1FE2"/>
    <w:rsid w:val="003A2182"/>
    <w:rsid w:val="003A232F"/>
    <w:rsid w:val="003A25BD"/>
    <w:rsid w:val="003A26A6"/>
    <w:rsid w:val="003A293A"/>
    <w:rsid w:val="003A2B51"/>
    <w:rsid w:val="003A2C70"/>
    <w:rsid w:val="003A2D4C"/>
    <w:rsid w:val="003A31EA"/>
    <w:rsid w:val="003A3231"/>
    <w:rsid w:val="003A32D5"/>
    <w:rsid w:val="003A336D"/>
    <w:rsid w:val="003A3477"/>
    <w:rsid w:val="003A352A"/>
    <w:rsid w:val="003A3758"/>
    <w:rsid w:val="003A3931"/>
    <w:rsid w:val="003A3A99"/>
    <w:rsid w:val="003A3B1A"/>
    <w:rsid w:val="003A3BBC"/>
    <w:rsid w:val="003A3BBF"/>
    <w:rsid w:val="003A3C30"/>
    <w:rsid w:val="003A3CE0"/>
    <w:rsid w:val="003A3D3A"/>
    <w:rsid w:val="003A401F"/>
    <w:rsid w:val="003A43C4"/>
    <w:rsid w:val="003A43FE"/>
    <w:rsid w:val="003A4488"/>
    <w:rsid w:val="003A4889"/>
    <w:rsid w:val="003A498C"/>
    <w:rsid w:val="003A4AC9"/>
    <w:rsid w:val="003A4B8A"/>
    <w:rsid w:val="003A4C02"/>
    <w:rsid w:val="003A4FD2"/>
    <w:rsid w:val="003A507F"/>
    <w:rsid w:val="003A50DF"/>
    <w:rsid w:val="003A5166"/>
    <w:rsid w:val="003A551A"/>
    <w:rsid w:val="003A5854"/>
    <w:rsid w:val="003A5A46"/>
    <w:rsid w:val="003A5A4A"/>
    <w:rsid w:val="003A5A7E"/>
    <w:rsid w:val="003A5DCB"/>
    <w:rsid w:val="003A5E50"/>
    <w:rsid w:val="003A5FF0"/>
    <w:rsid w:val="003A6169"/>
    <w:rsid w:val="003A63E0"/>
    <w:rsid w:val="003A6488"/>
    <w:rsid w:val="003A64A5"/>
    <w:rsid w:val="003A64FF"/>
    <w:rsid w:val="003A6529"/>
    <w:rsid w:val="003A65CF"/>
    <w:rsid w:val="003A66E6"/>
    <w:rsid w:val="003A68D4"/>
    <w:rsid w:val="003A6983"/>
    <w:rsid w:val="003A69F2"/>
    <w:rsid w:val="003A6D2E"/>
    <w:rsid w:val="003A6D35"/>
    <w:rsid w:val="003A6D59"/>
    <w:rsid w:val="003A6D90"/>
    <w:rsid w:val="003A6E0B"/>
    <w:rsid w:val="003A6E1F"/>
    <w:rsid w:val="003A6F2F"/>
    <w:rsid w:val="003A6F50"/>
    <w:rsid w:val="003A6F9C"/>
    <w:rsid w:val="003A7019"/>
    <w:rsid w:val="003A70E8"/>
    <w:rsid w:val="003A71EB"/>
    <w:rsid w:val="003A74B8"/>
    <w:rsid w:val="003A754C"/>
    <w:rsid w:val="003A75B4"/>
    <w:rsid w:val="003A75E1"/>
    <w:rsid w:val="003A76AD"/>
    <w:rsid w:val="003A7744"/>
    <w:rsid w:val="003A7846"/>
    <w:rsid w:val="003A78DC"/>
    <w:rsid w:val="003A79A3"/>
    <w:rsid w:val="003A7C14"/>
    <w:rsid w:val="003A7C98"/>
    <w:rsid w:val="003A7DE8"/>
    <w:rsid w:val="003A7E49"/>
    <w:rsid w:val="003A7FAE"/>
    <w:rsid w:val="003B00B8"/>
    <w:rsid w:val="003B048A"/>
    <w:rsid w:val="003B0519"/>
    <w:rsid w:val="003B076D"/>
    <w:rsid w:val="003B07B6"/>
    <w:rsid w:val="003B09A3"/>
    <w:rsid w:val="003B09F0"/>
    <w:rsid w:val="003B0C96"/>
    <w:rsid w:val="003B0E80"/>
    <w:rsid w:val="003B0EA5"/>
    <w:rsid w:val="003B0F65"/>
    <w:rsid w:val="003B0F72"/>
    <w:rsid w:val="003B1099"/>
    <w:rsid w:val="003B118A"/>
    <w:rsid w:val="003B15B7"/>
    <w:rsid w:val="003B15EB"/>
    <w:rsid w:val="003B17F6"/>
    <w:rsid w:val="003B1920"/>
    <w:rsid w:val="003B1944"/>
    <w:rsid w:val="003B19B8"/>
    <w:rsid w:val="003B1A2C"/>
    <w:rsid w:val="003B1B5C"/>
    <w:rsid w:val="003B1B79"/>
    <w:rsid w:val="003B1C40"/>
    <w:rsid w:val="003B1C4B"/>
    <w:rsid w:val="003B1C74"/>
    <w:rsid w:val="003B2183"/>
    <w:rsid w:val="003B2309"/>
    <w:rsid w:val="003B23DA"/>
    <w:rsid w:val="003B2418"/>
    <w:rsid w:val="003B2454"/>
    <w:rsid w:val="003B2563"/>
    <w:rsid w:val="003B25CD"/>
    <w:rsid w:val="003B2BA6"/>
    <w:rsid w:val="003B2D7F"/>
    <w:rsid w:val="003B2E72"/>
    <w:rsid w:val="003B2E90"/>
    <w:rsid w:val="003B2EC3"/>
    <w:rsid w:val="003B2FF6"/>
    <w:rsid w:val="003B31B5"/>
    <w:rsid w:val="003B331B"/>
    <w:rsid w:val="003B337E"/>
    <w:rsid w:val="003B3434"/>
    <w:rsid w:val="003B3B51"/>
    <w:rsid w:val="003B3C3D"/>
    <w:rsid w:val="003B3C4A"/>
    <w:rsid w:val="003B3F38"/>
    <w:rsid w:val="003B4293"/>
    <w:rsid w:val="003B4408"/>
    <w:rsid w:val="003B446B"/>
    <w:rsid w:val="003B45A0"/>
    <w:rsid w:val="003B4600"/>
    <w:rsid w:val="003B4716"/>
    <w:rsid w:val="003B4753"/>
    <w:rsid w:val="003B48BD"/>
    <w:rsid w:val="003B49EC"/>
    <w:rsid w:val="003B4B37"/>
    <w:rsid w:val="003B4B71"/>
    <w:rsid w:val="003B4CCF"/>
    <w:rsid w:val="003B4CDF"/>
    <w:rsid w:val="003B4DA3"/>
    <w:rsid w:val="003B4DB1"/>
    <w:rsid w:val="003B4EB6"/>
    <w:rsid w:val="003B4EC5"/>
    <w:rsid w:val="003B5018"/>
    <w:rsid w:val="003B51DC"/>
    <w:rsid w:val="003B5231"/>
    <w:rsid w:val="003B5364"/>
    <w:rsid w:val="003B53E2"/>
    <w:rsid w:val="003B5400"/>
    <w:rsid w:val="003B5489"/>
    <w:rsid w:val="003B5499"/>
    <w:rsid w:val="003B55DF"/>
    <w:rsid w:val="003B5708"/>
    <w:rsid w:val="003B577B"/>
    <w:rsid w:val="003B5C73"/>
    <w:rsid w:val="003B5D6E"/>
    <w:rsid w:val="003B5DEE"/>
    <w:rsid w:val="003B5E0D"/>
    <w:rsid w:val="003B5F8D"/>
    <w:rsid w:val="003B5FBC"/>
    <w:rsid w:val="003B61CB"/>
    <w:rsid w:val="003B62BC"/>
    <w:rsid w:val="003B640A"/>
    <w:rsid w:val="003B65A9"/>
    <w:rsid w:val="003B65DA"/>
    <w:rsid w:val="003B65F4"/>
    <w:rsid w:val="003B65F5"/>
    <w:rsid w:val="003B66E0"/>
    <w:rsid w:val="003B6701"/>
    <w:rsid w:val="003B6850"/>
    <w:rsid w:val="003B69CB"/>
    <w:rsid w:val="003B6A37"/>
    <w:rsid w:val="003B6B9D"/>
    <w:rsid w:val="003B6C20"/>
    <w:rsid w:val="003B6F41"/>
    <w:rsid w:val="003B7128"/>
    <w:rsid w:val="003B72E3"/>
    <w:rsid w:val="003B731C"/>
    <w:rsid w:val="003B7697"/>
    <w:rsid w:val="003B774F"/>
    <w:rsid w:val="003B78D8"/>
    <w:rsid w:val="003B78E4"/>
    <w:rsid w:val="003B79F4"/>
    <w:rsid w:val="003B7AF5"/>
    <w:rsid w:val="003B7BF8"/>
    <w:rsid w:val="003B7E35"/>
    <w:rsid w:val="003B7E3E"/>
    <w:rsid w:val="003B7E87"/>
    <w:rsid w:val="003B7EF4"/>
    <w:rsid w:val="003B7EFE"/>
    <w:rsid w:val="003C0046"/>
    <w:rsid w:val="003C0330"/>
    <w:rsid w:val="003C0332"/>
    <w:rsid w:val="003C052B"/>
    <w:rsid w:val="003C0567"/>
    <w:rsid w:val="003C05E5"/>
    <w:rsid w:val="003C07E9"/>
    <w:rsid w:val="003C08EA"/>
    <w:rsid w:val="003C098F"/>
    <w:rsid w:val="003C0A21"/>
    <w:rsid w:val="003C0E3C"/>
    <w:rsid w:val="003C0F20"/>
    <w:rsid w:val="003C1077"/>
    <w:rsid w:val="003C114A"/>
    <w:rsid w:val="003C1162"/>
    <w:rsid w:val="003C12C2"/>
    <w:rsid w:val="003C12DC"/>
    <w:rsid w:val="003C1316"/>
    <w:rsid w:val="003C1425"/>
    <w:rsid w:val="003C182B"/>
    <w:rsid w:val="003C1912"/>
    <w:rsid w:val="003C1B25"/>
    <w:rsid w:val="003C1B45"/>
    <w:rsid w:val="003C1E39"/>
    <w:rsid w:val="003C1E94"/>
    <w:rsid w:val="003C1ED4"/>
    <w:rsid w:val="003C2036"/>
    <w:rsid w:val="003C21BC"/>
    <w:rsid w:val="003C2525"/>
    <w:rsid w:val="003C27B6"/>
    <w:rsid w:val="003C2A79"/>
    <w:rsid w:val="003C2B94"/>
    <w:rsid w:val="003C2C74"/>
    <w:rsid w:val="003C2CB3"/>
    <w:rsid w:val="003C2CE7"/>
    <w:rsid w:val="003C2E88"/>
    <w:rsid w:val="003C2F35"/>
    <w:rsid w:val="003C3428"/>
    <w:rsid w:val="003C344D"/>
    <w:rsid w:val="003C34BB"/>
    <w:rsid w:val="003C365F"/>
    <w:rsid w:val="003C370B"/>
    <w:rsid w:val="003C3767"/>
    <w:rsid w:val="003C3AB3"/>
    <w:rsid w:val="003C3B33"/>
    <w:rsid w:val="003C3BE1"/>
    <w:rsid w:val="003C3BE8"/>
    <w:rsid w:val="003C3C9B"/>
    <w:rsid w:val="003C3D45"/>
    <w:rsid w:val="003C3DD5"/>
    <w:rsid w:val="003C3DF1"/>
    <w:rsid w:val="003C3FEA"/>
    <w:rsid w:val="003C4022"/>
    <w:rsid w:val="003C4036"/>
    <w:rsid w:val="003C42D3"/>
    <w:rsid w:val="003C4345"/>
    <w:rsid w:val="003C444C"/>
    <w:rsid w:val="003C45E0"/>
    <w:rsid w:val="003C4888"/>
    <w:rsid w:val="003C4BA8"/>
    <w:rsid w:val="003C4BB5"/>
    <w:rsid w:val="003C4D89"/>
    <w:rsid w:val="003C511A"/>
    <w:rsid w:val="003C5124"/>
    <w:rsid w:val="003C5275"/>
    <w:rsid w:val="003C55CD"/>
    <w:rsid w:val="003C5650"/>
    <w:rsid w:val="003C5715"/>
    <w:rsid w:val="003C5794"/>
    <w:rsid w:val="003C57CD"/>
    <w:rsid w:val="003C580E"/>
    <w:rsid w:val="003C5815"/>
    <w:rsid w:val="003C5839"/>
    <w:rsid w:val="003C5895"/>
    <w:rsid w:val="003C58F4"/>
    <w:rsid w:val="003C5C8C"/>
    <w:rsid w:val="003C5EF8"/>
    <w:rsid w:val="003C5FFB"/>
    <w:rsid w:val="003C6075"/>
    <w:rsid w:val="003C6140"/>
    <w:rsid w:val="003C61B9"/>
    <w:rsid w:val="003C6295"/>
    <w:rsid w:val="003C63F0"/>
    <w:rsid w:val="003C6805"/>
    <w:rsid w:val="003C68A6"/>
    <w:rsid w:val="003C68CA"/>
    <w:rsid w:val="003C68E1"/>
    <w:rsid w:val="003C691E"/>
    <w:rsid w:val="003C6A6B"/>
    <w:rsid w:val="003C6A7F"/>
    <w:rsid w:val="003C6BDA"/>
    <w:rsid w:val="003C71C2"/>
    <w:rsid w:val="003C7330"/>
    <w:rsid w:val="003C73F2"/>
    <w:rsid w:val="003C7645"/>
    <w:rsid w:val="003C7743"/>
    <w:rsid w:val="003C785B"/>
    <w:rsid w:val="003C790C"/>
    <w:rsid w:val="003C7C23"/>
    <w:rsid w:val="003C7C95"/>
    <w:rsid w:val="003C7CCC"/>
    <w:rsid w:val="003C7E16"/>
    <w:rsid w:val="003C7F27"/>
    <w:rsid w:val="003D0041"/>
    <w:rsid w:val="003D0198"/>
    <w:rsid w:val="003D0271"/>
    <w:rsid w:val="003D02F7"/>
    <w:rsid w:val="003D054A"/>
    <w:rsid w:val="003D05C7"/>
    <w:rsid w:val="003D0642"/>
    <w:rsid w:val="003D0733"/>
    <w:rsid w:val="003D07B2"/>
    <w:rsid w:val="003D09E4"/>
    <w:rsid w:val="003D0EA9"/>
    <w:rsid w:val="003D0FC6"/>
    <w:rsid w:val="003D111D"/>
    <w:rsid w:val="003D12E3"/>
    <w:rsid w:val="003D135D"/>
    <w:rsid w:val="003D16CF"/>
    <w:rsid w:val="003D1ABD"/>
    <w:rsid w:val="003D1B1A"/>
    <w:rsid w:val="003D1BD4"/>
    <w:rsid w:val="003D1C8B"/>
    <w:rsid w:val="003D1EE9"/>
    <w:rsid w:val="003D1F8F"/>
    <w:rsid w:val="003D201F"/>
    <w:rsid w:val="003D2259"/>
    <w:rsid w:val="003D2299"/>
    <w:rsid w:val="003D231D"/>
    <w:rsid w:val="003D2328"/>
    <w:rsid w:val="003D23A0"/>
    <w:rsid w:val="003D256E"/>
    <w:rsid w:val="003D2638"/>
    <w:rsid w:val="003D298F"/>
    <w:rsid w:val="003D2C68"/>
    <w:rsid w:val="003D2F8F"/>
    <w:rsid w:val="003D3100"/>
    <w:rsid w:val="003D3289"/>
    <w:rsid w:val="003D32F9"/>
    <w:rsid w:val="003D365E"/>
    <w:rsid w:val="003D36EA"/>
    <w:rsid w:val="003D3804"/>
    <w:rsid w:val="003D380C"/>
    <w:rsid w:val="003D3956"/>
    <w:rsid w:val="003D3A07"/>
    <w:rsid w:val="003D3A34"/>
    <w:rsid w:val="003D3AE3"/>
    <w:rsid w:val="003D3AFC"/>
    <w:rsid w:val="003D3C09"/>
    <w:rsid w:val="003D3C3C"/>
    <w:rsid w:val="003D3FCA"/>
    <w:rsid w:val="003D40C7"/>
    <w:rsid w:val="003D4240"/>
    <w:rsid w:val="003D48D5"/>
    <w:rsid w:val="003D4A29"/>
    <w:rsid w:val="003D4BBB"/>
    <w:rsid w:val="003D4CCB"/>
    <w:rsid w:val="003D4E91"/>
    <w:rsid w:val="003D52BF"/>
    <w:rsid w:val="003D531E"/>
    <w:rsid w:val="003D539D"/>
    <w:rsid w:val="003D56F4"/>
    <w:rsid w:val="003D5AB8"/>
    <w:rsid w:val="003D5AE5"/>
    <w:rsid w:val="003D5BD3"/>
    <w:rsid w:val="003D5F9A"/>
    <w:rsid w:val="003D5FC3"/>
    <w:rsid w:val="003D6033"/>
    <w:rsid w:val="003D60A9"/>
    <w:rsid w:val="003D6304"/>
    <w:rsid w:val="003D632B"/>
    <w:rsid w:val="003D646C"/>
    <w:rsid w:val="003D651E"/>
    <w:rsid w:val="003D651F"/>
    <w:rsid w:val="003D66CF"/>
    <w:rsid w:val="003D6811"/>
    <w:rsid w:val="003D6857"/>
    <w:rsid w:val="003D6AB0"/>
    <w:rsid w:val="003D6AC3"/>
    <w:rsid w:val="003D6BC9"/>
    <w:rsid w:val="003D6C33"/>
    <w:rsid w:val="003D6D10"/>
    <w:rsid w:val="003D6ECA"/>
    <w:rsid w:val="003D6FA0"/>
    <w:rsid w:val="003D700E"/>
    <w:rsid w:val="003D7071"/>
    <w:rsid w:val="003D7386"/>
    <w:rsid w:val="003D7406"/>
    <w:rsid w:val="003D775A"/>
    <w:rsid w:val="003D7ACB"/>
    <w:rsid w:val="003D7AF2"/>
    <w:rsid w:val="003D7B7A"/>
    <w:rsid w:val="003D7B95"/>
    <w:rsid w:val="003D7D3C"/>
    <w:rsid w:val="003D7ECE"/>
    <w:rsid w:val="003E0075"/>
    <w:rsid w:val="003E012B"/>
    <w:rsid w:val="003E02D9"/>
    <w:rsid w:val="003E0531"/>
    <w:rsid w:val="003E0537"/>
    <w:rsid w:val="003E057F"/>
    <w:rsid w:val="003E07BC"/>
    <w:rsid w:val="003E084F"/>
    <w:rsid w:val="003E08BB"/>
    <w:rsid w:val="003E0A5C"/>
    <w:rsid w:val="003E0BD4"/>
    <w:rsid w:val="003E0DD6"/>
    <w:rsid w:val="003E0E1C"/>
    <w:rsid w:val="003E0F74"/>
    <w:rsid w:val="003E11F5"/>
    <w:rsid w:val="003E18B8"/>
    <w:rsid w:val="003E1925"/>
    <w:rsid w:val="003E1B33"/>
    <w:rsid w:val="003E1BA1"/>
    <w:rsid w:val="003E1C6B"/>
    <w:rsid w:val="003E1DF6"/>
    <w:rsid w:val="003E1F85"/>
    <w:rsid w:val="003E211C"/>
    <w:rsid w:val="003E2239"/>
    <w:rsid w:val="003E2304"/>
    <w:rsid w:val="003E2394"/>
    <w:rsid w:val="003E23AC"/>
    <w:rsid w:val="003E25A3"/>
    <w:rsid w:val="003E25E5"/>
    <w:rsid w:val="003E2642"/>
    <w:rsid w:val="003E266C"/>
    <w:rsid w:val="003E268B"/>
    <w:rsid w:val="003E284F"/>
    <w:rsid w:val="003E2893"/>
    <w:rsid w:val="003E2B31"/>
    <w:rsid w:val="003E2BFD"/>
    <w:rsid w:val="003E2D22"/>
    <w:rsid w:val="003E2FA4"/>
    <w:rsid w:val="003E3242"/>
    <w:rsid w:val="003E33C9"/>
    <w:rsid w:val="003E33D0"/>
    <w:rsid w:val="003E3412"/>
    <w:rsid w:val="003E34C5"/>
    <w:rsid w:val="003E34D6"/>
    <w:rsid w:val="003E35D8"/>
    <w:rsid w:val="003E366B"/>
    <w:rsid w:val="003E37B1"/>
    <w:rsid w:val="003E37C6"/>
    <w:rsid w:val="003E39B0"/>
    <w:rsid w:val="003E3CC1"/>
    <w:rsid w:val="003E3D0A"/>
    <w:rsid w:val="003E3D7A"/>
    <w:rsid w:val="003E3EB5"/>
    <w:rsid w:val="003E40B2"/>
    <w:rsid w:val="003E4345"/>
    <w:rsid w:val="003E4444"/>
    <w:rsid w:val="003E4825"/>
    <w:rsid w:val="003E4A0B"/>
    <w:rsid w:val="003E4C05"/>
    <w:rsid w:val="003E4D0F"/>
    <w:rsid w:val="003E4D67"/>
    <w:rsid w:val="003E51DD"/>
    <w:rsid w:val="003E51FE"/>
    <w:rsid w:val="003E53B5"/>
    <w:rsid w:val="003E5508"/>
    <w:rsid w:val="003E5702"/>
    <w:rsid w:val="003E5B39"/>
    <w:rsid w:val="003E5BB6"/>
    <w:rsid w:val="003E5C2A"/>
    <w:rsid w:val="003E5CC6"/>
    <w:rsid w:val="003E5CD8"/>
    <w:rsid w:val="003E617E"/>
    <w:rsid w:val="003E6233"/>
    <w:rsid w:val="003E623D"/>
    <w:rsid w:val="003E64D1"/>
    <w:rsid w:val="003E652F"/>
    <w:rsid w:val="003E653B"/>
    <w:rsid w:val="003E679C"/>
    <w:rsid w:val="003E6AC9"/>
    <w:rsid w:val="003E6C98"/>
    <w:rsid w:val="003E6FB9"/>
    <w:rsid w:val="003E7003"/>
    <w:rsid w:val="003E71CF"/>
    <w:rsid w:val="003E73C4"/>
    <w:rsid w:val="003E762A"/>
    <w:rsid w:val="003E7687"/>
    <w:rsid w:val="003E7868"/>
    <w:rsid w:val="003E7A45"/>
    <w:rsid w:val="003E7A8E"/>
    <w:rsid w:val="003E7AFC"/>
    <w:rsid w:val="003E7C94"/>
    <w:rsid w:val="003E7CCD"/>
    <w:rsid w:val="003E7D99"/>
    <w:rsid w:val="003E7E1F"/>
    <w:rsid w:val="003E7E27"/>
    <w:rsid w:val="003E7EA8"/>
    <w:rsid w:val="003F01B4"/>
    <w:rsid w:val="003F0328"/>
    <w:rsid w:val="003F033C"/>
    <w:rsid w:val="003F0369"/>
    <w:rsid w:val="003F03DB"/>
    <w:rsid w:val="003F0470"/>
    <w:rsid w:val="003F0568"/>
    <w:rsid w:val="003F07C8"/>
    <w:rsid w:val="003F07F4"/>
    <w:rsid w:val="003F089B"/>
    <w:rsid w:val="003F0A21"/>
    <w:rsid w:val="003F0C50"/>
    <w:rsid w:val="003F0D03"/>
    <w:rsid w:val="003F0D4B"/>
    <w:rsid w:val="003F0E80"/>
    <w:rsid w:val="003F0EAA"/>
    <w:rsid w:val="003F0EFC"/>
    <w:rsid w:val="003F102F"/>
    <w:rsid w:val="003F127A"/>
    <w:rsid w:val="003F1308"/>
    <w:rsid w:val="003F13AB"/>
    <w:rsid w:val="003F148A"/>
    <w:rsid w:val="003F1681"/>
    <w:rsid w:val="003F1831"/>
    <w:rsid w:val="003F1A67"/>
    <w:rsid w:val="003F1AC1"/>
    <w:rsid w:val="003F1B57"/>
    <w:rsid w:val="003F1C54"/>
    <w:rsid w:val="003F1C80"/>
    <w:rsid w:val="003F1C88"/>
    <w:rsid w:val="003F1DEA"/>
    <w:rsid w:val="003F1E82"/>
    <w:rsid w:val="003F204A"/>
    <w:rsid w:val="003F214A"/>
    <w:rsid w:val="003F22D1"/>
    <w:rsid w:val="003F2309"/>
    <w:rsid w:val="003F23A2"/>
    <w:rsid w:val="003F23B5"/>
    <w:rsid w:val="003F2424"/>
    <w:rsid w:val="003F2505"/>
    <w:rsid w:val="003F2720"/>
    <w:rsid w:val="003F28CD"/>
    <w:rsid w:val="003F2AA6"/>
    <w:rsid w:val="003F2C5F"/>
    <w:rsid w:val="003F2CB3"/>
    <w:rsid w:val="003F2DB2"/>
    <w:rsid w:val="003F2E29"/>
    <w:rsid w:val="003F3091"/>
    <w:rsid w:val="003F3092"/>
    <w:rsid w:val="003F313B"/>
    <w:rsid w:val="003F341D"/>
    <w:rsid w:val="003F3512"/>
    <w:rsid w:val="003F36D0"/>
    <w:rsid w:val="003F389D"/>
    <w:rsid w:val="003F38D5"/>
    <w:rsid w:val="003F3A23"/>
    <w:rsid w:val="003F3AA8"/>
    <w:rsid w:val="003F3B52"/>
    <w:rsid w:val="003F4158"/>
    <w:rsid w:val="003F4166"/>
    <w:rsid w:val="003F42AB"/>
    <w:rsid w:val="003F45BA"/>
    <w:rsid w:val="003F468F"/>
    <w:rsid w:val="003F46EB"/>
    <w:rsid w:val="003F46F4"/>
    <w:rsid w:val="003F48D6"/>
    <w:rsid w:val="003F4B98"/>
    <w:rsid w:val="003F4DBB"/>
    <w:rsid w:val="003F513B"/>
    <w:rsid w:val="003F52B6"/>
    <w:rsid w:val="003F52E9"/>
    <w:rsid w:val="003F53CC"/>
    <w:rsid w:val="003F53D0"/>
    <w:rsid w:val="003F54BE"/>
    <w:rsid w:val="003F566C"/>
    <w:rsid w:val="003F56E2"/>
    <w:rsid w:val="003F58AC"/>
    <w:rsid w:val="003F58C7"/>
    <w:rsid w:val="003F59B6"/>
    <w:rsid w:val="003F5A39"/>
    <w:rsid w:val="003F5A53"/>
    <w:rsid w:val="003F5B36"/>
    <w:rsid w:val="003F5C9D"/>
    <w:rsid w:val="003F5DC8"/>
    <w:rsid w:val="003F5DDC"/>
    <w:rsid w:val="003F5E42"/>
    <w:rsid w:val="003F6023"/>
    <w:rsid w:val="003F618E"/>
    <w:rsid w:val="003F6238"/>
    <w:rsid w:val="003F63B4"/>
    <w:rsid w:val="003F63C5"/>
    <w:rsid w:val="003F644A"/>
    <w:rsid w:val="003F6645"/>
    <w:rsid w:val="003F689C"/>
    <w:rsid w:val="003F68A7"/>
    <w:rsid w:val="003F6948"/>
    <w:rsid w:val="003F6B92"/>
    <w:rsid w:val="003F6BDB"/>
    <w:rsid w:val="003F6D8B"/>
    <w:rsid w:val="003F6EBC"/>
    <w:rsid w:val="003F6F5F"/>
    <w:rsid w:val="003F6F86"/>
    <w:rsid w:val="003F6FB2"/>
    <w:rsid w:val="003F72AB"/>
    <w:rsid w:val="003F7396"/>
    <w:rsid w:val="003F742D"/>
    <w:rsid w:val="003F74B2"/>
    <w:rsid w:val="003F75A5"/>
    <w:rsid w:val="003F799E"/>
    <w:rsid w:val="003F7A12"/>
    <w:rsid w:val="003F7A8B"/>
    <w:rsid w:val="003F7AC4"/>
    <w:rsid w:val="003F7B32"/>
    <w:rsid w:val="003F7D85"/>
    <w:rsid w:val="003F7E80"/>
    <w:rsid w:val="003F7ECE"/>
    <w:rsid w:val="003F7EE4"/>
    <w:rsid w:val="004002D6"/>
    <w:rsid w:val="00400383"/>
    <w:rsid w:val="004003EA"/>
    <w:rsid w:val="00400407"/>
    <w:rsid w:val="004005D4"/>
    <w:rsid w:val="004007FC"/>
    <w:rsid w:val="004009B3"/>
    <w:rsid w:val="00400B39"/>
    <w:rsid w:val="00400C82"/>
    <w:rsid w:val="00400D1A"/>
    <w:rsid w:val="00400D9E"/>
    <w:rsid w:val="00400E98"/>
    <w:rsid w:val="00400ED1"/>
    <w:rsid w:val="00400EDF"/>
    <w:rsid w:val="00400FE6"/>
    <w:rsid w:val="0040119D"/>
    <w:rsid w:val="004012F0"/>
    <w:rsid w:val="00401450"/>
    <w:rsid w:val="004014D6"/>
    <w:rsid w:val="00401604"/>
    <w:rsid w:val="004016C5"/>
    <w:rsid w:val="004017C4"/>
    <w:rsid w:val="00401866"/>
    <w:rsid w:val="00401916"/>
    <w:rsid w:val="00401980"/>
    <w:rsid w:val="00401A86"/>
    <w:rsid w:val="00401B2B"/>
    <w:rsid w:val="00401BDC"/>
    <w:rsid w:val="00401C1D"/>
    <w:rsid w:val="00401E3B"/>
    <w:rsid w:val="00402119"/>
    <w:rsid w:val="004024D2"/>
    <w:rsid w:val="00402513"/>
    <w:rsid w:val="004026F6"/>
    <w:rsid w:val="004027FE"/>
    <w:rsid w:val="0040281F"/>
    <w:rsid w:val="00402864"/>
    <w:rsid w:val="00402932"/>
    <w:rsid w:val="00402DFE"/>
    <w:rsid w:val="00402EF3"/>
    <w:rsid w:val="00402F69"/>
    <w:rsid w:val="00403069"/>
    <w:rsid w:val="004031B7"/>
    <w:rsid w:val="004031FF"/>
    <w:rsid w:val="00403A7F"/>
    <w:rsid w:val="00403AC3"/>
    <w:rsid w:val="00403B31"/>
    <w:rsid w:val="00403B6C"/>
    <w:rsid w:val="00403C77"/>
    <w:rsid w:val="00403C9E"/>
    <w:rsid w:val="00403D52"/>
    <w:rsid w:val="00403E6B"/>
    <w:rsid w:val="00403F63"/>
    <w:rsid w:val="00403FC8"/>
    <w:rsid w:val="00404256"/>
    <w:rsid w:val="00404371"/>
    <w:rsid w:val="004044FF"/>
    <w:rsid w:val="004047BC"/>
    <w:rsid w:val="004047DE"/>
    <w:rsid w:val="004047FD"/>
    <w:rsid w:val="00404B2A"/>
    <w:rsid w:val="00404DC9"/>
    <w:rsid w:val="00404FBE"/>
    <w:rsid w:val="004054CC"/>
    <w:rsid w:val="0040568A"/>
    <w:rsid w:val="004056CB"/>
    <w:rsid w:val="00405797"/>
    <w:rsid w:val="004058F7"/>
    <w:rsid w:val="00405972"/>
    <w:rsid w:val="00405993"/>
    <w:rsid w:val="004059BD"/>
    <w:rsid w:val="00405A3C"/>
    <w:rsid w:val="00405A60"/>
    <w:rsid w:val="00405B68"/>
    <w:rsid w:val="00405BF7"/>
    <w:rsid w:val="00405CE4"/>
    <w:rsid w:val="00405CEF"/>
    <w:rsid w:val="00405D91"/>
    <w:rsid w:val="004062BF"/>
    <w:rsid w:val="004063EB"/>
    <w:rsid w:val="00406467"/>
    <w:rsid w:val="004065A6"/>
    <w:rsid w:val="004065DF"/>
    <w:rsid w:val="00406600"/>
    <w:rsid w:val="00406729"/>
    <w:rsid w:val="004067BF"/>
    <w:rsid w:val="00406A51"/>
    <w:rsid w:val="00406C0F"/>
    <w:rsid w:val="00406DB4"/>
    <w:rsid w:val="00406DB6"/>
    <w:rsid w:val="00406E8B"/>
    <w:rsid w:val="00406E91"/>
    <w:rsid w:val="004072D0"/>
    <w:rsid w:val="004073A4"/>
    <w:rsid w:val="00407433"/>
    <w:rsid w:val="00407436"/>
    <w:rsid w:val="0040746B"/>
    <w:rsid w:val="00407705"/>
    <w:rsid w:val="0040771B"/>
    <w:rsid w:val="004077DD"/>
    <w:rsid w:val="004078FE"/>
    <w:rsid w:val="00407A6F"/>
    <w:rsid w:val="00407B3B"/>
    <w:rsid w:val="00407C37"/>
    <w:rsid w:val="00407C38"/>
    <w:rsid w:val="00407EF1"/>
    <w:rsid w:val="00407F5C"/>
    <w:rsid w:val="00407F92"/>
    <w:rsid w:val="0041007F"/>
    <w:rsid w:val="0041009E"/>
    <w:rsid w:val="004100EE"/>
    <w:rsid w:val="0041014C"/>
    <w:rsid w:val="00410163"/>
    <w:rsid w:val="004101C7"/>
    <w:rsid w:val="00410290"/>
    <w:rsid w:val="004103AF"/>
    <w:rsid w:val="00410543"/>
    <w:rsid w:val="0041054C"/>
    <w:rsid w:val="004105E7"/>
    <w:rsid w:val="004105F9"/>
    <w:rsid w:val="0041062D"/>
    <w:rsid w:val="00410DB4"/>
    <w:rsid w:val="0041120B"/>
    <w:rsid w:val="0041142B"/>
    <w:rsid w:val="004115D8"/>
    <w:rsid w:val="00411785"/>
    <w:rsid w:val="004117CC"/>
    <w:rsid w:val="0041189D"/>
    <w:rsid w:val="004118CA"/>
    <w:rsid w:val="0041192E"/>
    <w:rsid w:val="004119E8"/>
    <w:rsid w:val="00411AB6"/>
    <w:rsid w:val="00411AD7"/>
    <w:rsid w:val="00411AE5"/>
    <w:rsid w:val="00411B3C"/>
    <w:rsid w:val="00411C19"/>
    <w:rsid w:val="004120A0"/>
    <w:rsid w:val="004121F1"/>
    <w:rsid w:val="0041224E"/>
    <w:rsid w:val="004123EB"/>
    <w:rsid w:val="00412455"/>
    <w:rsid w:val="0041280B"/>
    <w:rsid w:val="004129D8"/>
    <w:rsid w:val="00412AD4"/>
    <w:rsid w:val="00412ADB"/>
    <w:rsid w:val="00412AEB"/>
    <w:rsid w:val="00412DBD"/>
    <w:rsid w:val="00412DC8"/>
    <w:rsid w:val="00412ED2"/>
    <w:rsid w:val="0041309A"/>
    <w:rsid w:val="004133AB"/>
    <w:rsid w:val="00413438"/>
    <w:rsid w:val="00413652"/>
    <w:rsid w:val="00413665"/>
    <w:rsid w:val="00413A03"/>
    <w:rsid w:val="00413A45"/>
    <w:rsid w:val="00413ADC"/>
    <w:rsid w:val="00413AE3"/>
    <w:rsid w:val="00413B55"/>
    <w:rsid w:val="00413BE3"/>
    <w:rsid w:val="00413C94"/>
    <w:rsid w:val="00413EFC"/>
    <w:rsid w:val="00413F1E"/>
    <w:rsid w:val="00413FAA"/>
    <w:rsid w:val="004140BE"/>
    <w:rsid w:val="004142D7"/>
    <w:rsid w:val="00414364"/>
    <w:rsid w:val="00414758"/>
    <w:rsid w:val="004148C6"/>
    <w:rsid w:val="00414AFB"/>
    <w:rsid w:val="00414E3D"/>
    <w:rsid w:val="00414EF9"/>
    <w:rsid w:val="0041502C"/>
    <w:rsid w:val="00415121"/>
    <w:rsid w:val="0041532B"/>
    <w:rsid w:val="00415351"/>
    <w:rsid w:val="0041536A"/>
    <w:rsid w:val="004153AA"/>
    <w:rsid w:val="00415426"/>
    <w:rsid w:val="00415493"/>
    <w:rsid w:val="0041570B"/>
    <w:rsid w:val="00415803"/>
    <w:rsid w:val="00415916"/>
    <w:rsid w:val="0041599D"/>
    <w:rsid w:val="004159F0"/>
    <w:rsid w:val="00415A13"/>
    <w:rsid w:val="00415AAA"/>
    <w:rsid w:val="00415ACD"/>
    <w:rsid w:val="00415E8F"/>
    <w:rsid w:val="00415EF2"/>
    <w:rsid w:val="00415FB3"/>
    <w:rsid w:val="00416103"/>
    <w:rsid w:val="0041614B"/>
    <w:rsid w:val="004161D0"/>
    <w:rsid w:val="004161D7"/>
    <w:rsid w:val="0041623D"/>
    <w:rsid w:val="00416326"/>
    <w:rsid w:val="004163E0"/>
    <w:rsid w:val="004164F6"/>
    <w:rsid w:val="0041653A"/>
    <w:rsid w:val="004165AD"/>
    <w:rsid w:val="004165CE"/>
    <w:rsid w:val="00416676"/>
    <w:rsid w:val="004166C3"/>
    <w:rsid w:val="00416850"/>
    <w:rsid w:val="00416B05"/>
    <w:rsid w:val="00416BC6"/>
    <w:rsid w:val="00416C92"/>
    <w:rsid w:val="00416CA1"/>
    <w:rsid w:val="00416D87"/>
    <w:rsid w:val="00416DF7"/>
    <w:rsid w:val="0041725C"/>
    <w:rsid w:val="0041729E"/>
    <w:rsid w:val="00417379"/>
    <w:rsid w:val="00417764"/>
    <w:rsid w:val="00417987"/>
    <w:rsid w:val="00417AA5"/>
    <w:rsid w:val="00417B60"/>
    <w:rsid w:val="00417DEA"/>
    <w:rsid w:val="00417DEC"/>
    <w:rsid w:val="00417E9F"/>
    <w:rsid w:val="00417FB9"/>
    <w:rsid w:val="00420240"/>
    <w:rsid w:val="00420447"/>
    <w:rsid w:val="00420621"/>
    <w:rsid w:val="00420730"/>
    <w:rsid w:val="004209A1"/>
    <w:rsid w:val="004209C8"/>
    <w:rsid w:val="004209CD"/>
    <w:rsid w:val="00420A1D"/>
    <w:rsid w:val="00420A9E"/>
    <w:rsid w:val="00420C5E"/>
    <w:rsid w:val="00420CE7"/>
    <w:rsid w:val="00420E11"/>
    <w:rsid w:val="00420F0E"/>
    <w:rsid w:val="00420F93"/>
    <w:rsid w:val="0042103F"/>
    <w:rsid w:val="0042125A"/>
    <w:rsid w:val="00421283"/>
    <w:rsid w:val="004213ED"/>
    <w:rsid w:val="0042151A"/>
    <w:rsid w:val="004215C4"/>
    <w:rsid w:val="00421610"/>
    <w:rsid w:val="0042195E"/>
    <w:rsid w:val="004219D2"/>
    <w:rsid w:val="004219D5"/>
    <w:rsid w:val="00421A91"/>
    <w:rsid w:val="00421C03"/>
    <w:rsid w:val="00421DA0"/>
    <w:rsid w:val="00421DC8"/>
    <w:rsid w:val="00421F26"/>
    <w:rsid w:val="0042201C"/>
    <w:rsid w:val="00422095"/>
    <w:rsid w:val="004221ED"/>
    <w:rsid w:val="00422236"/>
    <w:rsid w:val="00422645"/>
    <w:rsid w:val="0042280E"/>
    <w:rsid w:val="004228C8"/>
    <w:rsid w:val="00422B7E"/>
    <w:rsid w:val="00423032"/>
    <w:rsid w:val="004230CA"/>
    <w:rsid w:val="00423105"/>
    <w:rsid w:val="004232EE"/>
    <w:rsid w:val="0042341B"/>
    <w:rsid w:val="004235FB"/>
    <w:rsid w:val="0042367D"/>
    <w:rsid w:val="00423C5B"/>
    <w:rsid w:val="00423E22"/>
    <w:rsid w:val="00423EC9"/>
    <w:rsid w:val="00423EFB"/>
    <w:rsid w:val="0042408D"/>
    <w:rsid w:val="00424104"/>
    <w:rsid w:val="00424218"/>
    <w:rsid w:val="00424223"/>
    <w:rsid w:val="00424225"/>
    <w:rsid w:val="00424257"/>
    <w:rsid w:val="0042437E"/>
    <w:rsid w:val="0042464C"/>
    <w:rsid w:val="004247D2"/>
    <w:rsid w:val="00424980"/>
    <w:rsid w:val="00424A7C"/>
    <w:rsid w:val="00424DC3"/>
    <w:rsid w:val="00424F1A"/>
    <w:rsid w:val="00424F5D"/>
    <w:rsid w:val="0042508E"/>
    <w:rsid w:val="0042519D"/>
    <w:rsid w:val="004251B4"/>
    <w:rsid w:val="004254CA"/>
    <w:rsid w:val="0042559C"/>
    <w:rsid w:val="004256CE"/>
    <w:rsid w:val="00425719"/>
    <w:rsid w:val="0042590C"/>
    <w:rsid w:val="00425C3B"/>
    <w:rsid w:val="00425CC8"/>
    <w:rsid w:val="00425E8C"/>
    <w:rsid w:val="00426037"/>
    <w:rsid w:val="00426072"/>
    <w:rsid w:val="0042611F"/>
    <w:rsid w:val="00426253"/>
    <w:rsid w:val="0042626A"/>
    <w:rsid w:val="004263F9"/>
    <w:rsid w:val="004266B4"/>
    <w:rsid w:val="0042672A"/>
    <w:rsid w:val="0042676A"/>
    <w:rsid w:val="004267F7"/>
    <w:rsid w:val="00426BA3"/>
    <w:rsid w:val="00426C39"/>
    <w:rsid w:val="004270F0"/>
    <w:rsid w:val="0042729C"/>
    <w:rsid w:val="004273D0"/>
    <w:rsid w:val="004277D5"/>
    <w:rsid w:val="0042784B"/>
    <w:rsid w:val="0042786F"/>
    <w:rsid w:val="00427906"/>
    <w:rsid w:val="00427991"/>
    <w:rsid w:val="00427A8F"/>
    <w:rsid w:val="00427B5A"/>
    <w:rsid w:val="00427BBB"/>
    <w:rsid w:val="00427DE4"/>
    <w:rsid w:val="00427E28"/>
    <w:rsid w:val="00430134"/>
    <w:rsid w:val="0043018A"/>
    <w:rsid w:val="004302F8"/>
    <w:rsid w:val="00430324"/>
    <w:rsid w:val="0043070F"/>
    <w:rsid w:val="0043092B"/>
    <w:rsid w:val="004309B7"/>
    <w:rsid w:val="004309B8"/>
    <w:rsid w:val="00430AB8"/>
    <w:rsid w:val="00430CB6"/>
    <w:rsid w:val="00430CC5"/>
    <w:rsid w:val="00430D8C"/>
    <w:rsid w:val="00430DB8"/>
    <w:rsid w:val="0043102C"/>
    <w:rsid w:val="0043124F"/>
    <w:rsid w:val="004313C1"/>
    <w:rsid w:val="0043146D"/>
    <w:rsid w:val="004316B7"/>
    <w:rsid w:val="00431928"/>
    <w:rsid w:val="00431AC7"/>
    <w:rsid w:val="00431D8F"/>
    <w:rsid w:val="00431E1B"/>
    <w:rsid w:val="00431FD2"/>
    <w:rsid w:val="004320A5"/>
    <w:rsid w:val="004320F3"/>
    <w:rsid w:val="00432370"/>
    <w:rsid w:val="0043252F"/>
    <w:rsid w:val="004325BD"/>
    <w:rsid w:val="00432623"/>
    <w:rsid w:val="00432687"/>
    <w:rsid w:val="00432813"/>
    <w:rsid w:val="00432979"/>
    <w:rsid w:val="00432A63"/>
    <w:rsid w:val="00432BAE"/>
    <w:rsid w:val="00432BC8"/>
    <w:rsid w:val="00432CA5"/>
    <w:rsid w:val="00432CA8"/>
    <w:rsid w:val="00432D79"/>
    <w:rsid w:val="004330F3"/>
    <w:rsid w:val="00433167"/>
    <w:rsid w:val="004334EA"/>
    <w:rsid w:val="00433625"/>
    <w:rsid w:val="004336F6"/>
    <w:rsid w:val="00433739"/>
    <w:rsid w:val="00433B0C"/>
    <w:rsid w:val="00433C8C"/>
    <w:rsid w:val="00433F68"/>
    <w:rsid w:val="00434029"/>
    <w:rsid w:val="00434052"/>
    <w:rsid w:val="00434099"/>
    <w:rsid w:val="004340FC"/>
    <w:rsid w:val="00434308"/>
    <w:rsid w:val="00434310"/>
    <w:rsid w:val="00434615"/>
    <w:rsid w:val="0043463D"/>
    <w:rsid w:val="00434737"/>
    <w:rsid w:val="004349C6"/>
    <w:rsid w:val="00434C19"/>
    <w:rsid w:val="00434C23"/>
    <w:rsid w:val="00434D7C"/>
    <w:rsid w:val="00434DA2"/>
    <w:rsid w:val="00434FF4"/>
    <w:rsid w:val="00435198"/>
    <w:rsid w:val="00435273"/>
    <w:rsid w:val="004354D3"/>
    <w:rsid w:val="004354D6"/>
    <w:rsid w:val="00435544"/>
    <w:rsid w:val="00435857"/>
    <w:rsid w:val="0043597B"/>
    <w:rsid w:val="0043599A"/>
    <w:rsid w:val="00435AC5"/>
    <w:rsid w:val="00435C0A"/>
    <w:rsid w:val="00435CB7"/>
    <w:rsid w:val="00435E79"/>
    <w:rsid w:val="00435FAD"/>
    <w:rsid w:val="0043617D"/>
    <w:rsid w:val="0043626A"/>
    <w:rsid w:val="004362BB"/>
    <w:rsid w:val="0043637F"/>
    <w:rsid w:val="00436414"/>
    <w:rsid w:val="004364A7"/>
    <w:rsid w:val="00436520"/>
    <w:rsid w:val="0043665A"/>
    <w:rsid w:val="0043685B"/>
    <w:rsid w:val="004368BA"/>
    <w:rsid w:val="004368D8"/>
    <w:rsid w:val="0043699D"/>
    <w:rsid w:val="004369F2"/>
    <w:rsid w:val="00436A10"/>
    <w:rsid w:val="00436B8A"/>
    <w:rsid w:val="00436C6C"/>
    <w:rsid w:val="00436D5B"/>
    <w:rsid w:val="00436DEF"/>
    <w:rsid w:val="00436E64"/>
    <w:rsid w:val="00436FB9"/>
    <w:rsid w:val="004370A5"/>
    <w:rsid w:val="0043744F"/>
    <w:rsid w:val="00437457"/>
    <w:rsid w:val="0043760C"/>
    <w:rsid w:val="00437697"/>
    <w:rsid w:val="0043782D"/>
    <w:rsid w:val="00437AC5"/>
    <w:rsid w:val="00437E27"/>
    <w:rsid w:val="00437E79"/>
    <w:rsid w:val="00437EE2"/>
    <w:rsid w:val="00437FB7"/>
    <w:rsid w:val="00440022"/>
    <w:rsid w:val="00440090"/>
    <w:rsid w:val="00440183"/>
    <w:rsid w:val="0044032D"/>
    <w:rsid w:val="004406B2"/>
    <w:rsid w:val="00440890"/>
    <w:rsid w:val="004408BA"/>
    <w:rsid w:val="004409BC"/>
    <w:rsid w:val="00440B46"/>
    <w:rsid w:val="00440B4D"/>
    <w:rsid w:val="00440E58"/>
    <w:rsid w:val="00440E64"/>
    <w:rsid w:val="00440EEA"/>
    <w:rsid w:val="00440F23"/>
    <w:rsid w:val="00440F6E"/>
    <w:rsid w:val="0044101D"/>
    <w:rsid w:val="0044101E"/>
    <w:rsid w:val="004410B8"/>
    <w:rsid w:val="004411CC"/>
    <w:rsid w:val="0044140B"/>
    <w:rsid w:val="0044146E"/>
    <w:rsid w:val="004414CD"/>
    <w:rsid w:val="00441639"/>
    <w:rsid w:val="0044168F"/>
    <w:rsid w:val="00441708"/>
    <w:rsid w:val="004417A9"/>
    <w:rsid w:val="0044187B"/>
    <w:rsid w:val="0044189E"/>
    <w:rsid w:val="004418B5"/>
    <w:rsid w:val="00441AB3"/>
    <w:rsid w:val="00441B46"/>
    <w:rsid w:val="00441B74"/>
    <w:rsid w:val="00441F0B"/>
    <w:rsid w:val="00441F95"/>
    <w:rsid w:val="0044221D"/>
    <w:rsid w:val="00442338"/>
    <w:rsid w:val="004423C8"/>
    <w:rsid w:val="00442448"/>
    <w:rsid w:val="00442503"/>
    <w:rsid w:val="00442775"/>
    <w:rsid w:val="004428B7"/>
    <w:rsid w:val="004429DC"/>
    <w:rsid w:val="004429ED"/>
    <w:rsid w:val="00442A60"/>
    <w:rsid w:val="00442B82"/>
    <w:rsid w:val="00442C7D"/>
    <w:rsid w:val="00442C96"/>
    <w:rsid w:val="00442CFD"/>
    <w:rsid w:val="00442D12"/>
    <w:rsid w:val="00442D77"/>
    <w:rsid w:val="00442E34"/>
    <w:rsid w:val="00442E4B"/>
    <w:rsid w:val="00443006"/>
    <w:rsid w:val="004430C2"/>
    <w:rsid w:val="004430D0"/>
    <w:rsid w:val="00443154"/>
    <w:rsid w:val="0044317B"/>
    <w:rsid w:val="004432AE"/>
    <w:rsid w:val="0044334A"/>
    <w:rsid w:val="004439D7"/>
    <w:rsid w:val="00443A83"/>
    <w:rsid w:val="00443B99"/>
    <w:rsid w:val="00443E42"/>
    <w:rsid w:val="00443FDF"/>
    <w:rsid w:val="00444134"/>
    <w:rsid w:val="0044419B"/>
    <w:rsid w:val="004448E2"/>
    <w:rsid w:val="00444C4A"/>
    <w:rsid w:val="00444C7E"/>
    <w:rsid w:val="00444CFD"/>
    <w:rsid w:val="00444D42"/>
    <w:rsid w:val="00444F39"/>
    <w:rsid w:val="004450E4"/>
    <w:rsid w:val="004452A7"/>
    <w:rsid w:val="0044538F"/>
    <w:rsid w:val="0044546C"/>
    <w:rsid w:val="004454F1"/>
    <w:rsid w:val="0044576E"/>
    <w:rsid w:val="00445BDB"/>
    <w:rsid w:val="00445C3F"/>
    <w:rsid w:val="00445D1A"/>
    <w:rsid w:val="00445D24"/>
    <w:rsid w:val="00445D6E"/>
    <w:rsid w:val="00445DC3"/>
    <w:rsid w:val="00446138"/>
    <w:rsid w:val="004461B1"/>
    <w:rsid w:val="00446333"/>
    <w:rsid w:val="004464F0"/>
    <w:rsid w:val="0044679F"/>
    <w:rsid w:val="0044694C"/>
    <w:rsid w:val="00446A54"/>
    <w:rsid w:val="00446AE2"/>
    <w:rsid w:val="00446AFD"/>
    <w:rsid w:val="00446B32"/>
    <w:rsid w:val="00446E9C"/>
    <w:rsid w:val="00446ECB"/>
    <w:rsid w:val="00446F3A"/>
    <w:rsid w:val="00446FF4"/>
    <w:rsid w:val="004470AA"/>
    <w:rsid w:val="0044720A"/>
    <w:rsid w:val="00447310"/>
    <w:rsid w:val="00447357"/>
    <w:rsid w:val="004474E6"/>
    <w:rsid w:val="0044754F"/>
    <w:rsid w:val="0044755A"/>
    <w:rsid w:val="00447708"/>
    <w:rsid w:val="004477A3"/>
    <w:rsid w:val="004479BF"/>
    <w:rsid w:val="00447A84"/>
    <w:rsid w:val="00447DD0"/>
    <w:rsid w:val="00447DD4"/>
    <w:rsid w:val="00447EB5"/>
    <w:rsid w:val="00447EDA"/>
    <w:rsid w:val="004502B3"/>
    <w:rsid w:val="004502FA"/>
    <w:rsid w:val="0045045B"/>
    <w:rsid w:val="00450570"/>
    <w:rsid w:val="0045059F"/>
    <w:rsid w:val="00450B3F"/>
    <w:rsid w:val="00450BD4"/>
    <w:rsid w:val="00450CA1"/>
    <w:rsid w:val="00450FF5"/>
    <w:rsid w:val="00451288"/>
    <w:rsid w:val="004512A7"/>
    <w:rsid w:val="004513EB"/>
    <w:rsid w:val="00451404"/>
    <w:rsid w:val="0045184A"/>
    <w:rsid w:val="004518DC"/>
    <w:rsid w:val="00451B0A"/>
    <w:rsid w:val="00451BF6"/>
    <w:rsid w:val="00451BFC"/>
    <w:rsid w:val="00451CAE"/>
    <w:rsid w:val="00451D1C"/>
    <w:rsid w:val="00452086"/>
    <w:rsid w:val="004522CE"/>
    <w:rsid w:val="0045231C"/>
    <w:rsid w:val="00452576"/>
    <w:rsid w:val="004525CC"/>
    <w:rsid w:val="004525D1"/>
    <w:rsid w:val="004526FC"/>
    <w:rsid w:val="00452946"/>
    <w:rsid w:val="004529EC"/>
    <w:rsid w:val="00452A13"/>
    <w:rsid w:val="00452A76"/>
    <w:rsid w:val="00452C33"/>
    <w:rsid w:val="00452C7F"/>
    <w:rsid w:val="00452EB0"/>
    <w:rsid w:val="00452F7A"/>
    <w:rsid w:val="004530F5"/>
    <w:rsid w:val="004531C4"/>
    <w:rsid w:val="00453247"/>
    <w:rsid w:val="00453386"/>
    <w:rsid w:val="004533D2"/>
    <w:rsid w:val="00453476"/>
    <w:rsid w:val="00453485"/>
    <w:rsid w:val="0045360A"/>
    <w:rsid w:val="00453676"/>
    <w:rsid w:val="00453798"/>
    <w:rsid w:val="004537C0"/>
    <w:rsid w:val="00453804"/>
    <w:rsid w:val="00453A2A"/>
    <w:rsid w:val="00453CA8"/>
    <w:rsid w:val="004541EF"/>
    <w:rsid w:val="00454385"/>
    <w:rsid w:val="00454665"/>
    <w:rsid w:val="0045469B"/>
    <w:rsid w:val="004547A0"/>
    <w:rsid w:val="0045482E"/>
    <w:rsid w:val="00454888"/>
    <w:rsid w:val="00454A1B"/>
    <w:rsid w:val="00454E50"/>
    <w:rsid w:val="004555C6"/>
    <w:rsid w:val="004556D2"/>
    <w:rsid w:val="004557A9"/>
    <w:rsid w:val="004558E2"/>
    <w:rsid w:val="0045592F"/>
    <w:rsid w:val="004559D6"/>
    <w:rsid w:val="00455B81"/>
    <w:rsid w:val="00455C12"/>
    <w:rsid w:val="00455C1C"/>
    <w:rsid w:val="00455D70"/>
    <w:rsid w:val="00455E85"/>
    <w:rsid w:val="00455ECC"/>
    <w:rsid w:val="00455FEE"/>
    <w:rsid w:val="004562F3"/>
    <w:rsid w:val="0045633A"/>
    <w:rsid w:val="00456380"/>
    <w:rsid w:val="004563A9"/>
    <w:rsid w:val="00456505"/>
    <w:rsid w:val="004566B9"/>
    <w:rsid w:val="004566BB"/>
    <w:rsid w:val="0045680C"/>
    <w:rsid w:val="00456916"/>
    <w:rsid w:val="00456C3A"/>
    <w:rsid w:val="00456C9E"/>
    <w:rsid w:val="00456CAA"/>
    <w:rsid w:val="00456E7B"/>
    <w:rsid w:val="0045708A"/>
    <w:rsid w:val="00457715"/>
    <w:rsid w:val="004577E5"/>
    <w:rsid w:val="00457826"/>
    <w:rsid w:val="00457ABF"/>
    <w:rsid w:val="00457BE0"/>
    <w:rsid w:val="00457DB3"/>
    <w:rsid w:val="00457DE7"/>
    <w:rsid w:val="00457EA0"/>
    <w:rsid w:val="00457EED"/>
    <w:rsid w:val="00457FBF"/>
    <w:rsid w:val="00460182"/>
    <w:rsid w:val="004602B5"/>
    <w:rsid w:val="004602C3"/>
    <w:rsid w:val="004603E3"/>
    <w:rsid w:val="0046047A"/>
    <w:rsid w:val="00460636"/>
    <w:rsid w:val="004606E1"/>
    <w:rsid w:val="004607B1"/>
    <w:rsid w:val="004609B1"/>
    <w:rsid w:val="00460AC4"/>
    <w:rsid w:val="00460B8C"/>
    <w:rsid w:val="00460BD4"/>
    <w:rsid w:val="00460D3F"/>
    <w:rsid w:val="00460DEA"/>
    <w:rsid w:val="00460E12"/>
    <w:rsid w:val="00460F42"/>
    <w:rsid w:val="00460FA4"/>
    <w:rsid w:val="00460FCF"/>
    <w:rsid w:val="0046120D"/>
    <w:rsid w:val="0046122C"/>
    <w:rsid w:val="00461285"/>
    <w:rsid w:val="0046135A"/>
    <w:rsid w:val="0046167F"/>
    <w:rsid w:val="0046180E"/>
    <w:rsid w:val="0046188C"/>
    <w:rsid w:val="004618C8"/>
    <w:rsid w:val="00461A21"/>
    <w:rsid w:val="00461A39"/>
    <w:rsid w:val="00461C16"/>
    <w:rsid w:val="00461C36"/>
    <w:rsid w:val="00461D47"/>
    <w:rsid w:val="00461EDA"/>
    <w:rsid w:val="00461F88"/>
    <w:rsid w:val="00462054"/>
    <w:rsid w:val="0046205D"/>
    <w:rsid w:val="0046208C"/>
    <w:rsid w:val="004620D3"/>
    <w:rsid w:val="00462315"/>
    <w:rsid w:val="0046235E"/>
    <w:rsid w:val="00462363"/>
    <w:rsid w:val="00462473"/>
    <w:rsid w:val="00462B4B"/>
    <w:rsid w:val="00462C4D"/>
    <w:rsid w:val="00462CE4"/>
    <w:rsid w:val="00462D5B"/>
    <w:rsid w:val="00462D73"/>
    <w:rsid w:val="00462E55"/>
    <w:rsid w:val="00462E59"/>
    <w:rsid w:val="00462FD6"/>
    <w:rsid w:val="00463127"/>
    <w:rsid w:val="0046317A"/>
    <w:rsid w:val="004634BE"/>
    <w:rsid w:val="004634C1"/>
    <w:rsid w:val="00463767"/>
    <w:rsid w:val="00463962"/>
    <w:rsid w:val="00463A89"/>
    <w:rsid w:val="00463D27"/>
    <w:rsid w:val="00463D2C"/>
    <w:rsid w:val="00463D85"/>
    <w:rsid w:val="00463E14"/>
    <w:rsid w:val="00463EF5"/>
    <w:rsid w:val="00463F76"/>
    <w:rsid w:val="00464086"/>
    <w:rsid w:val="004641E9"/>
    <w:rsid w:val="0046422D"/>
    <w:rsid w:val="00464255"/>
    <w:rsid w:val="0046432D"/>
    <w:rsid w:val="004645B5"/>
    <w:rsid w:val="004647F1"/>
    <w:rsid w:val="0046493D"/>
    <w:rsid w:val="00464A6E"/>
    <w:rsid w:val="00464BFE"/>
    <w:rsid w:val="00464C9A"/>
    <w:rsid w:val="0046505D"/>
    <w:rsid w:val="00465140"/>
    <w:rsid w:val="00465283"/>
    <w:rsid w:val="004658E6"/>
    <w:rsid w:val="00465A6A"/>
    <w:rsid w:val="00465BE1"/>
    <w:rsid w:val="00465C6A"/>
    <w:rsid w:val="00465DB5"/>
    <w:rsid w:val="00465E2F"/>
    <w:rsid w:val="00465F6C"/>
    <w:rsid w:val="00466000"/>
    <w:rsid w:val="00466096"/>
    <w:rsid w:val="004660FE"/>
    <w:rsid w:val="00466192"/>
    <w:rsid w:val="004664C8"/>
    <w:rsid w:val="004665D9"/>
    <w:rsid w:val="0046661A"/>
    <w:rsid w:val="004666B7"/>
    <w:rsid w:val="00466829"/>
    <w:rsid w:val="00466A5D"/>
    <w:rsid w:val="00466AC3"/>
    <w:rsid w:val="00466ED7"/>
    <w:rsid w:val="00467001"/>
    <w:rsid w:val="00467007"/>
    <w:rsid w:val="004670B8"/>
    <w:rsid w:val="00467347"/>
    <w:rsid w:val="00467461"/>
    <w:rsid w:val="004675C5"/>
    <w:rsid w:val="004675F2"/>
    <w:rsid w:val="004676E9"/>
    <w:rsid w:val="004677CD"/>
    <w:rsid w:val="0046790F"/>
    <w:rsid w:val="00467AE8"/>
    <w:rsid w:val="00467BA0"/>
    <w:rsid w:val="00467C59"/>
    <w:rsid w:val="00467D06"/>
    <w:rsid w:val="00467E66"/>
    <w:rsid w:val="00467FC9"/>
    <w:rsid w:val="00470045"/>
    <w:rsid w:val="004700C7"/>
    <w:rsid w:val="00470312"/>
    <w:rsid w:val="00470581"/>
    <w:rsid w:val="00470643"/>
    <w:rsid w:val="00470894"/>
    <w:rsid w:val="00470A29"/>
    <w:rsid w:val="00470DC4"/>
    <w:rsid w:val="00470EA6"/>
    <w:rsid w:val="00470ED8"/>
    <w:rsid w:val="00470F1C"/>
    <w:rsid w:val="00471158"/>
    <w:rsid w:val="004712D6"/>
    <w:rsid w:val="0047140B"/>
    <w:rsid w:val="0047141E"/>
    <w:rsid w:val="00471462"/>
    <w:rsid w:val="004716B5"/>
    <w:rsid w:val="004719E1"/>
    <w:rsid w:val="00471B93"/>
    <w:rsid w:val="00471DC3"/>
    <w:rsid w:val="0047208F"/>
    <w:rsid w:val="00472164"/>
    <w:rsid w:val="004721DE"/>
    <w:rsid w:val="00472315"/>
    <w:rsid w:val="004724A3"/>
    <w:rsid w:val="00472785"/>
    <w:rsid w:val="00472923"/>
    <w:rsid w:val="00472DBF"/>
    <w:rsid w:val="00472F77"/>
    <w:rsid w:val="004730C5"/>
    <w:rsid w:val="00473154"/>
    <w:rsid w:val="00473243"/>
    <w:rsid w:val="004732A0"/>
    <w:rsid w:val="0047331D"/>
    <w:rsid w:val="0047342E"/>
    <w:rsid w:val="004735A0"/>
    <w:rsid w:val="004735F9"/>
    <w:rsid w:val="0047361F"/>
    <w:rsid w:val="0047367B"/>
    <w:rsid w:val="00473844"/>
    <w:rsid w:val="004738D7"/>
    <w:rsid w:val="00473963"/>
    <w:rsid w:val="00473A5B"/>
    <w:rsid w:val="00473B57"/>
    <w:rsid w:val="00473DDD"/>
    <w:rsid w:val="00473F5C"/>
    <w:rsid w:val="00473FD6"/>
    <w:rsid w:val="004740C8"/>
    <w:rsid w:val="0047411E"/>
    <w:rsid w:val="00474448"/>
    <w:rsid w:val="0047448F"/>
    <w:rsid w:val="0047489F"/>
    <w:rsid w:val="004749EC"/>
    <w:rsid w:val="00474C47"/>
    <w:rsid w:val="00474DA4"/>
    <w:rsid w:val="00474DC9"/>
    <w:rsid w:val="00474E51"/>
    <w:rsid w:val="00474EF7"/>
    <w:rsid w:val="00474F2F"/>
    <w:rsid w:val="00474FEF"/>
    <w:rsid w:val="00475190"/>
    <w:rsid w:val="004751CE"/>
    <w:rsid w:val="00475213"/>
    <w:rsid w:val="004752EB"/>
    <w:rsid w:val="0047534F"/>
    <w:rsid w:val="004754BA"/>
    <w:rsid w:val="0047550A"/>
    <w:rsid w:val="00475525"/>
    <w:rsid w:val="00475799"/>
    <w:rsid w:val="00475B2E"/>
    <w:rsid w:val="00475FF9"/>
    <w:rsid w:val="00476034"/>
    <w:rsid w:val="0047637B"/>
    <w:rsid w:val="00476385"/>
    <w:rsid w:val="00476728"/>
    <w:rsid w:val="0047673D"/>
    <w:rsid w:val="00476886"/>
    <w:rsid w:val="00476953"/>
    <w:rsid w:val="00476BF3"/>
    <w:rsid w:val="00476C68"/>
    <w:rsid w:val="00476CA2"/>
    <w:rsid w:val="00476F46"/>
    <w:rsid w:val="00477100"/>
    <w:rsid w:val="00477178"/>
    <w:rsid w:val="00477312"/>
    <w:rsid w:val="00477401"/>
    <w:rsid w:val="0047742A"/>
    <w:rsid w:val="00477475"/>
    <w:rsid w:val="00477534"/>
    <w:rsid w:val="00477617"/>
    <w:rsid w:val="004776AB"/>
    <w:rsid w:val="00477762"/>
    <w:rsid w:val="00477BB6"/>
    <w:rsid w:val="00477CB3"/>
    <w:rsid w:val="00477D58"/>
    <w:rsid w:val="0048002D"/>
    <w:rsid w:val="0048013E"/>
    <w:rsid w:val="00480423"/>
    <w:rsid w:val="00480522"/>
    <w:rsid w:val="00480915"/>
    <w:rsid w:val="00480C20"/>
    <w:rsid w:val="00480D60"/>
    <w:rsid w:val="004810BF"/>
    <w:rsid w:val="00481225"/>
    <w:rsid w:val="004812A1"/>
    <w:rsid w:val="004812A2"/>
    <w:rsid w:val="004812FF"/>
    <w:rsid w:val="00481349"/>
    <w:rsid w:val="004814BE"/>
    <w:rsid w:val="004814FC"/>
    <w:rsid w:val="004816FE"/>
    <w:rsid w:val="0048190B"/>
    <w:rsid w:val="00481991"/>
    <w:rsid w:val="004819BF"/>
    <w:rsid w:val="00481C2F"/>
    <w:rsid w:val="00481CEB"/>
    <w:rsid w:val="00481E75"/>
    <w:rsid w:val="00482036"/>
    <w:rsid w:val="0048235D"/>
    <w:rsid w:val="004824B7"/>
    <w:rsid w:val="0048252F"/>
    <w:rsid w:val="00482552"/>
    <w:rsid w:val="0048259C"/>
    <w:rsid w:val="00482879"/>
    <w:rsid w:val="00482AFA"/>
    <w:rsid w:val="00482B39"/>
    <w:rsid w:val="00482B88"/>
    <w:rsid w:val="00482E1A"/>
    <w:rsid w:val="00482E57"/>
    <w:rsid w:val="00482F31"/>
    <w:rsid w:val="00482F91"/>
    <w:rsid w:val="0048317F"/>
    <w:rsid w:val="004832BC"/>
    <w:rsid w:val="004836EE"/>
    <w:rsid w:val="0048374E"/>
    <w:rsid w:val="00483850"/>
    <w:rsid w:val="004838BB"/>
    <w:rsid w:val="00483A2C"/>
    <w:rsid w:val="00483D56"/>
    <w:rsid w:val="00483D8C"/>
    <w:rsid w:val="00483EAF"/>
    <w:rsid w:val="00483F0B"/>
    <w:rsid w:val="00484127"/>
    <w:rsid w:val="0048418D"/>
    <w:rsid w:val="004843A0"/>
    <w:rsid w:val="00484467"/>
    <w:rsid w:val="00484542"/>
    <w:rsid w:val="004845EA"/>
    <w:rsid w:val="00484784"/>
    <w:rsid w:val="0048482E"/>
    <w:rsid w:val="00484874"/>
    <w:rsid w:val="00484E03"/>
    <w:rsid w:val="00484F6D"/>
    <w:rsid w:val="00484FE8"/>
    <w:rsid w:val="00484FEB"/>
    <w:rsid w:val="0048505B"/>
    <w:rsid w:val="0048518E"/>
    <w:rsid w:val="004851DD"/>
    <w:rsid w:val="00485241"/>
    <w:rsid w:val="004852A4"/>
    <w:rsid w:val="0048532A"/>
    <w:rsid w:val="004854C9"/>
    <w:rsid w:val="00485508"/>
    <w:rsid w:val="00485591"/>
    <w:rsid w:val="004855A2"/>
    <w:rsid w:val="004856C9"/>
    <w:rsid w:val="00485942"/>
    <w:rsid w:val="00485A7C"/>
    <w:rsid w:val="00485B2C"/>
    <w:rsid w:val="00485BBC"/>
    <w:rsid w:val="00485ED8"/>
    <w:rsid w:val="00485F66"/>
    <w:rsid w:val="00485F8F"/>
    <w:rsid w:val="00486036"/>
    <w:rsid w:val="00486049"/>
    <w:rsid w:val="004861EE"/>
    <w:rsid w:val="0048621B"/>
    <w:rsid w:val="004863D5"/>
    <w:rsid w:val="00486499"/>
    <w:rsid w:val="0048665B"/>
    <w:rsid w:val="00486683"/>
    <w:rsid w:val="00486762"/>
    <w:rsid w:val="004867EC"/>
    <w:rsid w:val="00486911"/>
    <w:rsid w:val="004869F5"/>
    <w:rsid w:val="00487275"/>
    <w:rsid w:val="00487299"/>
    <w:rsid w:val="004874DF"/>
    <w:rsid w:val="0048751E"/>
    <w:rsid w:val="0048751F"/>
    <w:rsid w:val="0048760E"/>
    <w:rsid w:val="004876CF"/>
    <w:rsid w:val="0048774B"/>
    <w:rsid w:val="0048775D"/>
    <w:rsid w:val="00487A7D"/>
    <w:rsid w:val="00487ABC"/>
    <w:rsid w:val="00487B52"/>
    <w:rsid w:val="00487BAA"/>
    <w:rsid w:val="00487F85"/>
    <w:rsid w:val="0049007C"/>
    <w:rsid w:val="00490150"/>
    <w:rsid w:val="004902E8"/>
    <w:rsid w:val="004902FB"/>
    <w:rsid w:val="004903A1"/>
    <w:rsid w:val="00490416"/>
    <w:rsid w:val="0049054F"/>
    <w:rsid w:val="0049070A"/>
    <w:rsid w:val="0049082A"/>
    <w:rsid w:val="004909E6"/>
    <w:rsid w:val="00490A58"/>
    <w:rsid w:val="00490D52"/>
    <w:rsid w:val="00490EC5"/>
    <w:rsid w:val="00490EE4"/>
    <w:rsid w:val="00490FD2"/>
    <w:rsid w:val="004911A4"/>
    <w:rsid w:val="004911AD"/>
    <w:rsid w:val="00491240"/>
    <w:rsid w:val="00491365"/>
    <w:rsid w:val="0049194B"/>
    <w:rsid w:val="004919CC"/>
    <w:rsid w:val="00491BB1"/>
    <w:rsid w:val="00491C6C"/>
    <w:rsid w:val="00491D03"/>
    <w:rsid w:val="00491D1E"/>
    <w:rsid w:val="00491D3E"/>
    <w:rsid w:val="00491DAB"/>
    <w:rsid w:val="00491E25"/>
    <w:rsid w:val="00491F1C"/>
    <w:rsid w:val="00491F54"/>
    <w:rsid w:val="00491F70"/>
    <w:rsid w:val="0049209C"/>
    <w:rsid w:val="00492116"/>
    <w:rsid w:val="004922F5"/>
    <w:rsid w:val="00492338"/>
    <w:rsid w:val="00492392"/>
    <w:rsid w:val="004923B3"/>
    <w:rsid w:val="00492428"/>
    <w:rsid w:val="004924D2"/>
    <w:rsid w:val="004924D9"/>
    <w:rsid w:val="004924ED"/>
    <w:rsid w:val="00492559"/>
    <w:rsid w:val="00492762"/>
    <w:rsid w:val="004927A7"/>
    <w:rsid w:val="004928EE"/>
    <w:rsid w:val="00492A00"/>
    <w:rsid w:val="00492AAB"/>
    <w:rsid w:val="00492B6B"/>
    <w:rsid w:val="00492BDD"/>
    <w:rsid w:val="00492BE2"/>
    <w:rsid w:val="00492F86"/>
    <w:rsid w:val="00492FE7"/>
    <w:rsid w:val="00493193"/>
    <w:rsid w:val="004931B8"/>
    <w:rsid w:val="00493557"/>
    <w:rsid w:val="00493791"/>
    <w:rsid w:val="00493AC7"/>
    <w:rsid w:val="00493C9A"/>
    <w:rsid w:val="00493DBD"/>
    <w:rsid w:val="00493DD9"/>
    <w:rsid w:val="00493EC7"/>
    <w:rsid w:val="00493FBC"/>
    <w:rsid w:val="00494104"/>
    <w:rsid w:val="004941C2"/>
    <w:rsid w:val="004942E2"/>
    <w:rsid w:val="0049448E"/>
    <w:rsid w:val="0049472E"/>
    <w:rsid w:val="004949FF"/>
    <w:rsid w:val="00494C4D"/>
    <w:rsid w:val="00494C9D"/>
    <w:rsid w:val="00494D93"/>
    <w:rsid w:val="00494DF7"/>
    <w:rsid w:val="004950EE"/>
    <w:rsid w:val="0049541F"/>
    <w:rsid w:val="004955C4"/>
    <w:rsid w:val="0049571F"/>
    <w:rsid w:val="0049572E"/>
    <w:rsid w:val="004957A2"/>
    <w:rsid w:val="004957AD"/>
    <w:rsid w:val="004957AE"/>
    <w:rsid w:val="00495944"/>
    <w:rsid w:val="00495A49"/>
    <w:rsid w:val="00495AB8"/>
    <w:rsid w:val="00495AE4"/>
    <w:rsid w:val="00495B5B"/>
    <w:rsid w:val="00495BDA"/>
    <w:rsid w:val="00495CAD"/>
    <w:rsid w:val="00495E8C"/>
    <w:rsid w:val="00495F73"/>
    <w:rsid w:val="00495FD6"/>
    <w:rsid w:val="00496042"/>
    <w:rsid w:val="004961B1"/>
    <w:rsid w:val="0049623B"/>
    <w:rsid w:val="00496267"/>
    <w:rsid w:val="00496320"/>
    <w:rsid w:val="004963C0"/>
    <w:rsid w:val="004964DB"/>
    <w:rsid w:val="00496777"/>
    <w:rsid w:val="004968C5"/>
    <w:rsid w:val="0049694B"/>
    <w:rsid w:val="00496B66"/>
    <w:rsid w:val="00496C9B"/>
    <w:rsid w:val="00496D0C"/>
    <w:rsid w:val="00496DC5"/>
    <w:rsid w:val="00496F04"/>
    <w:rsid w:val="00496F18"/>
    <w:rsid w:val="004970B4"/>
    <w:rsid w:val="004971FC"/>
    <w:rsid w:val="0049737D"/>
    <w:rsid w:val="004973A6"/>
    <w:rsid w:val="004973CD"/>
    <w:rsid w:val="0049761C"/>
    <w:rsid w:val="00497628"/>
    <w:rsid w:val="0049776F"/>
    <w:rsid w:val="004978FB"/>
    <w:rsid w:val="00497CF5"/>
    <w:rsid w:val="00497DCE"/>
    <w:rsid w:val="00497E7B"/>
    <w:rsid w:val="00497E86"/>
    <w:rsid w:val="004A0016"/>
    <w:rsid w:val="004A009A"/>
    <w:rsid w:val="004A026C"/>
    <w:rsid w:val="004A0271"/>
    <w:rsid w:val="004A035B"/>
    <w:rsid w:val="004A0385"/>
    <w:rsid w:val="004A0392"/>
    <w:rsid w:val="004A05AA"/>
    <w:rsid w:val="004A085A"/>
    <w:rsid w:val="004A0969"/>
    <w:rsid w:val="004A09B3"/>
    <w:rsid w:val="004A0BEE"/>
    <w:rsid w:val="004A0C21"/>
    <w:rsid w:val="004A0EFB"/>
    <w:rsid w:val="004A0F22"/>
    <w:rsid w:val="004A0FB7"/>
    <w:rsid w:val="004A0FCD"/>
    <w:rsid w:val="004A126F"/>
    <w:rsid w:val="004A1287"/>
    <w:rsid w:val="004A155D"/>
    <w:rsid w:val="004A16B2"/>
    <w:rsid w:val="004A1738"/>
    <w:rsid w:val="004A1906"/>
    <w:rsid w:val="004A19D8"/>
    <w:rsid w:val="004A1C30"/>
    <w:rsid w:val="004A1E8B"/>
    <w:rsid w:val="004A1F22"/>
    <w:rsid w:val="004A1FE0"/>
    <w:rsid w:val="004A21A0"/>
    <w:rsid w:val="004A21C3"/>
    <w:rsid w:val="004A21D8"/>
    <w:rsid w:val="004A2252"/>
    <w:rsid w:val="004A244B"/>
    <w:rsid w:val="004A2498"/>
    <w:rsid w:val="004A2587"/>
    <w:rsid w:val="004A2674"/>
    <w:rsid w:val="004A27A1"/>
    <w:rsid w:val="004A280D"/>
    <w:rsid w:val="004A293C"/>
    <w:rsid w:val="004A2981"/>
    <w:rsid w:val="004A2BEF"/>
    <w:rsid w:val="004A2BFD"/>
    <w:rsid w:val="004A2C90"/>
    <w:rsid w:val="004A2C9F"/>
    <w:rsid w:val="004A2CCB"/>
    <w:rsid w:val="004A2DC9"/>
    <w:rsid w:val="004A2E8C"/>
    <w:rsid w:val="004A2EFC"/>
    <w:rsid w:val="004A32D4"/>
    <w:rsid w:val="004A34D3"/>
    <w:rsid w:val="004A3769"/>
    <w:rsid w:val="004A3B59"/>
    <w:rsid w:val="004A3BDA"/>
    <w:rsid w:val="004A3C34"/>
    <w:rsid w:val="004A3C5A"/>
    <w:rsid w:val="004A3D08"/>
    <w:rsid w:val="004A3D0B"/>
    <w:rsid w:val="004A3D81"/>
    <w:rsid w:val="004A4062"/>
    <w:rsid w:val="004A4223"/>
    <w:rsid w:val="004A4622"/>
    <w:rsid w:val="004A473A"/>
    <w:rsid w:val="004A4811"/>
    <w:rsid w:val="004A4AE7"/>
    <w:rsid w:val="004A4DFC"/>
    <w:rsid w:val="004A4E88"/>
    <w:rsid w:val="004A5051"/>
    <w:rsid w:val="004A5057"/>
    <w:rsid w:val="004A5073"/>
    <w:rsid w:val="004A508D"/>
    <w:rsid w:val="004A52E9"/>
    <w:rsid w:val="004A5484"/>
    <w:rsid w:val="004A5586"/>
    <w:rsid w:val="004A564D"/>
    <w:rsid w:val="004A571D"/>
    <w:rsid w:val="004A5A12"/>
    <w:rsid w:val="004A5D5D"/>
    <w:rsid w:val="004A5E1D"/>
    <w:rsid w:val="004A60D3"/>
    <w:rsid w:val="004A6102"/>
    <w:rsid w:val="004A6344"/>
    <w:rsid w:val="004A636C"/>
    <w:rsid w:val="004A64C7"/>
    <w:rsid w:val="004A65E5"/>
    <w:rsid w:val="004A67FB"/>
    <w:rsid w:val="004A6957"/>
    <w:rsid w:val="004A6AA2"/>
    <w:rsid w:val="004A6AF6"/>
    <w:rsid w:val="004A6EBA"/>
    <w:rsid w:val="004A6F50"/>
    <w:rsid w:val="004A707A"/>
    <w:rsid w:val="004A71C6"/>
    <w:rsid w:val="004A727C"/>
    <w:rsid w:val="004A7371"/>
    <w:rsid w:val="004A738F"/>
    <w:rsid w:val="004A74CA"/>
    <w:rsid w:val="004A74F1"/>
    <w:rsid w:val="004A7688"/>
    <w:rsid w:val="004A787B"/>
    <w:rsid w:val="004A797F"/>
    <w:rsid w:val="004A7A1C"/>
    <w:rsid w:val="004A7AD1"/>
    <w:rsid w:val="004A7C00"/>
    <w:rsid w:val="004A7DC7"/>
    <w:rsid w:val="004B02B0"/>
    <w:rsid w:val="004B02E0"/>
    <w:rsid w:val="004B040D"/>
    <w:rsid w:val="004B0565"/>
    <w:rsid w:val="004B0816"/>
    <w:rsid w:val="004B09D7"/>
    <w:rsid w:val="004B0A09"/>
    <w:rsid w:val="004B0B6C"/>
    <w:rsid w:val="004B0CEC"/>
    <w:rsid w:val="004B0D02"/>
    <w:rsid w:val="004B0D98"/>
    <w:rsid w:val="004B1121"/>
    <w:rsid w:val="004B11A1"/>
    <w:rsid w:val="004B167B"/>
    <w:rsid w:val="004B1887"/>
    <w:rsid w:val="004B192C"/>
    <w:rsid w:val="004B1A65"/>
    <w:rsid w:val="004B1BF0"/>
    <w:rsid w:val="004B1DD4"/>
    <w:rsid w:val="004B1E54"/>
    <w:rsid w:val="004B1EE2"/>
    <w:rsid w:val="004B1EF9"/>
    <w:rsid w:val="004B1FB0"/>
    <w:rsid w:val="004B20E1"/>
    <w:rsid w:val="004B210E"/>
    <w:rsid w:val="004B2251"/>
    <w:rsid w:val="004B238E"/>
    <w:rsid w:val="004B24F3"/>
    <w:rsid w:val="004B25D1"/>
    <w:rsid w:val="004B27A6"/>
    <w:rsid w:val="004B29E1"/>
    <w:rsid w:val="004B2A5F"/>
    <w:rsid w:val="004B2B09"/>
    <w:rsid w:val="004B2BA5"/>
    <w:rsid w:val="004B3541"/>
    <w:rsid w:val="004B36D3"/>
    <w:rsid w:val="004B37EB"/>
    <w:rsid w:val="004B3841"/>
    <w:rsid w:val="004B3857"/>
    <w:rsid w:val="004B38B8"/>
    <w:rsid w:val="004B3901"/>
    <w:rsid w:val="004B3A22"/>
    <w:rsid w:val="004B3BA4"/>
    <w:rsid w:val="004B3D07"/>
    <w:rsid w:val="004B3DCA"/>
    <w:rsid w:val="004B3E87"/>
    <w:rsid w:val="004B41E0"/>
    <w:rsid w:val="004B4336"/>
    <w:rsid w:val="004B4392"/>
    <w:rsid w:val="004B4401"/>
    <w:rsid w:val="004B4808"/>
    <w:rsid w:val="004B48B9"/>
    <w:rsid w:val="004B4CBE"/>
    <w:rsid w:val="004B4D07"/>
    <w:rsid w:val="004B4F10"/>
    <w:rsid w:val="004B5168"/>
    <w:rsid w:val="004B5573"/>
    <w:rsid w:val="004B55DA"/>
    <w:rsid w:val="004B5643"/>
    <w:rsid w:val="004B5797"/>
    <w:rsid w:val="004B5AC8"/>
    <w:rsid w:val="004B5D80"/>
    <w:rsid w:val="004B5DE5"/>
    <w:rsid w:val="004B5EB0"/>
    <w:rsid w:val="004B63E7"/>
    <w:rsid w:val="004B6458"/>
    <w:rsid w:val="004B6859"/>
    <w:rsid w:val="004B694B"/>
    <w:rsid w:val="004B6BA7"/>
    <w:rsid w:val="004B6BB4"/>
    <w:rsid w:val="004B6BCD"/>
    <w:rsid w:val="004B6C9C"/>
    <w:rsid w:val="004B6CE8"/>
    <w:rsid w:val="004B6F38"/>
    <w:rsid w:val="004B6FA6"/>
    <w:rsid w:val="004B70A3"/>
    <w:rsid w:val="004B721C"/>
    <w:rsid w:val="004B72D1"/>
    <w:rsid w:val="004B7407"/>
    <w:rsid w:val="004B758D"/>
    <w:rsid w:val="004B75D1"/>
    <w:rsid w:val="004B7715"/>
    <w:rsid w:val="004B773B"/>
    <w:rsid w:val="004B786E"/>
    <w:rsid w:val="004B797D"/>
    <w:rsid w:val="004B7CC1"/>
    <w:rsid w:val="004B7DBA"/>
    <w:rsid w:val="004B7F0F"/>
    <w:rsid w:val="004B7F7A"/>
    <w:rsid w:val="004C0143"/>
    <w:rsid w:val="004C0285"/>
    <w:rsid w:val="004C0288"/>
    <w:rsid w:val="004C042D"/>
    <w:rsid w:val="004C0512"/>
    <w:rsid w:val="004C060E"/>
    <w:rsid w:val="004C06BB"/>
    <w:rsid w:val="004C0704"/>
    <w:rsid w:val="004C0872"/>
    <w:rsid w:val="004C0984"/>
    <w:rsid w:val="004C09F2"/>
    <w:rsid w:val="004C0A84"/>
    <w:rsid w:val="004C0BD3"/>
    <w:rsid w:val="004C0C0A"/>
    <w:rsid w:val="004C0D30"/>
    <w:rsid w:val="004C0D49"/>
    <w:rsid w:val="004C0DC7"/>
    <w:rsid w:val="004C1139"/>
    <w:rsid w:val="004C1194"/>
    <w:rsid w:val="004C126C"/>
    <w:rsid w:val="004C1393"/>
    <w:rsid w:val="004C144A"/>
    <w:rsid w:val="004C1472"/>
    <w:rsid w:val="004C14A0"/>
    <w:rsid w:val="004C14FA"/>
    <w:rsid w:val="004C1550"/>
    <w:rsid w:val="004C15AB"/>
    <w:rsid w:val="004C171D"/>
    <w:rsid w:val="004C1877"/>
    <w:rsid w:val="004C1B25"/>
    <w:rsid w:val="004C1B80"/>
    <w:rsid w:val="004C1C42"/>
    <w:rsid w:val="004C1F01"/>
    <w:rsid w:val="004C20D1"/>
    <w:rsid w:val="004C20FC"/>
    <w:rsid w:val="004C22C1"/>
    <w:rsid w:val="004C23A4"/>
    <w:rsid w:val="004C23F8"/>
    <w:rsid w:val="004C2457"/>
    <w:rsid w:val="004C2507"/>
    <w:rsid w:val="004C2560"/>
    <w:rsid w:val="004C2611"/>
    <w:rsid w:val="004C262D"/>
    <w:rsid w:val="004C2699"/>
    <w:rsid w:val="004C2795"/>
    <w:rsid w:val="004C2A4A"/>
    <w:rsid w:val="004C2A74"/>
    <w:rsid w:val="004C2BB6"/>
    <w:rsid w:val="004C3463"/>
    <w:rsid w:val="004C3499"/>
    <w:rsid w:val="004C3579"/>
    <w:rsid w:val="004C35BF"/>
    <w:rsid w:val="004C35F4"/>
    <w:rsid w:val="004C3653"/>
    <w:rsid w:val="004C36B3"/>
    <w:rsid w:val="004C3C62"/>
    <w:rsid w:val="004C3F56"/>
    <w:rsid w:val="004C4040"/>
    <w:rsid w:val="004C4405"/>
    <w:rsid w:val="004C445C"/>
    <w:rsid w:val="004C4469"/>
    <w:rsid w:val="004C451B"/>
    <w:rsid w:val="004C4A73"/>
    <w:rsid w:val="004C4C94"/>
    <w:rsid w:val="004C4D0E"/>
    <w:rsid w:val="004C4D20"/>
    <w:rsid w:val="004C4F40"/>
    <w:rsid w:val="004C521D"/>
    <w:rsid w:val="004C53D1"/>
    <w:rsid w:val="004C5496"/>
    <w:rsid w:val="004C555C"/>
    <w:rsid w:val="004C577F"/>
    <w:rsid w:val="004C5A0D"/>
    <w:rsid w:val="004C5ECB"/>
    <w:rsid w:val="004C6011"/>
    <w:rsid w:val="004C6045"/>
    <w:rsid w:val="004C6122"/>
    <w:rsid w:val="004C6130"/>
    <w:rsid w:val="004C63D2"/>
    <w:rsid w:val="004C641E"/>
    <w:rsid w:val="004C6665"/>
    <w:rsid w:val="004C6A65"/>
    <w:rsid w:val="004C6AD5"/>
    <w:rsid w:val="004C6ADA"/>
    <w:rsid w:val="004C6D3D"/>
    <w:rsid w:val="004C6D3F"/>
    <w:rsid w:val="004C723A"/>
    <w:rsid w:val="004C735C"/>
    <w:rsid w:val="004C7432"/>
    <w:rsid w:val="004C7568"/>
    <w:rsid w:val="004C759B"/>
    <w:rsid w:val="004C76AB"/>
    <w:rsid w:val="004C7AF5"/>
    <w:rsid w:val="004C7C45"/>
    <w:rsid w:val="004C7D70"/>
    <w:rsid w:val="004C7EF2"/>
    <w:rsid w:val="004C7F0D"/>
    <w:rsid w:val="004C7F89"/>
    <w:rsid w:val="004D0121"/>
    <w:rsid w:val="004D01F6"/>
    <w:rsid w:val="004D049D"/>
    <w:rsid w:val="004D0644"/>
    <w:rsid w:val="004D06B2"/>
    <w:rsid w:val="004D08FB"/>
    <w:rsid w:val="004D0950"/>
    <w:rsid w:val="004D09B9"/>
    <w:rsid w:val="004D0A10"/>
    <w:rsid w:val="004D0A56"/>
    <w:rsid w:val="004D0D37"/>
    <w:rsid w:val="004D0D4E"/>
    <w:rsid w:val="004D0EC6"/>
    <w:rsid w:val="004D0F2D"/>
    <w:rsid w:val="004D11B5"/>
    <w:rsid w:val="004D13D8"/>
    <w:rsid w:val="004D1409"/>
    <w:rsid w:val="004D143E"/>
    <w:rsid w:val="004D14A2"/>
    <w:rsid w:val="004D15B7"/>
    <w:rsid w:val="004D15CE"/>
    <w:rsid w:val="004D16A1"/>
    <w:rsid w:val="004D1827"/>
    <w:rsid w:val="004D1B56"/>
    <w:rsid w:val="004D1C51"/>
    <w:rsid w:val="004D1D31"/>
    <w:rsid w:val="004D1E51"/>
    <w:rsid w:val="004D1E68"/>
    <w:rsid w:val="004D1F81"/>
    <w:rsid w:val="004D2231"/>
    <w:rsid w:val="004D2289"/>
    <w:rsid w:val="004D22C4"/>
    <w:rsid w:val="004D26BC"/>
    <w:rsid w:val="004D26D8"/>
    <w:rsid w:val="004D2759"/>
    <w:rsid w:val="004D290A"/>
    <w:rsid w:val="004D2960"/>
    <w:rsid w:val="004D2A1D"/>
    <w:rsid w:val="004D2CD8"/>
    <w:rsid w:val="004D2E51"/>
    <w:rsid w:val="004D309D"/>
    <w:rsid w:val="004D30CE"/>
    <w:rsid w:val="004D31EB"/>
    <w:rsid w:val="004D3263"/>
    <w:rsid w:val="004D360D"/>
    <w:rsid w:val="004D3627"/>
    <w:rsid w:val="004D364F"/>
    <w:rsid w:val="004D36CF"/>
    <w:rsid w:val="004D378A"/>
    <w:rsid w:val="004D37D5"/>
    <w:rsid w:val="004D380B"/>
    <w:rsid w:val="004D3858"/>
    <w:rsid w:val="004D388A"/>
    <w:rsid w:val="004D3898"/>
    <w:rsid w:val="004D3AFF"/>
    <w:rsid w:val="004D3BE2"/>
    <w:rsid w:val="004D3C8E"/>
    <w:rsid w:val="004D3DB6"/>
    <w:rsid w:val="004D3F83"/>
    <w:rsid w:val="004D4077"/>
    <w:rsid w:val="004D41DD"/>
    <w:rsid w:val="004D4290"/>
    <w:rsid w:val="004D4314"/>
    <w:rsid w:val="004D4621"/>
    <w:rsid w:val="004D4704"/>
    <w:rsid w:val="004D496F"/>
    <w:rsid w:val="004D49A1"/>
    <w:rsid w:val="004D49B2"/>
    <w:rsid w:val="004D49B6"/>
    <w:rsid w:val="004D4A16"/>
    <w:rsid w:val="004D4A23"/>
    <w:rsid w:val="004D4AE1"/>
    <w:rsid w:val="004D4B20"/>
    <w:rsid w:val="004D4C05"/>
    <w:rsid w:val="004D4EA3"/>
    <w:rsid w:val="004D4EB1"/>
    <w:rsid w:val="004D4F25"/>
    <w:rsid w:val="004D4FE9"/>
    <w:rsid w:val="004D5073"/>
    <w:rsid w:val="004D5095"/>
    <w:rsid w:val="004D51A8"/>
    <w:rsid w:val="004D5313"/>
    <w:rsid w:val="004D53E7"/>
    <w:rsid w:val="004D5456"/>
    <w:rsid w:val="004D54D7"/>
    <w:rsid w:val="004D54ED"/>
    <w:rsid w:val="004D58DD"/>
    <w:rsid w:val="004D590B"/>
    <w:rsid w:val="004D593F"/>
    <w:rsid w:val="004D5D10"/>
    <w:rsid w:val="004D5D34"/>
    <w:rsid w:val="004D5DEF"/>
    <w:rsid w:val="004D5F93"/>
    <w:rsid w:val="004D60F0"/>
    <w:rsid w:val="004D61C0"/>
    <w:rsid w:val="004D6200"/>
    <w:rsid w:val="004D62F4"/>
    <w:rsid w:val="004D6326"/>
    <w:rsid w:val="004D6352"/>
    <w:rsid w:val="004D63EE"/>
    <w:rsid w:val="004D642D"/>
    <w:rsid w:val="004D6434"/>
    <w:rsid w:val="004D6478"/>
    <w:rsid w:val="004D6506"/>
    <w:rsid w:val="004D6555"/>
    <w:rsid w:val="004D65E1"/>
    <w:rsid w:val="004D65F4"/>
    <w:rsid w:val="004D6717"/>
    <w:rsid w:val="004D6A3C"/>
    <w:rsid w:val="004D6E59"/>
    <w:rsid w:val="004D71AB"/>
    <w:rsid w:val="004D7255"/>
    <w:rsid w:val="004D732B"/>
    <w:rsid w:val="004D7499"/>
    <w:rsid w:val="004D74F8"/>
    <w:rsid w:val="004D77A7"/>
    <w:rsid w:val="004D7A4C"/>
    <w:rsid w:val="004D7B3D"/>
    <w:rsid w:val="004D7C8E"/>
    <w:rsid w:val="004D7D05"/>
    <w:rsid w:val="004D7D1D"/>
    <w:rsid w:val="004D7E57"/>
    <w:rsid w:val="004D7EC3"/>
    <w:rsid w:val="004D7F4B"/>
    <w:rsid w:val="004E00F3"/>
    <w:rsid w:val="004E0273"/>
    <w:rsid w:val="004E039D"/>
    <w:rsid w:val="004E052B"/>
    <w:rsid w:val="004E06D1"/>
    <w:rsid w:val="004E070B"/>
    <w:rsid w:val="004E079C"/>
    <w:rsid w:val="004E0AF0"/>
    <w:rsid w:val="004E0B65"/>
    <w:rsid w:val="004E0CED"/>
    <w:rsid w:val="004E0D5E"/>
    <w:rsid w:val="004E0FC2"/>
    <w:rsid w:val="004E10D0"/>
    <w:rsid w:val="004E15EA"/>
    <w:rsid w:val="004E1660"/>
    <w:rsid w:val="004E17C0"/>
    <w:rsid w:val="004E1893"/>
    <w:rsid w:val="004E1B25"/>
    <w:rsid w:val="004E1C22"/>
    <w:rsid w:val="004E1CBA"/>
    <w:rsid w:val="004E1EB1"/>
    <w:rsid w:val="004E1F3E"/>
    <w:rsid w:val="004E20B8"/>
    <w:rsid w:val="004E26A0"/>
    <w:rsid w:val="004E283E"/>
    <w:rsid w:val="004E288E"/>
    <w:rsid w:val="004E2895"/>
    <w:rsid w:val="004E29A6"/>
    <w:rsid w:val="004E2B34"/>
    <w:rsid w:val="004E2C10"/>
    <w:rsid w:val="004E2CA5"/>
    <w:rsid w:val="004E2FA4"/>
    <w:rsid w:val="004E2FF3"/>
    <w:rsid w:val="004E3175"/>
    <w:rsid w:val="004E34ED"/>
    <w:rsid w:val="004E34FA"/>
    <w:rsid w:val="004E3725"/>
    <w:rsid w:val="004E37D5"/>
    <w:rsid w:val="004E39D3"/>
    <w:rsid w:val="004E3B3D"/>
    <w:rsid w:val="004E3BC9"/>
    <w:rsid w:val="004E3CA0"/>
    <w:rsid w:val="004E3D79"/>
    <w:rsid w:val="004E3D95"/>
    <w:rsid w:val="004E3DE8"/>
    <w:rsid w:val="004E3F73"/>
    <w:rsid w:val="004E41F9"/>
    <w:rsid w:val="004E42B3"/>
    <w:rsid w:val="004E444B"/>
    <w:rsid w:val="004E45F4"/>
    <w:rsid w:val="004E4601"/>
    <w:rsid w:val="004E4718"/>
    <w:rsid w:val="004E4773"/>
    <w:rsid w:val="004E49FF"/>
    <w:rsid w:val="004E4A2E"/>
    <w:rsid w:val="004E4BAD"/>
    <w:rsid w:val="004E4C7C"/>
    <w:rsid w:val="004E4C89"/>
    <w:rsid w:val="004E4DC1"/>
    <w:rsid w:val="004E5085"/>
    <w:rsid w:val="004E5134"/>
    <w:rsid w:val="004E518B"/>
    <w:rsid w:val="004E54EE"/>
    <w:rsid w:val="004E5510"/>
    <w:rsid w:val="004E55FD"/>
    <w:rsid w:val="004E5617"/>
    <w:rsid w:val="004E5678"/>
    <w:rsid w:val="004E57A2"/>
    <w:rsid w:val="004E5813"/>
    <w:rsid w:val="004E589F"/>
    <w:rsid w:val="004E5B68"/>
    <w:rsid w:val="004E5D46"/>
    <w:rsid w:val="004E5F9B"/>
    <w:rsid w:val="004E61AE"/>
    <w:rsid w:val="004E61ED"/>
    <w:rsid w:val="004E629C"/>
    <w:rsid w:val="004E636D"/>
    <w:rsid w:val="004E6546"/>
    <w:rsid w:val="004E6627"/>
    <w:rsid w:val="004E6662"/>
    <w:rsid w:val="004E66A4"/>
    <w:rsid w:val="004E66D1"/>
    <w:rsid w:val="004E6848"/>
    <w:rsid w:val="004E687E"/>
    <w:rsid w:val="004E692D"/>
    <w:rsid w:val="004E6A35"/>
    <w:rsid w:val="004E6E14"/>
    <w:rsid w:val="004E6F3C"/>
    <w:rsid w:val="004E7184"/>
    <w:rsid w:val="004E7257"/>
    <w:rsid w:val="004E73A9"/>
    <w:rsid w:val="004E757C"/>
    <w:rsid w:val="004E759C"/>
    <w:rsid w:val="004E75D4"/>
    <w:rsid w:val="004E7630"/>
    <w:rsid w:val="004E795C"/>
    <w:rsid w:val="004E7961"/>
    <w:rsid w:val="004E79C4"/>
    <w:rsid w:val="004E7B9B"/>
    <w:rsid w:val="004E7D48"/>
    <w:rsid w:val="004E7D74"/>
    <w:rsid w:val="004E7E00"/>
    <w:rsid w:val="004E7E2D"/>
    <w:rsid w:val="004F093B"/>
    <w:rsid w:val="004F095D"/>
    <w:rsid w:val="004F0E24"/>
    <w:rsid w:val="004F0ECE"/>
    <w:rsid w:val="004F0F30"/>
    <w:rsid w:val="004F0FA8"/>
    <w:rsid w:val="004F10CD"/>
    <w:rsid w:val="004F11F0"/>
    <w:rsid w:val="004F1350"/>
    <w:rsid w:val="004F14FE"/>
    <w:rsid w:val="004F189D"/>
    <w:rsid w:val="004F1BDF"/>
    <w:rsid w:val="004F1CC0"/>
    <w:rsid w:val="004F1CF6"/>
    <w:rsid w:val="004F1D74"/>
    <w:rsid w:val="004F1D79"/>
    <w:rsid w:val="004F1E5C"/>
    <w:rsid w:val="004F2077"/>
    <w:rsid w:val="004F2199"/>
    <w:rsid w:val="004F2407"/>
    <w:rsid w:val="004F2651"/>
    <w:rsid w:val="004F26D5"/>
    <w:rsid w:val="004F283B"/>
    <w:rsid w:val="004F295D"/>
    <w:rsid w:val="004F2C20"/>
    <w:rsid w:val="004F2C2B"/>
    <w:rsid w:val="004F2EB8"/>
    <w:rsid w:val="004F2EFE"/>
    <w:rsid w:val="004F30DB"/>
    <w:rsid w:val="004F3186"/>
    <w:rsid w:val="004F3489"/>
    <w:rsid w:val="004F353C"/>
    <w:rsid w:val="004F371A"/>
    <w:rsid w:val="004F38C1"/>
    <w:rsid w:val="004F3B25"/>
    <w:rsid w:val="004F3E95"/>
    <w:rsid w:val="004F3E9C"/>
    <w:rsid w:val="004F3EC6"/>
    <w:rsid w:val="004F415B"/>
    <w:rsid w:val="004F41EC"/>
    <w:rsid w:val="004F4261"/>
    <w:rsid w:val="004F42C3"/>
    <w:rsid w:val="004F4652"/>
    <w:rsid w:val="004F4774"/>
    <w:rsid w:val="004F4AAE"/>
    <w:rsid w:val="004F4BBD"/>
    <w:rsid w:val="004F4D3A"/>
    <w:rsid w:val="004F4E03"/>
    <w:rsid w:val="004F51CF"/>
    <w:rsid w:val="004F55C5"/>
    <w:rsid w:val="004F58B6"/>
    <w:rsid w:val="004F58C5"/>
    <w:rsid w:val="004F5AF0"/>
    <w:rsid w:val="004F5B3D"/>
    <w:rsid w:val="004F5DCE"/>
    <w:rsid w:val="004F616D"/>
    <w:rsid w:val="004F61E9"/>
    <w:rsid w:val="004F64A0"/>
    <w:rsid w:val="004F6752"/>
    <w:rsid w:val="004F697C"/>
    <w:rsid w:val="004F6C46"/>
    <w:rsid w:val="004F6DD4"/>
    <w:rsid w:val="004F6E04"/>
    <w:rsid w:val="004F7118"/>
    <w:rsid w:val="004F7227"/>
    <w:rsid w:val="004F7271"/>
    <w:rsid w:val="004F728A"/>
    <w:rsid w:val="004F74C1"/>
    <w:rsid w:val="004F74EE"/>
    <w:rsid w:val="004F7665"/>
    <w:rsid w:val="004F7991"/>
    <w:rsid w:val="004F7AB2"/>
    <w:rsid w:val="004F7ABB"/>
    <w:rsid w:val="004F7B26"/>
    <w:rsid w:val="004F7DB2"/>
    <w:rsid w:val="0050015A"/>
    <w:rsid w:val="00500295"/>
    <w:rsid w:val="005002B0"/>
    <w:rsid w:val="00500302"/>
    <w:rsid w:val="005003C4"/>
    <w:rsid w:val="00500564"/>
    <w:rsid w:val="005007CA"/>
    <w:rsid w:val="00500B03"/>
    <w:rsid w:val="00500C23"/>
    <w:rsid w:val="00500DE0"/>
    <w:rsid w:val="00500E05"/>
    <w:rsid w:val="005010BB"/>
    <w:rsid w:val="00501218"/>
    <w:rsid w:val="0050140A"/>
    <w:rsid w:val="00501448"/>
    <w:rsid w:val="005014B9"/>
    <w:rsid w:val="005014BE"/>
    <w:rsid w:val="005016EC"/>
    <w:rsid w:val="005017A8"/>
    <w:rsid w:val="00501877"/>
    <w:rsid w:val="00501A7F"/>
    <w:rsid w:val="00501CE9"/>
    <w:rsid w:val="00501D4F"/>
    <w:rsid w:val="00501FA0"/>
    <w:rsid w:val="00501FE0"/>
    <w:rsid w:val="005020A2"/>
    <w:rsid w:val="0050220A"/>
    <w:rsid w:val="00502269"/>
    <w:rsid w:val="00502418"/>
    <w:rsid w:val="005025AA"/>
    <w:rsid w:val="005026B3"/>
    <w:rsid w:val="005026E9"/>
    <w:rsid w:val="005027F0"/>
    <w:rsid w:val="00502928"/>
    <w:rsid w:val="00502A59"/>
    <w:rsid w:val="00502A9F"/>
    <w:rsid w:val="00502B56"/>
    <w:rsid w:val="00502BF4"/>
    <w:rsid w:val="00502F86"/>
    <w:rsid w:val="00502FBE"/>
    <w:rsid w:val="00503128"/>
    <w:rsid w:val="0050346A"/>
    <w:rsid w:val="005034DD"/>
    <w:rsid w:val="005035C8"/>
    <w:rsid w:val="005036E9"/>
    <w:rsid w:val="00503B21"/>
    <w:rsid w:val="00503B25"/>
    <w:rsid w:val="00503B7C"/>
    <w:rsid w:val="00503C85"/>
    <w:rsid w:val="00503D2E"/>
    <w:rsid w:val="00503E75"/>
    <w:rsid w:val="00503F7C"/>
    <w:rsid w:val="00504001"/>
    <w:rsid w:val="005040C8"/>
    <w:rsid w:val="00504403"/>
    <w:rsid w:val="0050471A"/>
    <w:rsid w:val="00504766"/>
    <w:rsid w:val="005047D7"/>
    <w:rsid w:val="005048C1"/>
    <w:rsid w:val="00504937"/>
    <w:rsid w:val="00504A6D"/>
    <w:rsid w:val="00504B46"/>
    <w:rsid w:val="00504EEE"/>
    <w:rsid w:val="00504F9A"/>
    <w:rsid w:val="00505340"/>
    <w:rsid w:val="0050560B"/>
    <w:rsid w:val="0050587D"/>
    <w:rsid w:val="0050592A"/>
    <w:rsid w:val="00505A0C"/>
    <w:rsid w:val="00505C4E"/>
    <w:rsid w:val="00505C98"/>
    <w:rsid w:val="00505D35"/>
    <w:rsid w:val="00505DC6"/>
    <w:rsid w:val="00505DF9"/>
    <w:rsid w:val="00505F93"/>
    <w:rsid w:val="0050600D"/>
    <w:rsid w:val="00506081"/>
    <w:rsid w:val="005060D8"/>
    <w:rsid w:val="0050610B"/>
    <w:rsid w:val="0050617C"/>
    <w:rsid w:val="005061BC"/>
    <w:rsid w:val="00506317"/>
    <w:rsid w:val="005063D6"/>
    <w:rsid w:val="00506478"/>
    <w:rsid w:val="00506540"/>
    <w:rsid w:val="0050678E"/>
    <w:rsid w:val="00506901"/>
    <w:rsid w:val="005069B0"/>
    <w:rsid w:val="00506A7A"/>
    <w:rsid w:val="00506AC8"/>
    <w:rsid w:val="00506B7F"/>
    <w:rsid w:val="00506BF9"/>
    <w:rsid w:val="00506C57"/>
    <w:rsid w:val="00506FC1"/>
    <w:rsid w:val="0050709E"/>
    <w:rsid w:val="00507231"/>
    <w:rsid w:val="00507284"/>
    <w:rsid w:val="00507378"/>
    <w:rsid w:val="00507476"/>
    <w:rsid w:val="005076D3"/>
    <w:rsid w:val="0050772E"/>
    <w:rsid w:val="0050784D"/>
    <w:rsid w:val="00507C2C"/>
    <w:rsid w:val="00507CD2"/>
    <w:rsid w:val="00507E19"/>
    <w:rsid w:val="00507E6A"/>
    <w:rsid w:val="00510106"/>
    <w:rsid w:val="005103E2"/>
    <w:rsid w:val="005105B6"/>
    <w:rsid w:val="00510725"/>
    <w:rsid w:val="005107F8"/>
    <w:rsid w:val="00510854"/>
    <w:rsid w:val="005108C7"/>
    <w:rsid w:val="00510A4E"/>
    <w:rsid w:val="00510B50"/>
    <w:rsid w:val="00510D17"/>
    <w:rsid w:val="00510EB9"/>
    <w:rsid w:val="005110CE"/>
    <w:rsid w:val="0051111E"/>
    <w:rsid w:val="00511122"/>
    <w:rsid w:val="005111D6"/>
    <w:rsid w:val="0051144F"/>
    <w:rsid w:val="0051169F"/>
    <w:rsid w:val="00511C91"/>
    <w:rsid w:val="00511CFE"/>
    <w:rsid w:val="00511D2D"/>
    <w:rsid w:val="00511F9C"/>
    <w:rsid w:val="005120B5"/>
    <w:rsid w:val="005122D3"/>
    <w:rsid w:val="005122EE"/>
    <w:rsid w:val="005123AE"/>
    <w:rsid w:val="005123FF"/>
    <w:rsid w:val="00512485"/>
    <w:rsid w:val="00512523"/>
    <w:rsid w:val="00512605"/>
    <w:rsid w:val="005126EA"/>
    <w:rsid w:val="005127AC"/>
    <w:rsid w:val="00512875"/>
    <w:rsid w:val="00512976"/>
    <w:rsid w:val="00512A4D"/>
    <w:rsid w:val="00512CCE"/>
    <w:rsid w:val="00512D81"/>
    <w:rsid w:val="0051334D"/>
    <w:rsid w:val="00513372"/>
    <w:rsid w:val="00513474"/>
    <w:rsid w:val="0051352D"/>
    <w:rsid w:val="00513599"/>
    <w:rsid w:val="0051361D"/>
    <w:rsid w:val="00513758"/>
    <w:rsid w:val="00513827"/>
    <w:rsid w:val="00513917"/>
    <w:rsid w:val="00513A48"/>
    <w:rsid w:val="00513A77"/>
    <w:rsid w:val="00513C02"/>
    <w:rsid w:val="00513C2A"/>
    <w:rsid w:val="00513C39"/>
    <w:rsid w:val="00513FE4"/>
    <w:rsid w:val="00513FEC"/>
    <w:rsid w:val="00514062"/>
    <w:rsid w:val="0051413D"/>
    <w:rsid w:val="00514154"/>
    <w:rsid w:val="0051440C"/>
    <w:rsid w:val="005148A0"/>
    <w:rsid w:val="00514BCD"/>
    <w:rsid w:val="00514DB3"/>
    <w:rsid w:val="00514F0B"/>
    <w:rsid w:val="00514F3D"/>
    <w:rsid w:val="00514F7E"/>
    <w:rsid w:val="00514F84"/>
    <w:rsid w:val="005150D9"/>
    <w:rsid w:val="00515188"/>
    <w:rsid w:val="0051539D"/>
    <w:rsid w:val="005155A1"/>
    <w:rsid w:val="005155D0"/>
    <w:rsid w:val="005157EE"/>
    <w:rsid w:val="0051600A"/>
    <w:rsid w:val="00516159"/>
    <w:rsid w:val="00516230"/>
    <w:rsid w:val="005163B4"/>
    <w:rsid w:val="005163DC"/>
    <w:rsid w:val="005166F1"/>
    <w:rsid w:val="00516728"/>
    <w:rsid w:val="0051673F"/>
    <w:rsid w:val="005167CE"/>
    <w:rsid w:val="00516907"/>
    <w:rsid w:val="0051697E"/>
    <w:rsid w:val="0051699F"/>
    <w:rsid w:val="00516A91"/>
    <w:rsid w:val="00516C3E"/>
    <w:rsid w:val="00516D2C"/>
    <w:rsid w:val="005170A5"/>
    <w:rsid w:val="005172CE"/>
    <w:rsid w:val="005173C0"/>
    <w:rsid w:val="00517428"/>
    <w:rsid w:val="005174B7"/>
    <w:rsid w:val="00517A68"/>
    <w:rsid w:val="00517AF4"/>
    <w:rsid w:val="00517B00"/>
    <w:rsid w:val="00517DB7"/>
    <w:rsid w:val="00517FD6"/>
    <w:rsid w:val="005200E9"/>
    <w:rsid w:val="00520104"/>
    <w:rsid w:val="00520142"/>
    <w:rsid w:val="0052017F"/>
    <w:rsid w:val="005204D8"/>
    <w:rsid w:val="0052060E"/>
    <w:rsid w:val="00520755"/>
    <w:rsid w:val="005207A0"/>
    <w:rsid w:val="005207DE"/>
    <w:rsid w:val="005208DE"/>
    <w:rsid w:val="0052092A"/>
    <w:rsid w:val="00520969"/>
    <w:rsid w:val="005209C3"/>
    <w:rsid w:val="005209D5"/>
    <w:rsid w:val="00520A32"/>
    <w:rsid w:val="00520E2D"/>
    <w:rsid w:val="00521132"/>
    <w:rsid w:val="00521560"/>
    <w:rsid w:val="00521577"/>
    <w:rsid w:val="0052157E"/>
    <w:rsid w:val="005216C9"/>
    <w:rsid w:val="0052174B"/>
    <w:rsid w:val="00521849"/>
    <w:rsid w:val="005218B7"/>
    <w:rsid w:val="00521AFB"/>
    <w:rsid w:val="00521BC1"/>
    <w:rsid w:val="00521D3E"/>
    <w:rsid w:val="00521DA2"/>
    <w:rsid w:val="00521DD5"/>
    <w:rsid w:val="00521E9B"/>
    <w:rsid w:val="00521ED4"/>
    <w:rsid w:val="00521F0C"/>
    <w:rsid w:val="0052205F"/>
    <w:rsid w:val="00522234"/>
    <w:rsid w:val="0052252B"/>
    <w:rsid w:val="0052257F"/>
    <w:rsid w:val="00522A1E"/>
    <w:rsid w:val="00522A1F"/>
    <w:rsid w:val="00522A4A"/>
    <w:rsid w:val="00522B80"/>
    <w:rsid w:val="00522C02"/>
    <w:rsid w:val="00522C4A"/>
    <w:rsid w:val="00522CDE"/>
    <w:rsid w:val="00522D4F"/>
    <w:rsid w:val="00522DDB"/>
    <w:rsid w:val="00522EE4"/>
    <w:rsid w:val="0052303E"/>
    <w:rsid w:val="00523323"/>
    <w:rsid w:val="0052342D"/>
    <w:rsid w:val="00523471"/>
    <w:rsid w:val="005235C1"/>
    <w:rsid w:val="005235FC"/>
    <w:rsid w:val="0052366B"/>
    <w:rsid w:val="0052374D"/>
    <w:rsid w:val="005238D5"/>
    <w:rsid w:val="00523906"/>
    <w:rsid w:val="00523A1B"/>
    <w:rsid w:val="00523B9A"/>
    <w:rsid w:val="00523C52"/>
    <w:rsid w:val="00523EC9"/>
    <w:rsid w:val="00523EDB"/>
    <w:rsid w:val="00523F83"/>
    <w:rsid w:val="00524028"/>
    <w:rsid w:val="005241D4"/>
    <w:rsid w:val="00524268"/>
    <w:rsid w:val="005242B3"/>
    <w:rsid w:val="005242D5"/>
    <w:rsid w:val="0052453F"/>
    <w:rsid w:val="0052458B"/>
    <w:rsid w:val="00524C7B"/>
    <w:rsid w:val="00524CCF"/>
    <w:rsid w:val="00524E48"/>
    <w:rsid w:val="0052514C"/>
    <w:rsid w:val="00525495"/>
    <w:rsid w:val="005255BD"/>
    <w:rsid w:val="005256AC"/>
    <w:rsid w:val="00525723"/>
    <w:rsid w:val="005257F8"/>
    <w:rsid w:val="00525859"/>
    <w:rsid w:val="00525877"/>
    <w:rsid w:val="005258DE"/>
    <w:rsid w:val="00525905"/>
    <w:rsid w:val="00525917"/>
    <w:rsid w:val="00525920"/>
    <w:rsid w:val="0052596C"/>
    <w:rsid w:val="00525CAB"/>
    <w:rsid w:val="00525D82"/>
    <w:rsid w:val="00526251"/>
    <w:rsid w:val="005263B4"/>
    <w:rsid w:val="005263E9"/>
    <w:rsid w:val="005263EA"/>
    <w:rsid w:val="0052642A"/>
    <w:rsid w:val="00526572"/>
    <w:rsid w:val="00526776"/>
    <w:rsid w:val="00526855"/>
    <w:rsid w:val="005269CC"/>
    <w:rsid w:val="00526AD6"/>
    <w:rsid w:val="00526C0B"/>
    <w:rsid w:val="00526C1E"/>
    <w:rsid w:val="00526C3C"/>
    <w:rsid w:val="00526D02"/>
    <w:rsid w:val="00526FFE"/>
    <w:rsid w:val="00527165"/>
    <w:rsid w:val="005271CB"/>
    <w:rsid w:val="00527203"/>
    <w:rsid w:val="00527260"/>
    <w:rsid w:val="005277DA"/>
    <w:rsid w:val="005279F6"/>
    <w:rsid w:val="00527A2A"/>
    <w:rsid w:val="00527BF7"/>
    <w:rsid w:val="00527C03"/>
    <w:rsid w:val="00527C2B"/>
    <w:rsid w:val="0053000A"/>
    <w:rsid w:val="005300CC"/>
    <w:rsid w:val="00530988"/>
    <w:rsid w:val="00530AF2"/>
    <w:rsid w:val="00530B76"/>
    <w:rsid w:val="00530C17"/>
    <w:rsid w:val="00530C4C"/>
    <w:rsid w:val="00530D36"/>
    <w:rsid w:val="00530DB2"/>
    <w:rsid w:val="00530DD8"/>
    <w:rsid w:val="00530EC1"/>
    <w:rsid w:val="00530EFA"/>
    <w:rsid w:val="00530FC7"/>
    <w:rsid w:val="00531001"/>
    <w:rsid w:val="00531047"/>
    <w:rsid w:val="005310B4"/>
    <w:rsid w:val="005310B8"/>
    <w:rsid w:val="00531242"/>
    <w:rsid w:val="00531341"/>
    <w:rsid w:val="00531431"/>
    <w:rsid w:val="00531803"/>
    <w:rsid w:val="00531AFE"/>
    <w:rsid w:val="00531C7F"/>
    <w:rsid w:val="00531CAB"/>
    <w:rsid w:val="00531ECA"/>
    <w:rsid w:val="00531ECB"/>
    <w:rsid w:val="00531EEB"/>
    <w:rsid w:val="00532093"/>
    <w:rsid w:val="005321FD"/>
    <w:rsid w:val="00532315"/>
    <w:rsid w:val="00532441"/>
    <w:rsid w:val="005324A2"/>
    <w:rsid w:val="005327A2"/>
    <w:rsid w:val="005328D9"/>
    <w:rsid w:val="00532A7F"/>
    <w:rsid w:val="00532AA1"/>
    <w:rsid w:val="00532AE5"/>
    <w:rsid w:val="00532C90"/>
    <w:rsid w:val="00532D0E"/>
    <w:rsid w:val="00532E7C"/>
    <w:rsid w:val="00532EC5"/>
    <w:rsid w:val="00532EE9"/>
    <w:rsid w:val="00532FCF"/>
    <w:rsid w:val="00533102"/>
    <w:rsid w:val="00533293"/>
    <w:rsid w:val="00533338"/>
    <w:rsid w:val="0053346C"/>
    <w:rsid w:val="005335FF"/>
    <w:rsid w:val="005336C6"/>
    <w:rsid w:val="005336E5"/>
    <w:rsid w:val="00533798"/>
    <w:rsid w:val="005338BC"/>
    <w:rsid w:val="00533B4B"/>
    <w:rsid w:val="00533D80"/>
    <w:rsid w:val="00533E81"/>
    <w:rsid w:val="00533E9C"/>
    <w:rsid w:val="0053400A"/>
    <w:rsid w:val="005341B1"/>
    <w:rsid w:val="005342E0"/>
    <w:rsid w:val="0053435F"/>
    <w:rsid w:val="00534362"/>
    <w:rsid w:val="00534520"/>
    <w:rsid w:val="00534602"/>
    <w:rsid w:val="005346B3"/>
    <w:rsid w:val="00534795"/>
    <w:rsid w:val="00534979"/>
    <w:rsid w:val="00534B48"/>
    <w:rsid w:val="00534B5E"/>
    <w:rsid w:val="00534C31"/>
    <w:rsid w:val="00534D91"/>
    <w:rsid w:val="00534D92"/>
    <w:rsid w:val="00534E3D"/>
    <w:rsid w:val="005352FB"/>
    <w:rsid w:val="00535302"/>
    <w:rsid w:val="00535342"/>
    <w:rsid w:val="005355CB"/>
    <w:rsid w:val="00535740"/>
    <w:rsid w:val="00535974"/>
    <w:rsid w:val="00535B87"/>
    <w:rsid w:val="00535BDC"/>
    <w:rsid w:val="00535D5F"/>
    <w:rsid w:val="00535FA1"/>
    <w:rsid w:val="005360E8"/>
    <w:rsid w:val="00536254"/>
    <w:rsid w:val="0053636C"/>
    <w:rsid w:val="0053653D"/>
    <w:rsid w:val="005365CA"/>
    <w:rsid w:val="00536827"/>
    <w:rsid w:val="00536936"/>
    <w:rsid w:val="00536978"/>
    <w:rsid w:val="00536A3C"/>
    <w:rsid w:val="00536A79"/>
    <w:rsid w:val="00536A89"/>
    <w:rsid w:val="00536A90"/>
    <w:rsid w:val="00536ABD"/>
    <w:rsid w:val="00536AFE"/>
    <w:rsid w:val="00536B11"/>
    <w:rsid w:val="00536F12"/>
    <w:rsid w:val="00536F64"/>
    <w:rsid w:val="00536FD1"/>
    <w:rsid w:val="0053701B"/>
    <w:rsid w:val="005370A2"/>
    <w:rsid w:val="00537120"/>
    <w:rsid w:val="005372AF"/>
    <w:rsid w:val="005374A1"/>
    <w:rsid w:val="00537605"/>
    <w:rsid w:val="0053761B"/>
    <w:rsid w:val="005378A1"/>
    <w:rsid w:val="00537B7B"/>
    <w:rsid w:val="00537B88"/>
    <w:rsid w:val="00537BC6"/>
    <w:rsid w:val="00537BC7"/>
    <w:rsid w:val="00537D38"/>
    <w:rsid w:val="00537D98"/>
    <w:rsid w:val="005401A6"/>
    <w:rsid w:val="005401B8"/>
    <w:rsid w:val="00540215"/>
    <w:rsid w:val="00540271"/>
    <w:rsid w:val="005402ED"/>
    <w:rsid w:val="0054036E"/>
    <w:rsid w:val="00540401"/>
    <w:rsid w:val="005404C7"/>
    <w:rsid w:val="005404CE"/>
    <w:rsid w:val="005405D9"/>
    <w:rsid w:val="005405E5"/>
    <w:rsid w:val="005405F8"/>
    <w:rsid w:val="0054068C"/>
    <w:rsid w:val="0054071C"/>
    <w:rsid w:val="0054077B"/>
    <w:rsid w:val="005407F3"/>
    <w:rsid w:val="00540835"/>
    <w:rsid w:val="00540AEA"/>
    <w:rsid w:val="00540B6A"/>
    <w:rsid w:val="00540BFF"/>
    <w:rsid w:val="00540CAF"/>
    <w:rsid w:val="00540E4F"/>
    <w:rsid w:val="00540FE8"/>
    <w:rsid w:val="00540FE9"/>
    <w:rsid w:val="005410D7"/>
    <w:rsid w:val="0054148C"/>
    <w:rsid w:val="005414AA"/>
    <w:rsid w:val="005415AD"/>
    <w:rsid w:val="00541970"/>
    <w:rsid w:val="00541A10"/>
    <w:rsid w:val="00541ACD"/>
    <w:rsid w:val="00541BB3"/>
    <w:rsid w:val="00541DC1"/>
    <w:rsid w:val="00541E13"/>
    <w:rsid w:val="00541E22"/>
    <w:rsid w:val="00541EDC"/>
    <w:rsid w:val="00541F9B"/>
    <w:rsid w:val="00541FED"/>
    <w:rsid w:val="0054201B"/>
    <w:rsid w:val="0054208E"/>
    <w:rsid w:val="00542097"/>
    <w:rsid w:val="00542106"/>
    <w:rsid w:val="00542160"/>
    <w:rsid w:val="005424DB"/>
    <w:rsid w:val="005424FF"/>
    <w:rsid w:val="005427B4"/>
    <w:rsid w:val="005427C7"/>
    <w:rsid w:val="00542B51"/>
    <w:rsid w:val="00542BDF"/>
    <w:rsid w:val="00542D0C"/>
    <w:rsid w:val="00542D2B"/>
    <w:rsid w:val="00542D7A"/>
    <w:rsid w:val="00543042"/>
    <w:rsid w:val="0054325C"/>
    <w:rsid w:val="00543289"/>
    <w:rsid w:val="005435CC"/>
    <w:rsid w:val="005436A4"/>
    <w:rsid w:val="00543A08"/>
    <w:rsid w:val="00543CB5"/>
    <w:rsid w:val="00543E1B"/>
    <w:rsid w:val="00543E75"/>
    <w:rsid w:val="00543FE2"/>
    <w:rsid w:val="005440A2"/>
    <w:rsid w:val="005440B7"/>
    <w:rsid w:val="0054433D"/>
    <w:rsid w:val="0054462C"/>
    <w:rsid w:val="00544773"/>
    <w:rsid w:val="005447D0"/>
    <w:rsid w:val="00544916"/>
    <w:rsid w:val="00544A34"/>
    <w:rsid w:val="00544BCB"/>
    <w:rsid w:val="00544D56"/>
    <w:rsid w:val="00544DA8"/>
    <w:rsid w:val="00544F8B"/>
    <w:rsid w:val="00545073"/>
    <w:rsid w:val="005452E6"/>
    <w:rsid w:val="0054530D"/>
    <w:rsid w:val="0054531F"/>
    <w:rsid w:val="005455D8"/>
    <w:rsid w:val="00545697"/>
    <w:rsid w:val="0054579A"/>
    <w:rsid w:val="005458C1"/>
    <w:rsid w:val="00545980"/>
    <w:rsid w:val="00545BF2"/>
    <w:rsid w:val="00545C5E"/>
    <w:rsid w:val="00545EF4"/>
    <w:rsid w:val="00545F54"/>
    <w:rsid w:val="005461D0"/>
    <w:rsid w:val="00546260"/>
    <w:rsid w:val="00546584"/>
    <w:rsid w:val="00546653"/>
    <w:rsid w:val="00546662"/>
    <w:rsid w:val="0054666F"/>
    <w:rsid w:val="00546812"/>
    <w:rsid w:val="0054689E"/>
    <w:rsid w:val="005468BF"/>
    <w:rsid w:val="005468CA"/>
    <w:rsid w:val="00546920"/>
    <w:rsid w:val="00546FE8"/>
    <w:rsid w:val="005470C7"/>
    <w:rsid w:val="00547333"/>
    <w:rsid w:val="00547381"/>
    <w:rsid w:val="00547406"/>
    <w:rsid w:val="00547445"/>
    <w:rsid w:val="005474B9"/>
    <w:rsid w:val="00547716"/>
    <w:rsid w:val="00547784"/>
    <w:rsid w:val="00547835"/>
    <w:rsid w:val="00547B19"/>
    <w:rsid w:val="00547B7C"/>
    <w:rsid w:val="00547C7C"/>
    <w:rsid w:val="00547CE0"/>
    <w:rsid w:val="00547EAD"/>
    <w:rsid w:val="00547F5C"/>
    <w:rsid w:val="00547FD8"/>
    <w:rsid w:val="00550027"/>
    <w:rsid w:val="005500E3"/>
    <w:rsid w:val="005501DF"/>
    <w:rsid w:val="005502F9"/>
    <w:rsid w:val="00550318"/>
    <w:rsid w:val="0055053E"/>
    <w:rsid w:val="005505E1"/>
    <w:rsid w:val="005507AD"/>
    <w:rsid w:val="0055082F"/>
    <w:rsid w:val="0055083C"/>
    <w:rsid w:val="005508E3"/>
    <w:rsid w:val="00550985"/>
    <w:rsid w:val="00550B5C"/>
    <w:rsid w:val="00550B9F"/>
    <w:rsid w:val="00550CEA"/>
    <w:rsid w:val="00550D07"/>
    <w:rsid w:val="00550DC5"/>
    <w:rsid w:val="00550E2D"/>
    <w:rsid w:val="00550E55"/>
    <w:rsid w:val="00551171"/>
    <w:rsid w:val="0055132C"/>
    <w:rsid w:val="005513C8"/>
    <w:rsid w:val="00551507"/>
    <w:rsid w:val="0055154F"/>
    <w:rsid w:val="005515F7"/>
    <w:rsid w:val="00551605"/>
    <w:rsid w:val="005516B1"/>
    <w:rsid w:val="0055171A"/>
    <w:rsid w:val="00551886"/>
    <w:rsid w:val="00551B9C"/>
    <w:rsid w:val="00551C5D"/>
    <w:rsid w:val="00551D92"/>
    <w:rsid w:val="00552186"/>
    <w:rsid w:val="0055223D"/>
    <w:rsid w:val="0055230F"/>
    <w:rsid w:val="005526CC"/>
    <w:rsid w:val="005527E6"/>
    <w:rsid w:val="00552995"/>
    <w:rsid w:val="005529E5"/>
    <w:rsid w:val="00552A8B"/>
    <w:rsid w:val="00552ABB"/>
    <w:rsid w:val="00552B00"/>
    <w:rsid w:val="00552B2B"/>
    <w:rsid w:val="00552B7E"/>
    <w:rsid w:val="00552BD3"/>
    <w:rsid w:val="00552D8E"/>
    <w:rsid w:val="00552DB0"/>
    <w:rsid w:val="00552DC9"/>
    <w:rsid w:val="00552DD0"/>
    <w:rsid w:val="00552E4B"/>
    <w:rsid w:val="00552ED3"/>
    <w:rsid w:val="00552FA2"/>
    <w:rsid w:val="005530E9"/>
    <w:rsid w:val="005532AA"/>
    <w:rsid w:val="00553348"/>
    <w:rsid w:val="005533D5"/>
    <w:rsid w:val="00553524"/>
    <w:rsid w:val="005535DB"/>
    <w:rsid w:val="005536BB"/>
    <w:rsid w:val="005536C1"/>
    <w:rsid w:val="00553A5D"/>
    <w:rsid w:val="00553A87"/>
    <w:rsid w:val="00553CA2"/>
    <w:rsid w:val="005540C1"/>
    <w:rsid w:val="005543D1"/>
    <w:rsid w:val="00554413"/>
    <w:rsid w:val="005544E6"/>
    <w:rsid w:val="00554692"/>
    <w:rsid w:val="00554809"/>
    <w:rsid w:val="00554861"/>
    <w:rsid w:val="005548BB"/>
    <w:rsid w:val="005548E1"/>
    <w:rsid w:val="00554901"/>
    <w:rsid w:val="005549AA"/>
    <w:rsid w:val="00554A54"/>
    <w:rsid w:val="00554C99"/>
    <w:rsid w:val="00554CD3"/>
    <w:rsid w:val="00554D2B"/>
    <w:rsid w:val="00554E37"/>
    <w:rsid w:val="00554E90"/>
    <w:rsid w:val="0055501A"/>
    <w:rsid w:val="00555054"/>
    <w:rsid w:val="0055520C"/>
    <w:rsid w:val="00555451"/>
    <w:rsid w:val="00555498"/>
    <w:rsid w:val="005554DD"/>
    <w:rsid w:val="00555553"/>
    <w:rsid w:val="00555607"/>
    <w:rsid w:val="005556CC"/>
    <w:rsid w:val="00555769"/>
    <w:rsid w:val="0055596F"/>
    <w:rsid w:val="00555C13"/>
    <w:rsid w:val="00555E5B"/>
    <w:rsid w:val="0055621E"/>
    <w:rsid w:val="005562A0"/>
    <w:rsid w:val="005563CD"/>
    <w:rsid w:val="0055643F"/>
    <w:rsid w:val="00556852"/>
    <w:rsid w:val="00556961"/>
    <w:rsid w:val="00556972"/>
    <w:rsid w:val="00556B36"/>
    <w:rsid w:val="00556BF0"/>
    <w:rsid w:val="00556CC5"/>
    <w:rsid w:val="00556CEB"/>
    <w:rsid w:val="00556D1C"/>
    <w:rsid w:val="00556D7E"/>
    <w:rsid w:val="00556E87"/>
    <w:rsid w:val="00556E89"/>
    <w:rsid w:val="00556F21"/>
    <w:rsid w:val="00556FDA"/>
    <w:rsid w:val="005570A8"/>
    <w:rsid w:val="0055712F"/>
    <w:rsid w:val="00557198"/>
    <w:rsid w:val="005571B2"/>
    <w:rsid w:val="00557311"/>
    <w:rsid w:val="005574E9"/>
    <w:rsid w:val="00557610"/>
    <w:rsid w:val="005576AD"/>
    <w:rsid w:val="0055781E"/>
    <w:rsid w:val="00557B85"/>
    <w:rsid w:val="00557EDD"/>
    <w:rsid w:val="0056016C"/>
    <w:rsid w:val="0056019C"/>
    <w:rsid w:val="005601AA"/>
    <w:rsid w:val="0056041A"/>
    <w:rsid w:val="005605F6"/>
    <w:rsid w:val="00560657"/>
    <w:rsid w:val="0056092B"/>
    <w:rsid w:val="00560D0A"/>
    <w:rsid w:val="00560D7E"/>
    <w:rsid w:val="005610B0"/>
    <w:rsid w:val="00561195"/>
    <w:rsid w:val="005612C0"/>
    <w:rsid w:val="005614C4"/>
    <w:rsid w:val="005614F1"/>
    <w:rsid w:val="00561525"/>
    <w:rsid w:val="00561586"/>
    <w:rsid w:val="005617B8"/>
    <w:rsid w:val="00561C74"/>
    <w:rsid w:val="00561C98"/>
    <w:rsid w:val="00561E85"/>
    <w:rsid w:val="00561F6F"/>
    <w:rsid w:val="00561FB7"/>
    <w:rsid w:val="0056216D"/>
    <w:rsid w:val="00562303"/>
    <w:rsid w:val="005628AE"/>
    <w:rsid w:val="005628FB"/>
    <w:rsid w:val="005629B8"/>
    <w:rsid w:val="00562AA1"/>
    <w:rsid w:val="00562B58"/>
    <w:rsid w:val="00562BA3"/>
    <w:rsid w:val="00562D7D"/>
    <w:rsid w:val="00562DFC"/>
    <w:rsid w:val="00563108"/>
    <w:rsid w:val="005631B7"/>
    <w:rsid w:val="0056338C"/>
    <w:rsid w:val="005633D2"/>
    <w:rsid w:val="005634DE"/>
    <w:rsid w:val="00563514"/>
    <w:rsid w:val="0056375E"/>
    <w:rsid w:val="005638D4"/>
    <w:rsid w:val="00563957"/>
    <w:rsid w:val="00563A26"/>
    <w:rsid w:val="00563B18"/>
    <w:rsid w:val="00563E23"/>
    <w:rsid w:val="00563E35"/>
    <w:rsid w:val="00564137"/>
    <w:rsid w:val="00564169"/>
    <w:rsid w:val="00564171"/>
    <w:rsid w:val="005641A5"/>
    <w:rsid w:val="0056426A"/>
    <w:rsid w:val="005642F7"/>
    <w:rsid w:val="0056441E"/>
    <w:rsid w:val="0056443B"/>
    <w:rsid w:val="0056444E"/>
    <w:rsid w:val="00564451"/>
    <w:rsid w:val="005644AA"/>
    <w:rsid w:val="005645DC"/>
    <w:rsid w:val="005646D7"/>
    <w:rsid w:val="005646E1"/>
    <w:rsid w:val="0056481C"/>
    <w:rsid w:val="00564A71"/>
    <w:rsid w:val="00564B28"/>
    <w:rsid w:val="00564B48"/>
    <w:rsid w:val="00565117"/>
    <w:rsid w:val="005651D2"/>
    <w:rsid w:val="00565279"/>
    <w:rsid w:val="005654ED"/>
    <w:rsid w:val="0056573A"/>
    <w:rsid w:val="005658E4"/>
    <w:rsid w:val="00565B4B"/>
    <w:rsid w:val="00565BA4"/>
    <w:rsid w:val="00565C1F"/>
    <w:rsid w:val="00565C78"/>
    <w:rsid w:val="00565E46"/>
    <w:rsid w:val="00565F38"/>
    <w:rsid w:val="005660D9"/>
    <w:rsid w:val="0056610A"/>
    <w:rsid w:val="00566183"/>
    <w:rsid w:val="00566302"/>
    <w:rsid w:val="00566365"/>
    <w:rsid w:val="0056642E"/>
    <w:rsid w:val="00566464"/>
    <w:rsid w:val="00566472"/>
    <w:rsid w:val="0056669A"/>
    <w:rsid w:val="00566A11"/>
    <w:rsid w:val="00566E72"/>
    <w:rsid w:val="00566EC3"/>
    <w:rsid w:val="00566F85"/>
    <w:rsid w:val="00566FE2"/>
    <w:rsid w:val="0056703B"/>
    <w:rsid w:val="0056710B"/>
    <w:rsid w:val="0056710E"/>
    <w:rsid w:val="005674BE"/>
    <w:rsid w:val="0056767F"/>
    <w:rsid w:val="005678A7"/>
    <w:rsid w:val="00567A64"/>
    <w:rsid w:val="00567EA2"/>
    <w:rsid w:val="00567ED2"/>
    <w:rsid w:val="0056DA36"/>
    <w:rsid w:val="00570145"/>
    <w:rsid w:val="005703D3"/>
    <w:rsid w:val="00570542"/>
    <w:rsid w:val="005705C5"/>
    <w:rsid w:val="005706A9"/>
    <w:rsid w:val="005706B6"/>
    <w:rsid w:val="005706E1"/>
    <w:rsid w:val="00570783"/>
    <w:rsid w:val="0057091D"/>
    <w:rsid w:val="005709FD"/>
    <w:rsid w:val="00570C60"/>
    <w:rsid w:val="00570DD4"/>
    <w:rsid w:val="00570E11"/>
    <w:rsid w:val="00570FB7"/>
    <w:rsid w:val="0057117B"/>
    <w:rsid w:val="005712CE"/>
    <w:rsid w:val="0057137E"/>
    <w:rsid w:val="005713A5"/>
    <w:rsid w:val="0057143B"/>
    <w:rsid w:val="0057154B"/>
    <w:rsid w:val="00571567"/>
    <w:rsid w:val="005715F6"/>
    <w:rsid w:val="0057160D"/>
    <w:rsid w:val="00571681"/>
    <w:rsid w:val="00571771"/>
    <w:rsid w:val="0057191A"/>
    <w:rsid w:val="0057197D"/>
    <w:rsid w:val="005719AD"/>
    <w:rsid w:val="00571BB2"/>
    <w:rsid w:val="00571BCD"/>
    <w:rsid w:val="00571CB4"/>
    <w:rsid w:val="00571DF7"/>
    <w:rsid w:val="00571E63"/>
    <w:rsid w:val="00572110"/>
    <w:rsid w:val="00572190"/>
    <w:rsid w:val="005721EB"/>
    <w:rsid w:val="005725EC"/>
    <w:rsid w:val="00572620"/>
    <w:rsid w:val="00572635"/>
    <w:rsid w:val="0057266F"/>
    <w:rsid w:val="005726D5"/>
    <w:rsid w:val="005727E0"/>
    <w:rsid w:val="00572958"/>
    <w:rsid w:val="0057295B"/>
    <w:rsid w:val="005729B2"/>
    <w:rsid w:val="00572A3F"/>
    <w:rsid w:val="00572D18"/>
    <w:rsid w:val="00572D4C"/>
    <w:rsid w:val="00572E18"/>
    <w:rsid w:val="00572EB7"/>
    <w:rsid w:val="005731F3"/>
    <w:rsid w:val="00573314"/>
    <w:rsid w:val="005735D7"/>
    <w:rsid w:val="00573713"/>
    <w:rsid w:val="00573743"/>
    <w:rsid w:val="0057398A"/>
    <w:rsid w:val="005739C5"/>
    <w:rsid w:val="00573AE1"/>
    <w:rsid w:val="00573AF0"/>
    <w:rsid w:val="00573C4C"/>
    <w:rsid w:val="00574148"/>
    <w:rsid w:val="005741D4"/>
    <w:rsid w:val="00574448"/>
    <w:rsid w:val="00574546"/>
    <w:rsid w:val="00574581"/>
    <w:rsid w:val="005745A9"/>
    <w:rsid w:val="005745DA"/>
    <w:rsid w:val="00574611"/>
    <w:rsid w:val="00574685"/>
    <w:rsid w:val="005747CF"/>
    <w:rsid w:val="005748C8"/>
    <w:rsid w:val="00574A65"/>
    <w:rsid w:val="00574A9C"/>
    <w:rsid w:val="00574E9D"/>
    <w:rsid w:val="00574F43"/>
    <w:rsid w:val="00574F98"/>
    <w:rsid w:val="0057528D"/>
    <w:rsid w:val="005755C8"/>
    <w:rsid w:val="0057563D"/>
    <w:rsid w:val="005757B2"/>
    <w:rsid w:val="00575941"/>
    <w:rsid w:val="005759A1"/>
    <w:rsid w:val="00575B3B"/>
    <w:rsid w:val="00575B43"/>
    <w:rsid w:val="00575D6D"/>
    <w:rsid w:val="00575DD6"/>
    <w:rsid w:val="00575E35"/>
    <w:rsid w:val="00575F81"/>
    <w:rsid w:val="00576207"/>
    <w:rsid w:val="00576316"/>
    <w:rsid w:val="005763D6"/>
    <w:rsid w:val="005764DB"/>
    <w:rsid w:val="0057667A"/>
    <w:rsid w:val="00576760"/>
    <w:rsid w:val="005768AC"/>
    <w:rsid w:val="005768C1"/>
    <w:rsid w:val="005768E3"/>
    <w:rsid w:val="00576927"/>
    <w:rsid w:val="00576B5C"/>
    <w:rsid w:val="00576E19"/>
    <w:rsid w:val="00576F4D"/>
    <w:rsid w:val="00576F8E"/>
    <w:rsid w:val="0057705B"/>
    <w:rsid w:val="005770FC"/>
    <w:rsid w:val="005771E6"/>
    <w:rsid w:val="005779A6"/>
    <w:rsid w:val="005779DE"/>
    <w:rsid w:val="00577C58"/>
    <w:rsid w:val="00577F76"/>
    <w:rsid w:val="005800D7"/>
    <w:rsid w:val="005805C3"/>
    <w:rsid w:val="00580656"/>
    <w:rsid w:val="00580860"/>
    <w:rsid w:val="005808FD"/>
    <w:rsid w:val="00580B33"/>
    <w:rsid w:val="00580C5E"/>
    <w:rsid w:val="00580C9B"/>
    <w:rsid w:val="005811BB"/>
    <w:rsid w:val="005812E0"/>
    <w:rsid w:val="0058135F"/>
    <w:rsid w:val="00581403"/>
    <w:rsid w:val="0058146E"/>
    <w:rsid w:val="0058160D"/>
    <w:rsid w:val="005816F4"/>
    <w:rsid w:val="005817C1"/>
    <w:rsid w:val="00581943"/>
    <w:rsid w:val="00581AF0"/>
    <w:rsid w:val="00581B54"/>
    <w:rsid w:val="00581C12"/>
    <w:rsid w:val="00581DEC"/>
    <w:rsid w:val="005820A9"/>
    <w:rsid w:val="00582184"/>
    <w:rsid w:val="005821DB"/>
    <w:rsid w:val="005822A6"/>
    <w:rsid w:val="00582574"/>
    <w:rsid w:val="00582774"/>
    <w:rsid w:val="005828F0"/>
    <w:rsid w:val="00582988"/>
    <w:rsid w:val="00582A0B"/>
    <w:rsid w:val="00582A35"/>
    <w:rsid w:val="00582B55"/>
    <w:rsid w:val="00582BD5"/>
    <w:rsid w:val="00582E19"/>
    <w:rsid w:val="00582EA4"/>
    <w:rsid w:val="00582F03"/>
    <w:rsid w:val="00582F74"/>
    <w:rsid w:val="00583156"/>
    <w:rsid w:val="005831AA"/>
    <w:rsid w:val="005832D7"/>
    <w:rsid w:val="00583494"/>
    <w:rsid w:val="005834C6"/>
    <w:rsid w:val="00583797"/>
    <w:rsid w:val="00583960"/>
    <w:rsid w:val="00583A40"/>
    <w:rsid w:val="00583A4F"/>
    <w:rsid w:val="00583D5B"/>
    <w:rsid w:val="00584119"/>
    <w:rsid w:val="0058415F"/>
    <w:rsid w:val="005841AB"/>
    <w:rsid w:val="00584244"/>
    <w:rsid w:val="0058451C"/>
    <w:rsid w:val="0058474A"/>
    <w:rsid w:val="00584798"/>
    <w:rsid w:val="005848D0"/>
    <w:rsid w:val="00584940"/>
    <w:rsid w:val="0058495F"/>
    <w:rsid w:val="00584A29"/>
    <w:rsid w:val="00584AE6"/>
    <w:rsid w:val="00584AFC"/>
    <w:rsid w:val="00584B8D"/>
    <w:rsid w:val="00584EAF"/>
    <w:rsid w:val="00584EEE"/>
    <w:rsid w:val="00584FBE"/>
    <w:rsid w:val="00584FE7"/>
    <w:rsid w:val="0058546D"/>
    <w:rsid w:val="005855DC"/>
    <w:rsid w:val="0058570F"/>
    <w:rsid w:val="0058585C"/>
    <w:rsid w:val="005858E7"/>
    <w:rsid w:val="00585BAD"/>
    <w:rsid w:val="00585C59"/>
    <w:rsid w:val="00585CE4"/>
    <w:rsid w:val="0058602B"/>
    <w:rsid w:val="0058607C"/>
    <w:rsid w:val="00586084"/>
    <w:rsid w:val="005863AB"/>
    <w:rsid w:val="0058642D"/>
    <w:rsid w:val="0058656D"/>
    <w:rsid w:val="0058663B"/>
    <w:rsid w:val="005867A2"/>
    <w:rsid w:val="005869E0"/>
    <w:rsid w:val="00586D6C"/>
    <w:rsid w:val="00586E09"/>
    <w:rsid w:val="00586E12"/>
    <w:rsid w:val="00586E39"/>
    <w:rsid w:val="00586E6C"/>
    <w:rsid w:val="005870EB"/>
    <w:rsid w:val="005874F5"/>
    <w:rsid w:val="005875CF"/>
    <w:rsid w:val="005875E1"/>
    <w:rsid w:val="005875E6"/>
    <w:rsid w:val="005879F0"/>
    <w:rsid w:val="00587C93"/>
    <w:rsid w:val="00590112"/>
    <w:rsid w:val="00590356"/>
    <w:rsid w:val="00590375"/>
    <w:rsid w:val="0059053F"/>
    <w:rsid w:val="0059062F"/>
    <w:rsid w:val="00590CD1"/>
    <w:rsid w:val="00590F02"/>
    <w:rsid w:val="00590F48"/>
    <w:rsid w:val="005911F3"/>
    <w:rsid w:val="00591352"/>
    <w:rsid w:val="005918E4"/>
    <w:rsid w:val="00591974"/>
    <w:rsid w:val="00591E3B"/>
    <w:rsid w:val="00591E8B"/>
    <w:rsid w:val="00591F22"/>
    <w:rsid w:val="00591F87"/>
    <w:rsid w:val="00591FC1"/>
    <w:rsid w:val="0059211C"/>
    <w:rsid w:val="00592184"/>
    <w:rsid w:val="0059229E"/>
    <w:rsid w:val="005924FF"/>
    <w:rsid w:val="00592587"/>
    <w:rsid w:val="005925AF"/>
    <w:rsid w:val="00592637"/>
    <w:rsid w:val="00592C9F"/>
    <w:rsid w:val="00592D43"/>
    <w:rsid w:val="00592E06"/>
    <w:rsid w:val="00593074"/>
    <w:rsid w:val="005930E8"/>
    <w:rsid w:val="005931A7"/>
    <w:rsid w:val="005931AA"/>
    <w:rsid w:val="0059328C"/>
    <w:rsid w:val="00593317"/>
    <w:rsid w:val="0059331E"/>
    <w:rsid w:val="005934E8"/>
    <w:rsid w:val="0059376D"/>
    <w:rsid w:val="005938A9"/>
    <w:rsid w:val="005938F5"/>
    <w:rsid w:val="00593935"/>
    <w:rsid w:val="00593BB6"/>
    <w:rsid w:val="00593BEB"/>
    <w:rsid w:val="00593CA5"/>
    <w:rsid w:val="00593DD2"/>
    <w:rsid w:val="00594547"/>
    <w:rsid w:val="00594629"/>
    <w:rsid w:val="005948D3"/>
    <w:rsid w:val="00594958"/>
    <w:rsid w:val="0059497C"/>
    <w:rsid w:val="0059498C"/>
    <w:rsid w:val="005949AF"/>
    <w:rsid w:val="00594D58"/>
    <w:rsid w:val="00594D93"/>
    <w:rsid w:val="00594F43"/>
    <w:rsid w:val="00595005"/>
    <w:rsid w:val="005952B3"/>
    <w:rsid w:val="00595418"/>
    <w:rsid w:val="0059560F"/>
    <w:rsid w:val="00595613"/>
    <w:rsid w:val="00595659"/>
    <w:rsid w:val="00595914"/>
    <w:rsid w:val="0059594C"/>
    <w:rsid w:val="00595A61"/>
    <w:rsid w:val="00595FDB"/>
    <w:rsid w:val="00596036"/>
    <w:rsid w:val="005960AB"/>
    <w:rsid w:val="00596380"/>
    <w:rsid w:val="0059638A"/>
    <w:rsid w:val="005963B0"/>
    <w:rsid w:val="005964E6"/>
    <w:rsid w:val="0059666C"/>
    <w:rsid w:val="005966F4"/>
    <w:rsid w:val="0059674E"/>
    <w:rsid w:val="00596787"/>
    <w:rsid w:val="0059684B"/>
    <w:rsid w:val="00596970"/>
    <w:rsid w:val="00596BA6"/>
    <w:rsid w:val="00596E3C"/>
    <w:rsid w:val="00596E91"/>
    <w:rsid w:val="0059705A"/>
    <w:rsid w:val="005971DB"/>
    <w:rsid w:val="005972AF"/>
    <w:rsid w:val="0059739B"/>
    <w:rsid w:val="005973A9"/>
    <w:rsid w:val="005973FB"/>
    <w:rsid w:val="005975A2"/>
    <w:rsid w:val="005975EB"/>
    <w:rsid w:val="005975F1"/>
    <w:rsid w:val="00597BD4"/>
    <w:rsid w:val="00597BF0"/>
    <w:rsid w:val="00597C6F"/>
    <w:rsid w:val="00597DB2"/>
    <w:rsid w:val="00597EE2"/>
    <w:rsid w:val="00597F12"/>
    <w:rsid w:val="00597F15"/>
    <w:rsid w:val="00597FEB"/>
    <w:rsid w:val="005A0007"/>
    <w:rsid w:val="005A00A1"/>
    <w:rsid w:val="005A011F"/>
    <w:rsid w:val="005A0130"/>
    <w:rsid w:val="005A034A"/>
    <w:rsid w:val="005A0518"/>
    <w:rsid w:val="005A0696"/>
    <w:rsid w:val="005A070D"/>
    <w:rsid w:val="005A0768"/>
    <w:rsid w:val="005A082D"/>
    <w:rsid w:val="005A0C45"/>
    <w:rsid w:val="005A0DD8"/>
    <w:rsid w:val="005A0FD7"/>
    <w:rsid w:val="005A131E"/>
    <w:rsid w:val="005A134F"/>
    <w:rsid w:val="005A1359"/>
    <w:rsid w:val="005A136B"/>
    <w:rsid w:val="005A13F7"/>
    <w:rsid w:val="005A1582"/>
    <w:rsid w:val="005A158E"/>
    <w:rsid w:val="005A17CD"/>
    <w:rsid w:val="005A1914"/>
    <w:rsid w:val="005A1D33"/>
    <w:rsid w:val="005A22C9"/>
    <w:rsid w:val="005A253E"/>
    <w:rsid w:val="005A25C0"/>
    <w:rsid w:val="005A27FC"/>
    <w:rsid w:val="005A2C53"/>
    <w:rsid w:val="005A2D50"/>
    <w:rsid w:val="005A3116"/>
    <w:rsid w:val="005A3251"/>
    <w:rsid w:val="005A359D"/>
    <w:rsid w:val="005A3760"/>
    <w:rsid w:val="005A3B49"/>
    <w:rsid w:val="005A3CEB"/>
    <w:rsid w:val="005A3D5D"/>
    <w:rsid w:val="005A40A3"/>
    <w:rsid w:val="005A4128"/>
    <w:rsid w:val="005A457B"/>
    <w:rsid w:val="005A473B"/>
    <w:rsid w:val="005A4923"/>
    <w:rsid w:val="005A4949"/>
    <w:rsid w:val="005A4B2E"/>
    <w:rsid w:val="005A4B9F"/>
    <w:rsid w:val="005A4CDE"/>
    <w:rsid w:val="005A4D09"/>
    <w:rsid w:val="005A503A"/>
    <w:rsid w:val="005A5232"/>
    <w:rsid w:val="005A52B3"/>
    <w:rsid w:val="005A54B7"/>
    <w:rsid w:val="005A558B"/>
    <w:rsid w:val="005A5592"/>
    <w:rsid w:val="005A5854"/>
    <w:rsid w:val="005A5B1E"/>
    <w:rsid w:val="005A5BFC"/>
    <w:rsid w:val="005A6014"/>
    <w:rsid w:val="005A628D"/>
    <w:rsid w:val="005A64DD"/>
    <w:rsid w:val="005A6677"/>
    <w:rsid w:val="005A670A"/>
    <w:rsid w:val="005A6993"/>
    <w:rsid w:val="005A69D7"/>
    <w:rsid w:val="005A6BB0"/>
    <w:rsid w:val="005A6CD6"/>
    <w:rsid w:val="005A6FB8"/>
    <w:rsid w:val="005A6FE9"/>
    <w:rsid w:val="005A7274"/>
    <w:rsid w:val="005A73D1"/>
    <w:rsid w:val="005A7442"/>
    <w:rsid w:val="005A76B2"/>
    <w:rsid w:val="005A7858"/>
    <w:rsid w:val="005A795A"/>
    <w:rsid w:val="005A795B"/>
    <w:rsid w:val="005A79A3"/>
    <w:rsid w:val="005A7A71"/>
    <w:rsid w:val="005A7F74"/>
    <w:rsid w:val="005A7F88"/>
    <w:rsid w:val="005A7FF6"/>
    <w:rsid w:val="005B0101"/>
    <w:rsid w:val="005B017A"/>
    <w:rsid w:val="005B03DB"/>
    <w:rsid w:val="005B066E"/>
    <w:rsid w:val="005B0745"/>
    <w:rsid w:val="005B09C9"/>
    <w:rsid w:val="005B0A32"/>
    <w:rsid w:val="005B0B45"/>
    <w:rsid w:val="005B0C49"/>
    <w:rsid w:val="005B0E3B"/>
    <w:rsid w:val="005B0F70"/>
    <w:rsid w:val="005B0FC8"/>
    <w:rsid w:val="005B11E3"/>
    <w:rsid w:val="005B13FD"/>
    <w:rsid w:val="005B144A"/>
    <w:rsid w:val="005B146E"/>
    <w:rsid w:val="005B154F"/>
    <w:rsid w:val="005B1A2F"/>
    <w:rsid w:val="005B1CFB"/>
    <w:rsid w:val="005B1D4B"/>
    <w:rsid w:val="005B1E0D"/>
    <w:rsid w:val="005B2332"/>
    <w:rsid w:val="005B2594"/>
    <w:rsid w:val="005B25F5"/>
    <w:rsid w:val="005B2661"/>
    <w:rsid w:val="005B2692"/>
    <w:rsid w:val="005B27CC"/>
    <w:rsid w:val="005B28CA"/>
    <w:rsid w:val="005B28D2"/>
    <w:rsid w:val="005B2CD0"/>
    <w:rsid w:val="005B37C4"/>
    <w:rsid w:val="005B381D"/>
    <w:rsid w:val="005B38CF"/>
    <w:rsid w:val="005B38FC"/>
    <w:rsid w:val="005B3AE4"/>
    <w:rsid w:val="005B3CFB"/>
    <w:rsid w:val="005B3E2C"/>
    <w:rsid w:val="005B3E32"/>
    <w:rsid w:val="005B3FD5"/>
    <w:rsid w:val="005B4079"/>
    <w:rsid w:val="005B42F1"/>
    <w:rsid w:val="005B4315"/>
    <w:rsid w:val="005B438A"/>
    <w:rsid w:val="005B43E5"/>
    <w:rsid w:val="005B442C"/>
    <w:rsid w:val="005B453F"/>
    <w:rsid w:val="005B45CC"/>
    <w:rsid w:val="005B465D"/>
    <w:rsid w:val="005B480A"/>
    <w:rsid w:val="005B4851"/>
    <w:rsid w:val="005B495D"/>
    <w:rsid w:val="005B4A50"/>
    <w:rsid w:val="005B4B28"/>
    <w:rsid w:val="005B4BF5"/>
    <w:rsid w:val="005B4C3E"/>
    <w:rsid w:val="005B4F0D"/>
    <w:rsid w:val="005B4F50"/>
    <w:rsid w:val="005B513B"/>
    <w:rsid w:val="005B5223"/>
    <w:rsid w:val="005B5267"/>
    <w:rsid w:val="005B59B0"/>
    <w:rsid w:val="005B5AFA"/>
    <w:rsid w:val="005B5C2E"/>
    <w:rsid w:val="005B5C81"/>
    <w:rsid w:val="005B5F48"/>
    <w:rsid w:val="005B5FB9"/>
    <w:rsid w:val="005B600E"/>
    <w:rsid w:val="005B6502"/>
    <w:rsid w:val="005B65A2"/>
    <w:rsid w:val="005B6654"/>
    <w:rsid w:val="005B66D8"/>
    <w:rsid w:val="005B6736"/>
    <w:rsid w:val="005B69DA"/>
    <w:rsid w:val="005B6A64"/>
    <w:rsid w:val="005B6D5E"/>
    <w:rsid w:val="005B6F35"/>
    <w:rsid w:val="005B7008"/>
    <w:rsid w:val="005B7016"/>
    <w:rsid w:val="005B701C"/>
    <w:rsid w:val="005B722A"/>
    <w:rsid w:val="005B72C3"/>
    <w:rsid w:val="005B748B"/>
    <w:rsid w:val="005B7526"/>
    <w:rsid w:val="005B7547"/>
    <w:rsid w:val="005B7555"/>
    <w:rsid w:val="005B7673"/>
    <w:rsid w:val="005B771C"/>
    <w:rsid w:val="005B778D"/>
    <w:rsid w:val="005B77DF"/>
    <w:rsid w:val="005B79A0"/>
    <w:rsid w:val="005B7A36"/>
    <w:rsid w:val="005B7DD2"/>
    <w:rsid w:val="005B7E85"/>
    <w:rsid w:val="005B7F90"/>
    <w:rsid w:val="005C029E"/>
    <w:rsid w:val="005C02DA"/>
    <w:rsid w:val="005C02E5"/>
    <w:rsid w:val="005C03E7"/>
    <w:rsid w:val="005C0402"/>
    <w:rsid w:val="005C0550"/>
    <w:rsid w:val="005C0B1D"/>
    <w:rsid w:val="005C0B2F"/>
    <w:rsid w:val="005C0B88"/>
    <w:rsid w:val="005C0DB6"/>
    <w:rsid w:val="005C0DCA"/>
    <w:rsid w:val="005C1005"/>
    <w:rsid w:val="005C1381"/>
    <w:rsid w:val="005C13C3"/>
    <w:rsid w:val="005C14FD"/>
    <w:rsid w:val="005C1736"/>
    <w:rsid w:val="005C178B"/>
    <w:rsid w:val="005C1877"/>
    <w:rsid w:val="005C1933"/>
    <w:rsid w:val="005C1A76"/>
    <w:rsid w:val="005C1C4A"/>
    <w:rsid w:val="005C1CB8"/>
    <w:rsid w:val="005C1EBC"/>
    <w:rsid w:val="005C1F09"/>
    <w:rsid w:val="005C1F27"/>
    <w:rsid w:val="005C1F75"/>
    <w:rsid w:val="005C200C"/>
    <w:rsid w:val="005C2202"/>
    <w:rsid w:val="005C22D4"/>
    <w:rsid w:val="005C24E6"/>
    <w:rsid w:val="005C263F"/>
    <w:rsid w:val="005C26B8"/>
    <w:rsid w:val="005C291D"/>
    <w:rsid w:val="005C2BF3"/>
    <w:rsid w:val="005C2BFC"/>
    <w:rsid w:val="005C2C88"/>
    <w:rsid w:val="005C2EBD"/>
    <w:rsid w:val="005C2F7A"/>
    <w:rsid w:val="005C2FD6"/>
    <w:rsid w:val="005C2FD7"/>
    <w:rsid w:val="005C313B"/>
    <w:rsid w:val="005C31C7"/>
    <w:rsid w:val="005C335A"/>
    <w:rsid w:val="005C33AB"/>
    <w:rsid w:val="005C3459"/>
    <w:rsid w:val="005C3493"/>
    <w:rsid w:val="005C3533"/>
    <w:rsid w:val="005C353F"/>
    <w:rsid w:val="005C367A"/>
    <w:rsid w:val="005C36DE"/>
    <w:rsid w:val="005C370A"/>
    <w:rsid w:val="005C376B"/>
    <w:rsid w:val="005C3A3A"/>
    <w:rsid w:val="005C3BB7"/>
    <w:rsid w:val="005C3C9D"/>
    <w:rsid w:val="005C3CD7"/>
    <w:rsid w:val="005C3ECE"/>
    <w:rsid w:val="005C3FB4"/>
    <w:rsid w:val="005C40B9"/>
    <w:rsid w:val="005C413C"/>
    <w:rsid w:val="005C41B3"/>
    <w:rsid w:val="005C4223"/>
    <w:rsid w:val="005C43B7"/>
    <w:rsid w:val="005C4463"/>
    <w:rsid w:val="005C446A"/>
    <w:rsid w:val="005C459B"/>
    <w:rsid w:val="005C485D"/>
    <w:rsid w:val="005C4953"/>
    <w:rsid w:val="005C49B9"/>
    <w:rsid w:val="005C4C52"/>
    <w:rsid w:val="005C4E25"/>
    <w:rsid w:val="005C4E3B"/>
    <w:rsid w:val="005C504D"/>
    <w:rsid w:val="005C507C"/>
    <w:rsid w:val="005C50BE"/>
    <w:rsid w:val="005C543C"/>
    <w:rsid w:val="005C543D"/>
    <w:rsid w:val="005C5551"/>
    <w:rsid w:val="005C557D"/>
    <w:rsid w:val="005C5735"/>
    <w:rsid w:val="005C574E"/>
    <w:rsid w:val="005C57A5"/>
    <w:rsid w:val="005C5831"/>
    <w:rsid w:val="005C58A2"/>
    <w:rsid w:val="005C58A4"/>
    <w:rsid w:val="005C59D7"/>
    <w:rsid w:val="005C5B6D"/>
    <w:rsid w:val="005C5D8D"/>
    <w:rsid w:val="005C5E95"/>
    <w:rsid w:val="005C5F62"/>
    <w:rsid w:val="005C5F85"/>
    <w:rsid w:val="005C5FF4"/>
    <w:rsid w:val="005C6033"/>
    <w:rsid w:val="005C6071"/>
    <w:rsid w:val="005C610E"/>
    <w:rsid w:val="005C6201"/>
    <w:rsid w:val="005C6499"/>
    <w:rsid w:val="005C670A"/>
    <w:rsid w:val="005C67A0"/>
    <w:rsid w:val="005C68D6"/>
    <w:rsid w:val="005C6A59"/>
    <w:rsid w:val="005C6B4E"/>
    <w:rsid w:val="005C6C41"/>
    <w:rsid w:val="005C7073"/>
    <w:rsid w:val="005C7093"/>
    <w:rsid w:val="005C7136"/>
    <w:rsid w:val="005C7170"/>
    <w:rsid w:val="005C738E"/>
    <w:rsid w:val="005C7600"/>
    <w:rsid w:val="005C76C1"/>
    <w:rsid w:val="005C77D7"/>
    <w:rsid w:val="005C7834"/>
    <w:rsid w:val="005C79A5"/>
    <w:rsid w:val="005C7A3E"/>
    <w:rsid w:val="005C7AA0"/>
    <w:rsid w:val="005C7AE9"/>
    <w:rsid w:val="005C7CEB"/>
    <w:rsid w:val="005C7E40"/>
    <w:rsid w:val="005C7E7D"/>
    <w:rsid w:val="005D001A"/>
    <w:rsid w:val="005D02CD"/>
    <w:rsid w:val="005D0665"/>
    <w:rsid w:val="005D06E6"/>
    <w:rsid w:val="005D083F"/>
    <w:rsid w:val="005D0B63"/>
    <w:rsid w:val="005D0C45"/>
    <w:rsid w:val="005D0C55"/>
    <w:rsid w:val="005D0F14"/>
    <w:rsid w:val="005D0F34"/>
    <w:rsid w:val="005D0FB9"/>
    <w:rsid w:val="005D1035"/>
    <w:rsid w:val="005D1085"/>
    <w:rsid w:val="005D10A1"/>
    <w:rsid w:val="005D11A4"/>
    <w:rsid w:val="005D11D1"/>
    <w:rsid w:val="005D1228"/>
    <w:rsid w:val="005D1388"/>
    <w:rsid w:val="005D15C3"/>
    <w:rsid w:val="005D15CA"/>
    <w:rsid w:val="005D165E"/>
    <w:rsid w:val="005D16B5"/>
    <w:rsid w:val="005D17DE"/>
    <w:rsid w:val="005D1A90"/>
    <w:rsid w:val="005D1B7F"/>
    <w:rsid w:val="005D1BFD"/>
    <w:rsid w:val="005D1CE4"/>
    <w:rsid w:val="005D1E70"/>
    <w:rsid w:val="005D1E9D"/>
    <w:rsid w:val="005D1F4C"/>
    <w:rsid w:val="005D1FBE"/>
    <w:rsid w:val="005D2000"/>
    <w:rsid w:val="005D20EA"/>
    <w:rsid w:val="005D245D"/>
    <w:rsid w:val="005D2460"/>
    <w:rsid w:val="005D2537"/>
    <w:rsid w:val="005D25AE"/>
    <w:rsid w:val="005D25E2"/>
    <w:rsid w:val="005D285D"/>
    <w:rsid w:val="005D28F4"/>
    <w:rsid w:val="005D2964"/>
    <w:rsid w:val="005D2984"/>
    <w:rsid w:val="005D2993"/>
    <w:rsid w:val="005D2A32"/>
    <w:rsid w:val="005D2A36"/>
    <w:rsid w:val="005D2A4D"/>
    <w:rsid w:val="005D2ACB"/>
    <w:rsid w:val="005D2B73"/>
    <w:rsid w:val="005D2BB3"/>
    <w:rsid w:val="005D2CA5"/>
    <w:rsid w:val="005D2CB7"/>
    <w:rsid w:val="005D2D58"/>
    <w:rsid w:val="005D302D"/>
    <w:rsid w:val="005D3065"/>
    <w:rsid w:val="005D3107"/>
    <w:rsid w:val="005D3239"/>
    <w:rsid w:val="005D3675"/>
    <w:rsid w:val="005D36DF"/>
    <w:rsid w:val="005D3899"/>
    <w:rsid w:val="005D38E8"/>
    <w:rsid w:val="005D3B9C"/>
    <w:rsid w:val="005D3C9E"/>
    <w:rsid w:val="005D3DC5"/>
    <w:rsid w:val="005D3EDA"/>
    <w:rsid w:val="005D4048"/>
    <w:rsid w:val="005D4063"/>
    <w:rsid w:val="005D40FD"/>
    <w:rsid w:val="005D4330"/>
    <w:rsid w:val="005D4332"/>
    <w:rsid w:val="005D471C"/>
    <w:rsid w:val="005D4C7F"/>
    <w:rsid w:val="005D4D87"/>
    <w:rsid w:val="005D4E00"/>
    <w:rsid w:val="005D4F08"/>
    <w:rsid w:val="005D50AA"/>
    <w:rsid w:val="005D5359"/>
    <w:rsid w:val="005D5520"/>
    <w:rsid w:val="005D554E"/>
    <w:rsid w:val="005D55E4"/>
    <w:rsid w:val="005D594A"/>
    <w:rsid w:val="005D59F5"/>
    <w:rsid w:val="005D5A09"/>
    <w:rsid w:val="005D5A9A"/>
    <w:rsid w:val="005D5B77"/>
    <w:rsid w:val="005D5CA1"/>
    <w:rsid w:val="005D5D50"/>
    <w:rsid w:val="005D5D76"/>
    <w:rsid w:val="005D5E78"/>
    <w:rsid w:val="005D5F71"/>
    <w:rsid w:val="005D61A3"/>
    <w:rsid w:val="005D6254"/>
    <w:rsid w:val="005D634F"/>
    <w:rsid w:val="005D638B"/>
    <w:rsid w:val="005D6428"/>
    <w:rsid w:val="005D64A5"/>
    <w:rsid w:val="005D655B"/>
    <w:rsid w:val="005D65A2"/>
    <w:rsid w:val="005D6854"/>
    <w:rsid w:val="005D6869"/>
    <w:rsid w:val="005D68C8"/>
    <w:rsid w:val="005D69F0"/>
    <w:rsid w:val="005D6A0F"/>
    <w:rsid w:val="005D6BD8"/>
    <w:rsid w:val="005D6C42"/>
    <w:rsid w:val="005D6CCE"/>
    <w:rsid w:val="005D6E06"/>
    <w:rsid w:val="005D6E4E"/>
    <w:rsid w:val="005D7019"/>
    <w:rsid w:val="005D7152"/>
    <w:rsid w:val="005D716C"/>
    <w:rsid w:val="005D73A0"/>
    <w:rsid w:val="005D73E8"/>
    <w:rsid w:val="005D7511"/>
    <w:rsid w:val="005D752D"/>
    <w:rsid w:val="005D75E5"/>
    <w:rsid w:val="005D760D"/>
    <w:rsid w:val="005D77AC"/>
    <w:rsid w:val="005D78B3"/>
    <w:rsid w:val="005D79E3"/>
    <w:rsid w:val="005D7C8D"/>
    <w:rsid w:val="005D7CFA"/>
    <w:rsid w:val="005D7D36"/>
    <w:rsid w:val="005E0021"/>
    <w:rsid w:val="005E005D"/>
    <w:rsid w:val="005E00B1"/>
    <w:rsid w:val="005E00BD"/>
    <w:rsid w:val="005E0491"/>
    <w:rsid w:val="005E066A"/>
    <w:rsid w:val="005E079C"/>
    <w:rsid w:val="005E07EF"/>
    <w:rsid w:val="005E08CA"/>
    <w:rsid w:val="005E08ED"/>
    <w:rsid w:val="005E08F8"/>
    <w:rsid w:val="005E09FE"/>
    <w:rsid w:val="005E0B07"/>
    <w:rsid w:val="005E0E14"/>
    <w:rsid w:val="005E1324"/>
    <w:rsid w:val="005E134B"/>
    <w:rsid w:val="005E1353"/>
    <w:rsid w:val="005E1453"/>
    <w:rsid w:val="005E15D6"/>
    <w:rsid w:val="005E1826"/>
    <w:rsid w:val="005E18D5"/>
    <w:rsid w:val="005E1A9A"/>
    <w:rsid w:val="005E1CD7"/>
    <w:rsid w:val="005E1D3D"/>
    <w:rsid w:val="005E1DB3"/>
    <w:rsid w:val="005E1EBF"/>
    <w:rsid w:val="005E1EE6"/>
    <w:rsid w:val="005E1F83"/>
    <w:rsid w:val="005E1FFD"/>
    <w:rsid w:val="005E2033"/>
    <w:rsid w:val="005E227B"/>
    <w:rsid w:val="005E2369"/>
    <w:rsid w:val="005E244E"/>
    <w:rsid w:val="005E247A"/>
    <w:rsid w:val="005E248E"/>
    <w:rsid w:val="005E28DB"/>
    <w:rsid w:val="005E2985"/>
    <w:rsid w:val="005E2C23"/>
    <w:rsid w:val="005E2DF9"/>
    <w:rsid w:val="005E303A"/>
    <w:rsid w:val="005E3104"/>
    <w:rsid w:val="005E31BF"/>
    <w:rsid w:val="005E3298"/>
    <w:rsid w:val="005E32AD"/>
    <w:rsid w:val="005E3364"/>
    <w:rsid w:val="005E396E"/>
    <w:rsid w:val="005E3ADC"/>
    <w:rsid w:val="005E3B2A"/>
    <w:rsid w:val="005E3B43"/>
    <w:rsid w:val="005E3B91"/>
    <w:rsid w:val="005E3BD5"/>
    <w:rsid w:val="005E3C72"/>
    <w:rsid w:val="005E3D25"/>
    <w:rsid w:val="005E3E37"/>
    <w:rsid w:val="005E3E69"/>
    <w:rsid w:val="005E3ED5"/>
    <w:rsid w:val="005E3FDB"/>
    <w:rsid w:val="005E41FF"/>
    <w:rsid w:val="005E4247"/>
    <w:rsid w:val="005E4260"/>
    <w:rsid w:val="005E4342"/>
    <w:rsid w:val="005E44FC"/>
    <w:rsid w:val="005E4595"/>
    <w:rsid w:val="005E486F"/>
    <w:rsid w:val="005E49F1"/>
    <w:rsid w:val="005E4A06"/>
    <w:rsid w:val="005E4A9F"/>
    <w:rsid w:val="005E4AA2"/>
    <w:rsid w:val="005E4B60"/>
    <w:rsid w:val="005E4CEF"/>
    <w:rsid w:val="005E4FCA"/>
    <w:rsid w:val="005E50AA"/>
    <w:rsid w:val="005E5124"/>
    <w:rsid w:val="005E5138"/>
    <w:rsid w:val="005E51B9"/>
    <w:rsid w:val="005E5204"/>
    <w:rsid w:val="005E53D9"/>
    <w:rsid w:val="005E5520"/>
    <w:rsid w:val="005E592E"/>
    <w:rsid w:val="005E593E"/>
    <w:rsid w:val="005E5990"/>
    <w:rsid w:val="005E5A5B"/>
    <w:rsid w:val="005E5C58"/>
    <w:rsid w:val="005E5E6D"/>
    <w:rsid w:val="005E5F3E"/>
    <w:rsid w:val="005E5FF1"/>
    <w:rsid w:val="005E6262"/>
    <w:rsid w:val="005E639A"/>
    <w:rsid w:val="005E6565"/>
    <w:rsid w:val="005E66D4"/>
    <w:rsid w:val="005E676E"/>
    <w:rsid w:val="005E6832"/>
    <w:rsid w:val="005E6886"/>
    <w:rsid w:val="005E6C47"/>
    <w:rsid w:val="005E6CE7"/>
    <w:rsid w:val="005E6DB5"/>
    <w:rsid w:val="005E6E27"/>
    <w:rsid w:val="005E6E42"/>
    <w:rsid w:val="005E6E74"/>
    <w:rsid w:val="005E6F65"/>
    <w:rsid w:val="005E6F98"/>
    <w:rsid w:val="005E7018"/>
    <w:rsid w:val="005E739F"/>
    <w:rsid w:val="005E751C"/>
    <w:rsid w:val="005E7542"/>
    <w:rsid w:val="005E7547"/>
    <w:rsid w:val="005E75E6"/>
    <w:rsid w:val="005E7688"/>
    <w:rsid w:val="005E7889"/>
    <w:rsid w:val="005E793D"/>
    <w:rsid w:val="005E7969"/>
    <w:rsid w:val="005E79A8"/>
    <w:rsid w:val="005E79F6"/>
    <w:rsid w:val="005E7A7D"/>
    <w:rsid w:val="005E7C2E"/>
    <w:rsid w:val="005E7C6D"/>
    <w:rsid w:val="005E7D25"/>
    <w:rsid w:val="005F01B6"/>
    <w:rsid w:val="005F02FB"/>
    <w:rsid w:val="005F0416"/>
    <w:rsid w:val="005F043C"/>
    <w:rsid w:val="005F0514"/>
    <w:rsid w:val="005F056D"/>
    <w:rsid w:val="005F0594"/>
    <w:rsid w:val="005F0614"/>
    <w:rsid w:val="005F071B"/>
    <w:rsid w:val="005F079B"/>
    <w:rsid w:val="005F07CF"/>
    <w:rsid w:val="005F0E2A"/>
    <w:rsid w:val="005F0E47"/>
    <w:rsid w:val="005F0E7A"/>
    <w:rsid w:val="005F15D9"/>
    <w:rsid w:val="005F166B"/>
    <w:rsid w:val="005F1959"/>
    <w:rsid w:val="005F1B5F"/>
    <w:rsid w:val="005F1F1D"/>
    <w:rsid w:val="005F2232"/>
    <w:rsid w:val="005F2331"/>
    <w:rsid w:val="005F2810"/>
    <w:rsid w:val="005F2850"/>
    <w:rsid w:val="005F2896"/>
    <w:rsid w:val="005F2C83"/>
    <w:rsid w:val="005F2CEF"/>
    <w:rsid w:val="005F2E10"/>
    <w:rsid w:val="005F2E12"/>
    <w:rsid w:val="005F2FB4"/>
    <w:rsid w:val="005F316A"/>
    <w:rsid w:val="005F3526"/>
    <w:rsid w:val="005F35A1"/>
    <w:rsid w:val="005F3716"/>
    <w:rsid w:val="005F37E1"/>
    <w:rsid w:val="005F39C7"/>
    <w:rsid w:val="005F3A74"/>
    <w:rsid w:val="005F3BD3"/>
    <w:rsid w:val="005F3DE8"/>
    <w:rsid w:val="005F401A"/>
    <w:rsid w:val="005F4163"/>
    <w:rsid w:val="005F420C"/>
    <w:rsid w:val="005F4337"/>
    <w:rsid w:val="005F4562"/>
    <w:rsid w:val="005F457A"/>
    <w:rsid w:val="005F45BD"/>
    <w:rsid w:val="005F46C1"/>
    <w:rsid w:val="005F49B4"/>
    <w:rsid w:val="005F49FF"/>
    <w:rsid w:val="005F4A04"/>
    <w:rsid w:val="005F4A79"/>
    <w:rsid w:val="005F4C40"/>
    <w:rsid w:val="005F4CEF"/>
    <w:rsid w:val="005F4CF3"/>
    <w:rsid w:val="005F52D8"/>
    <w:rsid w:val="005F53E8"/>
    <w:rsid w:val="005F5443"/>
    <w:rsid w:val="005F5469"/>
    <w:rsid w:val="005F555F"/>
    <w:rsid w:val="005F564F"/>
    <w:rsid w:val="005F568B"/>
    <w:rsid w:val="005F56CF"/>
    <w:rsid w:val="005F577C"/>
    <w:rsid w:val="005F584E"/>
    <w:rsid w:val="005F5854"/>
    <w:rsid w:val="005F5A6F"/>
    <w:rsid w:val="005F5A8A"/>
    <w:rsid w:val="005F5DA4"/>
    <w:rsid w:val="005F5E17"/>
    <w:rsid w:val="005F5EC4"/>
    <w:rsid w:val="005F6160"/>
    <w:rsid w:val="005F617D"/>
    <w:rsid w:val="005F61BF"/>
    <w:rsid w:val="005F62AE"/>
    <w:rsid w:val="005F62E3"/>
    <w:rsid w:val="005F6392"/>
    <w:rsid w:val="005F63B0"/>
    <w:rsid w:val="005F64F8"/>
    <w:rsid w:val="005F6551"/>
    <w:rsid w:val="005F6684"/>
    <w:rsid w:val="005F668F"/>
    <w:rsid w:val="005F6B73"/>
    <w:rsid w:val="005F6C50"/>
    <w:rsid w:val="005F6C6E"/>
    <w:rsid w:val="005F6C91"/>
    <w:rsid w:val="005F6D38"/>
    <w:rsid w:val="005F6FC4"/>
    <w:rsid w:val="005F7022"/>
    <w:rsid w:val="005F70CE"/>
    <w:rsid w:val="005F733A"/>
    <w:rsid w:val="005F75D7"/>
    <w:rsid w:val="005F78E5"/>
    <w:rsid w:val="005F7ADB"/>
    <w:rsid w:val="005F7B6E"/>
    <w:rsid w:val="005F7C40"/>
    <w:rsid w:val="005F7C72"/>
    <w:rsid w:val="005F7CA6"/>
    <w:rsid w:val="005F7E5A"/>
    <w:rsid w:val="00600069"/>
    <w:rsid w:val="006000F9"/>
    <w:rsid w:val="0060013B"/>
    <w:rsid w:val="00600610"/>
    <w:rsid w:val="006008F4"/>
    <w:rsid w:val="00600A09"/>
    <w:rsid w:val="00600BB3"/>
    <w:rsid w:val="00600C6C"/>
    <w:rsid w:val="00600CA0"/>
    <w:rsid w:val="00600FAF"/>
    <w:rsid w:val="0060102C"/>
    <w:rsid w:val="006011A1"/>
    <w:rsid w:val="00601295"/>
    <w:rsid w:val="00601525"/>
    <w:rsid w:val="006016FE"/>
    <w:rsid w:val="00601769"/>
    <w:rsid w:val="006019B0"/>
    <w:rsid w:val="00601A53"/>
    <w:rsid w:val="00601B82"/>
    <w:rsid w:val="00601C35"/>
    <w:rsid w:val="00601C6C"/>
    <w:rsid w:val="00601CE9"/>
    <w:rsid w:val="00601D5C"/>
    <w:rsid w:val="00601D93"/>
    <w:rsid w:val="00601EBD"/>
    <w:rsid w:val="0060227D"/>
    <w:rsid w:val="0060242D"/>
    <w:rsid w:val="00602441"/>
    <w:rsid w:val="0060245E"/>
    <w:rsid w:val="006024C2"/>
    <w:rsid w:val="006024F0"/>
    <w:rsid w:val="00602544"/>
    <w:rsid w:val="00602A19"/>
    <w:rsid w:val="00602C83"/>
    <w:rsid w:val="00602CE2"/>
    <w:rsid w:val="00602DA7"/>
    <w:rsid w:val="00602DD1"/>
    <w:rsid w:val="00602E0B"/>
    <w:rsid w:val="00603136"/>
    <w:rsid w:val="0060316B"/>
    <w:rsid w:val="00603205"/>
    <w:rsid w:val="006032FD"/>
    <w:rsid w:val="00603316"/>
    <w:rsid w:val="00603549"/>
    <w:rsid w:val="006035C2"/>
    <w:rsid w:val="006035E8"/>
    <w:rsid w:val="006037B6"/>
    <w:rsid w:val="0060392E"/>
    <w:rsid w:val="006039B4"/>
    <w:rsid w:val="00603A31"/>
    <w:rsid w:val="00603A65"/>
    <w:rsid w:val="00603C22"/>
    <w:rsid w:val="00603D5D"/>
    <w:rsid w:val="00603D6A"/>
    <w:rsid w:val="00603ED7"/>
    <w:rsid w:val="00603F39"/>
    <w:rsid w:val="00604025"/>
    <w:rsid w:val="006045F2"/>
    <w:rsid w:val="00604654"/>
    <w:rsid w:val="00604A90"/>
    <w:rsid w:val="00604BA4"/>
    <w:rsid w:val="00604CCB"/>
    <w:rsid w:val="00604D3A"/>
    <w:rsid w:val="00604E0D"/>
    <w:rsid w:val="00604EEF"/>
    <w:rsid w:val="00604FD1"/>
    <w:rsid w:val="00604FF9"/>
    <w:rsid w:val="0060520F"/>
    <w:rsid w:val="006052A6"/>
    <w:rsid w:val="00605398"/>
    <w:rsid w:val="006053AA"/>
    <w:rsid w:val="00605549"/>
    <w:rsid w:val="00605556"/>
    <w:rsid w:val="006055F0"/>
    <w:rsid w:val="00605880"/>
    <w:rsid w:val="00605CD9"/>
    <w:rsid w:val="00605CEF"/>
    <w:rsid w:val="00605CFF"/>
    <w:rsid w:val="00605D1B"/>
    <w:rsid w:val="00605E3A"/>
    <w:rsid w:val="00605EF4"/>
    <w:rsid w:val="006060CA"/>
    <w:rsid w:val="006060D5"/>
    <w:rsid w:val="0060635F"/>
    <w:rsid w:val="00606451"/>
    <w:rsid w:val="006064BC"/>
    <w:rsid w:val="006064E8"/>
    <w:rsid w:val="0060654C"/>
    <w:rsid w:val="00606729"/>
    <w:rsid w:val="006067D3"/>
    <w:rsid w:val="006069DA"/>
    <w:rsid w:val="00606A3C"/>
    <w:rsid w:val="00606BFB"/>
    <w:rsid w:val="00606C69"/>
    <w:rsid w:val="00607072"/>
    <w:rsid w:val="006070C0"/>
    <w:rsid w:val="006070DF"/>
    <w:rsid w:val="00607106"/>
    <w:rsid w:val="0060721C"/>
    <w:rsid w:val="006074BF"/>
    <w:rsid w:val="006077A4"/>
    <w:rsid w:val="006077AF"/>
    <w:rsid w:val="006077EE"/>
    <w:rsid w:val="00607870"/>
    <w:rsid w:val="00607D0D"/>
    <w:rsid w:val="00607D3C"/>
    <w:rsid w:val="00610318"/>
    <w:rsid w:val="00610560"/>
    <w:rsid w:val="00610776"/>
    <w:rsid w:val="00610A69"/>
    <w:rsid w:val="00610C6D"/>
    <w:rsid w:val="00610CD3"/>
    <w:rsid w:val="00610E01"/>
    <w:rsid w:val="00610EB4"/>
    <w:rsid w:val="00610EC9"/>
    <w:rsid w:val="00610F7A"/>
    <w:rsid w:val="00611027"/>
    <w:rsid w:val="006112F0"/>
    <w:rsid w:val="006115E9"/>
    <w:rsid w:val="006116C1"/>
    <w:rsid w:val="00611AF9"/>
    <w:rsid w:val="00611C35"/>
    <w:rsid w:val="00611D06"/>
    <w:rsid w:val="00611DC0"/>
    <w:rsid w:val="00611E1D"/>
    <w:rsid w:val="00612011"/>
    <w:rsid w:val="0061201B"/>
    <w:rsid w:val="00612257"/>
    <w:rsid w:val="006123C1"/>
    <w:rsid w:val="0061267C"/>
    <w:rsid w:val="006126CC"/>
    <w:rsid w:val="006126E3"/>
    <w:rsid w:val="00612778"/>
    <w:rsid w:val="00612806"/>
    <w:rsid w:val="00612A10"/>
    <w:rsid w:val="00612E37"/>
    <w:rsid w:val="00612ECB"/>
    <w:rsid w:val="00613001"/>
    <w:rsid w:val="006131F6"/>
    <w:rsid w:val="0061348A"/>
    <w:rsid w:val="006134C9"/>
    <w:rsid w:val="00613B54"/>
    <w:rsid w:val="00613B5A"/>
    <w:rsid w:val="00613DAF"/>
    <w:rsid w:val="0061431C"/>
    <w:rsid w:val="006143A4"/>
    <w:rsid w:val="00614540"/>
    <w:rsid w:val="006146A1"/>
    <w:rsid w:val="006147C3"/>
    <w:rsid w:val="006147EF"/>
    <w:rsid w:val="006148AB"/>
    <w:rsid w:val="00614900"/>
    <w:rsid w:val="00614B9F"/>
    <w:rsid w:val="00614BD5"/>
    <w:rsid w:val="00614EE7"/>
    <w:rsid w:val="00614F08"/>
    <w:rsid w:val="0061511D"/>
    <w:rsid w:val="00615210"/>
    <w:rsid w:val="006152C8"/>
    <w:rsid w:val="006153AE"/>
    <w:rsid w:val="00615669"/>
    <w:rsid w:val="006156EF"/>
    <w:rsid w:val="00615848"/>
    <w:rsid w:val="0061597B"/>
    <w:rsid w:val="00615A46"/>
    <w:rsid w:val="00615A9D"/>
    <w:rsid w:val="00615B5E"/>
    <w:rsid w:val="00615BD2"/>
    <w:rsid w:val="00615CC7"/>
    <w:rsid w:val="006160B9"/>
    <w:rsid w:val="00616138"/>
    <w:rsid w:val="006162EC"/>
    <w:rsid w:val="006164D6"/>
    <w:rsid w:val="006166BE"/>
    <w:rsid w:val="00616876"/>
    <w:rsid w:val="00616BDE"/>
    <w:rsid w:val="00616BF1"/>
    <w:rsid w:val="00616D12"/>
    <w:rsid w:val="00616E55"/>
    <w:rsid w:val="00616F8E"/>
    <w:rsid w:val="00617347"/>
    <w:rsid w:val="00617400"/>
    <w:rsid w:val="006174EF"/>
    <w:rsid w:val="006175AE"/>
    <w:rsid w:val="006177EE"/>
    <w:rsid w:val="00617889"/>
    <w:rsid w:val="00617A08"/>
    <w:rsid w:val="00617B34"/>
    <w:rsid w:val="00617BE3"/>
    <w:rsid w:val="00617CE3"/>
    <w:rsid w:val="00617DA3"/>
    <w:rsid w:val="00617DC3"/>
    <w:rsid w:val="00617E3F"/>
    <w:rsid w:val="00617EE8"/>
    <w:rsid w:val="00617F8C"/>
    <w:rsid w:val="00620004"/>
    <w:rsid w:val="00620016"/>
    <w:rsid w:val="00620193"/>
    <w:rsid w:val="006201B7"/>
    <w:rsid w:val="0062048D"/>
    <w:rsid w:val="00620603"/>
    <w:rsid w:val="0062085F"/>
    <w:rsid w:val="00620969"/>
    <w:rsid w:val="0062097B"/>
    <w:rsid w:val="00620B31"/>
    <w:rsid w:val="00620BD3"/>
    <w:rsid w:val="00620F18"/>
    <w:rsid w:val="006210A8"/>
    <w:rsid w:val="00621107"/>
    <w:rsid w:val="00621249"/>
    <w:rsid w:val="006212DD"/>
    <w:rsid w:val="0062142F"/>
    <w:rsid w:val="0062151D"/>
    <w:rsid w:val="00621655"/>
    <w:rsid w:val="00621710"/>
    <w:rsid w:val="00621849"/>
    <w:rsid w:val="006218E4"/>
    <w:rsid w:val="00621BFC"/>
    <w:rsid w:val="00621C13"/>
    <w:rsid w:val="00621DF9"/>
    <w:rsid w:val="00621E46"/>
    <w:rsid w:val="00621E48"/>
    <w:rsid w:val="00621F88"/>
    <w:rsid w:val="00622018"/>
    <w:rsid w:val="0062217C"/>
    <w:rsid w:val="006221C1"/>
    <w:rsid w:val="006221E7"/>
    <w:rsid w:val="0062235C"/>
    <w:rsid w:val="006224A7"/>
    <w:rsid w:val="0062271B"/>
    <w:rsid w:val="0062272E"/>
    <w:rsid w:val="00622738"/>
    <w:rsid w:val="00622778"/>
    <w:rsid w:val="0062284B"/>
    <w:rsid w:val="00622949"/>
    <w:rsid w:val="00622CA6"/>
    <w:rsid w:val="00622DB8"/>
    <w:rsid w:val="00622E2A"/>
    <w:rsid w:val="00622E90"/>
    <w:rsid w:val="00622FEC"/>
    <w:rsid w:val="006230B2"/>
    <w:rsid w:val="006231D7"/>
    <w:rsid w:val="0062340D"/>
    <w:rsid w:val="00623451"/>
    <w:rsid w:val="006236EF"/>
    <w:rsid w:val="00623744"/>
    <w:rsid w:val="00623901"/>
    <w:rsid w:val="00623974"/>
    <w:rsid w:val="00623993"/>
    <w:rsid w:val="006239F3"/>
    <w:rsid w:val="00623A50"/>
    <w:rsid w:val="00623A5C"/>
    <w:rsid w:val="006242B0"/>
    <w:rsid w:val="00624316"/>
    <w:rsid w:val="006243E7"/>
    <w:rsid w:val="006244BA"/>
    <w:rsid w:val="006244EC"/>
    <w:rsid w:val="0062450F"/>
    <w:rsid w:val="006245B1"/>
    <w:rsid w:val="006245B6"/>
    <w:rsid w:val="00624733"/>
    <w:rsid w:val="00624B36"/>
    <w:rsid w:val="00624C42"/>
    <w:rsid w:val="00624CF2"/>
    <w:rsid w:val="00624D8C"/>
    <w:rsid w:val="00624DA9"/>
    <w:rsid w:val="006251B1"/>
    <w:rsid w:val="00625245"/>
    <w:rsid w:val="0062550D"/>
    <w:rsid w:val="006256A5"/>
    <w:rsid w:val="006256AB"/>
    <w:rsid w:val="006256C4"/>
    <w:rsid w:val="006256F2"/>
    <w:rsid w:val="006257EF"/>
    <w:rsid w:val="00625815"/>
    <w:rsid w:val="006259CF"/>
    <w:rsid w:val="00625BD2"/>
    <w:rsid w:val="00625C74"/>
    <w:rsid w:val="00625D0B"/>
    <w:rsid w:val="00625DF7"/>
    <w:rsid w:val="0062629C"/>
    <w:rsid w:val="00626520"/>
    <w:rsid w:val="006268B6"/>
    <w:rsid w:val="0062694E"/>
    <w:rsid w:val="006269E8"/>
    <w:rsid w:val="00626AE8"/>
    <w:rsid w:val="00626BFC"/>
    <w:rsid w:val="00626F56"/>
    <w:rsid w:val="00626F9B"/>
    <w:rsid w:val="006271A3"/>
    <w:rsid w:val="006271F4"/>
    <w:rsid w:val="00627268"/>
    <w:rsid w:val="006275FD"/>
    <w:rsid w:val="00627797"/>
    <w:rsid w:val="00627866"/>
    <w:rsid w:val="00627962"/>
    <w:rsid w:val="00627A71"/>
    <w:rsid w:val="00627AFC"/>
    <w:rsid w:val="00627C2C"/>
    <w:rsid w:val="00627CB5"/>
    <w:rsid w:val="00627D49"/>
    <w:rsid w:val="0063025D"/>
    <w:rsid w:val="0063080F"/>
    <w:rsid w:val="0063094B"/>
    <w:rsid w:val="0063098E"/>
    <w:rsid w:val="00630A5D"/>
    <w:rsid w:val="00630C72"/>
    <w:rsid w:val="00630E29"/>
    <w:rsid w:val="00630E99"/>
    <w:rsid w:val="0063103A"/>
    <w:rsid w:val="006310BB"/>
    <w:rsid w:val="006313A0"/>
    <w:rsid w:val="00631491"/>
    <w:rsid w:val="00631510"/>
    <w:rsid w:val="006315DB"/>
    <w:rsid w:val="006316A8"/>
    <w:rsid w:val="006317FC"/>
    <w:rsid w:val="006318AF"/>
    <w:rsid w:val="00631947"/>
    <w:rsid w:val="00631A1F"/>
    <w:rsid w:val="00631B91"/>
    <w:rsid w:val="00631C43"/>
    <w:rsid w:val="00631CE9"/>
    <w:rsid w:val="00631D50"/>
    <w:rsid w:val="00631D68"/>
    <w:rsid w:val="00631E32"/>
    <w:rsid w:val="00631F14"/>
    <w:rsid w:val="00631FF7"/>
    <w:rsid w:val="00632163"/>
    <w:rsid w:val="0063217E"/>
    <w:rsid w:val="006321D4"/>
    <w:rsid w:val="006321E1"/>
    <w:rsid w:val="00632307"/>
    <w:rsid w:val="006327A5"/>
    <w:rsid w:val="0063280A"/>
    <w:rsid w:val="00632823"/>
    <w:rsid w:val="00632C9A"/>
    <w:rsid w:val="00632F3D"/>
    <w:rsid w:val="00633056"/>
    <w:rsid w:val="006330E6"/>
    <w:rsid w:val="00633201"/>
    <w:rsid w:val="00633223"/>
    <w:rsid w:val="0063323A"/>
    <w:rsid w:val="006333D3"/>
    <w:rsid w:val="00633445"/>
    <w:rsid w:val="0063369C"/>
    <w:rsid w:val="006336C1"/>
    <w:rsid w:val="00633793"/>
    <w:rsid w:val="006337DC"/>
    <w:rsid w:val="00633877"/>
    <w:rsid w:val="006339A5"/>
    <w:rsid w:val="00633BA9"/>
    <w:rsid w:val="00633C8B"/>
    <w:rsid w:val="00633EA1"/>
    <w:rsid w:val="00633F72"/>
    <w:rsid w:val="00633FD2"/>
    <w:rsid w:val="006340B0"/>
    <w:rsid w:val="006340BE"/>
    <w:rsid w:val="00634247"/>
    <w:rsid w:val="006342B5"/>
    <w:rsid w:val="006342D4"/>
    <w:rsid w:val="0063437F"/>
    <w:rsid w:val="00634470"/>
    <w:rsid w:val="00634489"/>
    <w:rsid w:val="00634898"/>
    <w:rsid w:val="006348FE"/>
    <w:rsid w:val="006349CF"/>
    <w:rsid w:val="006349DA"/>
    <w:rsid w:val="00634B9A"/>
    <w:rsid w:val="00634BC2"/>
    <w:rsid w:val="00634C4F"/>
    <w:rsid w:val="00634E45"/>
    <w:rsid w:val="00634E8A"/>
    <w:rsid w:val="00634F69"/>
    <w:rsid w:val="006350BB"/>
    <w:rsid w:val="00635116"/>
    <w:rsid w:val="00635257"/>
    <w:rsid w:val="00635296"/>
    <w:rsid w:val="006352DF"/>
    <w:rsid w:val="0063530D"/>
    <w:rsid w:val="0063530F"/>
    <w:rsid w:val="00635406"/>
    <w:rsid w:val="006354B4"/>
    <w:rsid w:val="00635627"/>
    <w:rsid w:val="006356F0"/>
    <w:rsid w:val="006359C5"/>
    <w:rsid w:val="006359CC"/>
    <w:rsid w:val="00635A6C"/>
    <w:rsid w:val="00635B35"/>
    <w:rsid w:val="00635E1D"/>
    <w:rsid w:val="00635EBE"/>
    <w:rsid w:val="0063613B"/>
    <w:rsid w:val="006361BE"/>
    <w:rsid w:val="0063625D"/>
    <w:rsid w:val="006362E9"/>
    <w:rsid w:val="0063671F"/>
    <w:rsid w:val="006369D8"/>
    <w:rsid w:val="00636B3C"/>
    <w:rsid w:val="00636BB0"/>
    <w:rsid w:val="00636C09"/>
    <w:rsid w:val="00636C25"/>
    <w:rsid w:val="00636E8B"/>
    <w:rsid w:val="0063706C"/>
    <w:rsid w:val="006370B3"/>
    <w:rsid w:val="006370B9"/>
    <w:rsid w:val="006371CE"/>
    <w:rsid w:val="0063748A"/>
    <w:rsid w:val="00637496"/>
    <w:rsid w:val="006374E3"/>
    <w:rsid w:val="00637620"/>
    <w:rsid w:val="0063776D"/>
    <w:rsid w:val="00637B2F"/>
    <w:rsid w:val="00637BCE"/>
    <w:rsid w:val="00637E30"/>
    <w:rsid w:val="00637E93"/>
    <w:rsid w:val="00637F69"/>
    <w:rsid w:val="006403CB"/>
    <w:rsid w:val="006406AB"/>
    <w:rsid w:val="006406E9"/>
    <w:rsid w:val="00640849"/>
    <w:rsid w:val="006408BA"/>
    <w:rsid w:val="00640AE5"/>
    <w:rsid w:val="00640D81"/>
    <w:rsid w:val="00641147"/>
    <w:rsid w:val="0064138D"/>
    <w:rsid w:val="006413D1"/>
    <w:rsid w:val="006415D6"/>
    <w:rsid w:val="006416A0"/>
    <w:rsid w:val="0064177D"/>
    <w:rsid w:val="0064190E"/>
    <w:rsid w:val="00641942"/>
    <w:rsid w:val="00641A72"/>
    <w:rsid w:val="00641B55"/>
    <w:rsid w:val="00641B77"/>
    <w:rsid w:val="00641BED"/>
    <w:rsid w:val="00641C77"/>
    <w:rsid w:val="00641CB3"/>
    <w:rsid w:val="00641D00"/>
    <w:rsid w:val="00641DB7"/>
    <w:rsid w:val="00641EF5"/>
    <w:rsid w:val="00641F76"/>
    <w:rsid w:val="00642068"/>
    <w:rsid w:val="006424D4"/>
    <w:rsid w:val="006425B8"/>
    <w:rsid w:val="00642885"/>
    <w:rsid w:val="00642897"/>
    <w:rsid w:val="00642938"/>
    <w:rsid w:val="0064294B"/>
    <w:rsid w:val="00642A28"/>
    <w:rsid w:val="00642B69"/>
    <w:rsid w:val="00642F46"/>
    <w:rsid w:val="00643031"/>
    <w:rsid w:val="00643146"/>
    <w:rsid w:val="00643280"/>
    <w:rsid w:val="00643334"/>
    <w:rsid w:val="006433AB"/>
    <w:rsid w:val="0064367A"/>
    <w:rsid w:val="00643799"/>
    <w:rsid w:val="006437E1"/>
    <w:rsid w:val="00643835"/>
    <w:rsid w:val="0064386E"/>
    <w:rsid w:val="006438B7"/>
    <w:rsid w:val="00643B8B"/>
    <w:rsid w:val="00643E9C"/>
    <w:rsid w:val="006441BE"/>
    <w:rsid w:val="00644207"/>
    <w:rsid w:val="0064427A"/>
    <w:rsid w:val="006442E8"/>
    <w:rsid w:val="00644760"/>
    <w:rsid w:val="00644845"/>
    <w:rsid w:val="00644BE7"/>
    <w:rsid w:val="00644FC0"/>
    <w:rsid w:val="00645170"/>
    <w:rsid w:val="0064528A"/>
    <w:rsid w:val="006454F5"/>
    <w:rsid w:val="006455A9"/>
    <w:rsid w:val="006457A6"/>
    <w:rsid w:val="006457B9"/>
    <w:rsid w:val="0064590E"/>
    <w:rsid w:val="0064598E"/>
    <w:rsid w:val="006459D9"/>
    <w:rsid w:val="00645A8B"/>
    <w:rsid w:val="00645D1E"/>
    <w:rsid w:val="00645D94"/>
    <w:rsid w:val="00645DEC"/>
    <w:rsid w:val="00645E2B"/>
    <w:rsid w:val="00645E6E"/>
    <w:rsid w:val="006461D2"/>
    <w:rsid w:val="00646289"/>
    <w:rsid w:val="00646555"/>
    <w:rsid w:val="0064685C"/>
    <w:rsid w:val="006469B7"/>
    <w:rsid w:val="00646B20"/>
    <w:rsid w:val="00646C24"/>
    <w:rsid w:val="00646D96"/>
    <w:rsid w:val="00646F54"/>
    <w:rsid w:val="00646F5A"/>
    <w:rsid w:val="00646FE9"/>
    <w:rsid w:val="00647036"/>
    <w:rsid w:val="0064712E"/>
    <w:rsid w:val="00647172"/>
    <w:rsid w:val="00647284"/>
    <w:rsid w:val="00647308"/>
    <w:rsid w:val="00647375"/>
    <w:rsid w:val="0064758D"/>
    <w:rsid w:val="0064768B"/>
    <w:rsid w:val="0064794B"/>
    <w:rsid w:val="00647B2A"/>
    <w:rsid w:val="00647D5B"/>
    <w:rsid w:val="00647D6F"/>
    <w:rsid w:val="006501BC"/>
    <w:rsid w:val="00650411"/>
    <w:rsid w:val="0065046A"/>
    <w:rsid w:val="00650632"/>
    <w:rsid w:val="006507DE"/>
    <w:rsid w:val="00650AAD"/>
    <w:rsid w:val="00650AAE"/>
    <w:rsid w:val="00650FF1"/>
    <w:rsid w:val="00651101"/>
    <w:rsid w:val="00651167"/>
    <w:rsid w:val="00651323"/>
    <w:rsid w:val="00651506"/>
    <w:rsid w:val="00651705"/>
    <w:rsid w:val="00651851"/>
    <w:rsid w:val="00651924"/>
    <w:rsid w:val="00651A00"/>
    <w:rsid w:val="00651B3E"/>
    <w:rsid w:val="00651DCC"/>
    <w:rsid w:val="00651DF0"/>
    <w:rsid w:val="00651E68"/>
    <w:rsid w:val="00651F00"/>
    <w:rsid w:val="00651F74"/>
    <w:rsid w:val="006520FA"/>
    <w:rsid w:val="006521B1"/>
    <w:rsid w:val="0065223B"/>
    <w:rsid w:val="006523D7"/>
    <w:rsid w:val="006524B0"/>
    <w:rsid w:val="00652533"/>
    <w:rsid w:val="00652744"/>
    <w:rsid w:val="006527A7"/>
    <w:rsid w:val="00652900"/>
    <w:rsid w:val="00652B4E"/>
    <w:rsid w:val="00652BB6"/>
    <w:rsid w:val="00652CDC"/>
    <w:rsid w:val="00652CEA"/>
    <w:rsid w:val="00652FF5"/>
    <w:rsid w:val="00653096"/>
    <w:rsid w:val="00653206"/>
    <w:rsid w:val="006535F8"/>
    <w:rsid w:val="006536C4"/>
    <w:rsid w:val="00653754"/>
    <w:rsid w:val="006538C7"/>
    <w:rsid w:val="00653943"/>
    <w:rsid w:val="006539D8"/>
    <w:rsid w:val="00653A9D"/>
    <w:rsid w:val="00653ADA"/>
    <w:rsid w:val="00653AFF"/>
    <w:rsid w:val="00653BFD"/>
    <w:rsid w:val="00654056"/>
    <w:rsid w:val="006541AA"/>
    <w:rsid w:val="006541C1"/>
    <w:rsid w:val="006541CB"/>
    <w:rsid w:val="00654381"/>
    <w:rsid w:val="00654391"/>
    <w:rsid w:val="006543CA"/>
    <w:rsid w:val="006549B5"/>
    <w:rsid w:val="00654A38"/>
    <w:rsid w:val="00654B23"/>
    <w:rsid w:val="00654C70"/>
    <w:rsid w:val="00654CE4"/>
    <w:rsid w:val="00654EC1"/>
    <w:rsid w:val="00654F47"/>
    <w:rsid w:val="00654F4F"/>
    <w:rsid w:val="00655006"/>
    <w:rsid w:val="00655090"/>
    <w:rsid w:val="0065514F"/>
    <w:rsid w:val="00655362"/>
    <w:rsid w:val="006554B4"/>
    <w:rsid w:val="00655720"/>
    <w:rsid w:val="0065587A"/>
    <w:rsid w:val="006559D7"/>
    <w:rsid w:val="00655AFF"/>
    <w:rsid w:val="00655BC7"/>
    <w:rsid w:val="00655C73"/>
    <w:rsid w:val="00655F3A"/>
    <w:rsid w:val="00655FF0"/>
    <w:rsid w:val="00656127"/>
    <w:rsid w:val="0065623D"/>
    <w:rsid w:val="006563BF"/>
    <w:rsid w:val="0065643D"/>
    <w:rsid w:val="006566BB"/>
    <w:rsid w:val="00656883"/>
    <w:rsid w:val="00656AF2"/>
    <w:rsid w:val="00656B78"/>
    <w:rsid w:val="00656E2E"/>
    <w:rsid w:val="00656E30"/>
    <w:rsid w:val="0065715C"/>
    <w:rsid w:val="006578E3"/>
    <w:rsid w:val="00657AFA"/>
    <w:rsid w:val="00657B01"/>
    <w:rsid w:val="00657B33"/>
    <w:rsid w:val="00657D02"/>
    <w:rsid w:val="00657DC9"/>
    <w:rsid w:val="00657DDE"/>
    <w:rsid w:val="00657FBA"/>
    <w:rsid w:val="00660060"/>
    <w:rsid w:val="0066011F"/>
    <w:rsid w:val="00660248"/>
    <w:rsid w:val="00660672"/>
    <w:rsid w:val="00660804"/>
    <w:rsid w:val="00660A19"/>
    <w:rsid w:val="00660A74"/>
    <w:rsid w:val="00660C84"/>
    <w:rsid w:val="00660CF5"/>
    <w:rsid w:val="00660DC9"/>
    <w:rsid w:val="00660DD8"/>
    <w:rsid w:val="00660DDE"/>
    <w:rsid w:val="006612E3"/>
    <w:rsid w:val="0066130B"/>
    <w:rsid w:val="0066176A"/>
    <w:rsid w:val="0066195C"/>
    <w:rsid w:val="006619D0"/>
    <w:rsid w:val="00661B6F"/>
    <w:rsid w:val="00661C9D"/>
    <w:rsid w:val="00661DCD"/>
    <w:rsid w:val="00661E63"/>
    <w:rsid w:val="00661F08"/>
    <w:rsid w:val="0066230A"/>
    <w:rsid w:val="0066232C"/>
    <w:rsid w:val="006624F0"/>
    <w:rsid w:val="006627B8"/>
    <w:rsid w:val="006629C6"/>
    <w:rsid w:val="006629F2"/>
    <w:rsid w:val="00662ADA"/>
    <w:rsid w:val="00662C68"/>
    <w:rsid w:val="00662E18"/>
    <w:rsid w:val="00662FBD"/>
    <w:rsid w:val="00663014"/>
    <w:rsid w:val="00663039"/>
    <w:rsid w:val="00663089"/>
    <w:rsid w:val="0066326B"/>
    <w:rsid w:val="0066327F"/>
    <w:rsid w:val="00663322"/>
    <w:rsid w:val="00663471"/>
    <w:rsid w:val="0066349E"/>
    <w:rsid w:val="00663588"/>
    <w:rsid w:val="00663665"/>
    <w:rsid w:val="006637EE"/>
    <w:rsid w:val="00663837"/>
    <w:rsid w:val="00663870"/>
    <w:rsid w:val="0066391F"/>
    <w:rsid w:val="00663C8D"/>
    <w:rsid w:val="00663E13"/>
    <w:rsid w:val="006641F5"/>
    <w:rsid w:val="00664386"/>
    <w:rsid w:val="006643B0"/>
    <w:rsid w:val="006643D5"/>
    <w:rsid w:val="006644AA"/>
    <w:rsid w:val="00664891"/>
    <w:rsid w:val="00664B56"/>
    <w:rsid w:val="00664C2E"/>
    <w:rsid w:val="00664F4C"/>
    <w:rsid w:val="00664F5D"/>
    <w:rsid w:val="00664FBF"/>
    <w:rsid w:val="00664FCD"/>
    <w:rsid w:val="006652F4"/>
    <w:rsid w:val="0066543A"/>
    <w:rsid w:val="0066553A"/>
    <w:rsid w:val="00665835"/>
    <w:rsid w:val="00665860"/>
    <w:rsid w:val="006659A9"/>
    <w:rsid w:val="00665BD1"/>
    <w:rsid w:val="00665C89"/>
    <w:rsid w:val="00665D6E"/>
    <w:rsid w:val="00665DFD"/>
    <w:rsid w:val="0066615D"/>
    <w:rsid w:val="006669ED"/>
    <w:rsid w:val="00666A3D"/>
    <w:rsid w:val="00666A74"/>
    <w:rsid w:val="00666C4E"/>
    <w:rsid w:val="00666D69"/>
    <w:rsid w:val="00666D99"/>
    <w:rsid w:val="00666DBC"/>
    <w:rsid w:val="00666F90"/>
    <w:rsid w:val="0066700F"/>
    <w:rsid w:val="0066712A"/>
    <w:rsid w:val="006671C3"/>
    <w:rsid w:val="00667465"/>
    <w:rsid w:val="0066755E"/>
    <w:rsid w:val="006675D6"/>
    <w:rsid w:val="006677E8"/>
    <w:rsid w:val="006677F2"/>
    <w:rsid w:val="00667815"/>
    <w:rsid w:val="0066790E"/>
    <w:rsid w:val="00667BBB"/>
    <w:rsid w:val="00667C5A"/>
    <w:rsid w:val="00667D35"/>
    <w:rsid w:val="00667F9A"/>
    <w:rsid w:val="00667FCC"/>
    <w:rsid w:val="006700DB"/>
    <w:rsid w:val="006702C7"/>
    <w:rsid w:val="006702D3"/>
    <w:rsid w:val="00670356"/>
    <w:rsid w:val="006703EA"/>
    <w:rsid w:val="006705FF"/>
    <w:rsid w:val="00670601"/>
    <w:rsid w:val="00670735"/>
    <w:rsid w:val="0067078E"/>
    <w:rsid w:val="00670872"/>
    <w:rsid w:val="00670927"/>
    <w:rsid w:val="0067093E"/>
    <w:rsid w:val="00670A02"/>
    <w:rsid w:val="00670A25"/>
    <w:rsid w:val="00670B31"/>
    <w:rsid w:val="00670B9F"/>
    <w:rsid w:val="00670C4C"/>
    <w:rsid w:val="00670CCC"/>
    <w:rsid w:val="00670D62"/>
    <w:rsid w:val="00670EEC"/>
    <w:rsid w:val="00670F93"/>
    <w:rsid w:val="0067106A"/>
    <w:rsid w:val="00671159"/>
    <w:rsid w:val="006711AE"/>
    <w:rsid w:val="00671457"/>
    <w:rsid w:val="006714AF"/>
    <w:rsid w:val="006714C4"/>
    <w:rsid w:val="006714DF"/>
    <w:rsid w:val="006715A2"/>
    <w:rsid w:val="006715B7"/>
    <w:rsid w:val="00671642"/>
    <w:rsid w:val="0067164A"/>
    <w:rsid w:val="006718F7"/>
    <w:rsid w:val="0067192D"/>
    <w:rsid w:val="00671976"/>
    <w:rsid w:val="00671B2C"/>
    <w:rsid w:val="00671BC7"/>
    <w:rsid w:val="00671C37"/>
    <w:rsid w:val="00671C79"/>
    <w:rsid w:val="00671CBE"/>
    <w:rsid w:val="00671E13"/>
    <w:rsid w:val="00672230"/>
    <w:rsid w:val="006723AB"/>
    <w:rsid w:val="006725ED"/>
    <w:rsid w:val="00672759"/>
    <w:rsid w:val="0067277F"/>
    <w:rsid w:val="006727E5"/>
    <w:rsid w:val="00672840"/>
    <w:rsid w:val="00672951"/>
    <w:rsid w:val="006729BD"/>
    <w:rsid w:val="00672A4D"/>
    <w:rsid w:val="00672C65"/>
    <w:rsid w:val="00672CB7"/>
    <w:rsid w:val="00672D1A"/>
    <w:rsid w:val="00672D1B"/>
    <w:rsid w:val="00672E41"/>
    <w:rsid w:val="00672FBF"/>
    <w:rsid w:val="00672FFD"/>
    <w:rsid w:val="00673161"/>
    <w:rsid w:val="006732BD"/>
    <w:rsid w:val="00673359"/>
    <w:rsid w:val="006734FF"/>
    <w:rsid w:val="0067363F"/>
    <w:rsid w:val="006736C4"/>
    <w:rsid w:val="0067374D"/>
    <w:rsid w:val="006738DC"/>
    <w:rsid w:val="00673913"/>
    <w:rsid w:val="006739EA"/>
    <w:rsid w:val="00673E1A"/>
    <w:rsid w:val="00673E40"/>
    <w:rsid w:val="0067403D"/>
    <w:rsid w:val="0067410A"/>
    <w:rsid w:val="006741BD"/>
    <w:rsid w:val="006741F6"/>
    <w:rsid w:val="00674220"/>
    <w:rsid w:val="0067429E"/>
    <w:rsid w:val="00674373"/>
    <w:rsid w:val="0067440D"/>
    <w:rsid w:val="006744D1"/>
    <w:rsid w:val="006745BC"/>
    <w:rsid w:val="00674620"/>
    <w:rsid w:val="00674882"/>
    <w:rsid w:val="00674C69"/>
    <w:rsid w:val="00674CA0"/>
    <w:rsid w:val="00674E48"/>
    <w:rsid w:val="00675433"/>
    <w:rsid w:val="0067556F"/>
    <w:rsid w:val="00675631"/>
    <w:rsid w:val="00675660"/>
    <w:rsid w:val="0067568A"/>
    <w:rsid w:val="0067582B"/>
    <w:rsid w:val="0067598A"/>
    <w:rsid w:val="00675B38"/>
    <w:rsid w:val="0067600E"/>
    <w:rsid w:val="00676029"/>
    <w:rsid w:val="0067603A"/>
    <w:rsid w:val="00676191"/>
    <w:rsid w:val="006763F1"/>
    <w:rsid w:val="00676543"/>
    <w:rsid w:val="006765D1"/>
    <w:rsid w:val="00676741"/>
    <w:rsid w:val="006769A8"/>
    <w:rsid w:val="00676A79"/>
    <w:rsid w:val="00676AE3"/>
    <w:rsid w:val="00676E5D"/>
    <w:rsid w:val="00676F8C"/>
    <w:rsid w:val="00676FB4"/>
    <w:rsid w:val="00677073"/>
    <w:rsid w:val="006770AE"/>
    <w:rsid w:val="006771CF"/>
    <w:rsid w:val="0067725C"/>
    <w:rsid w:val="0067735E"/>
    <w:rsid w:val="006773F1"/>
    <w:rsid w:val="00677580"/>
    <w:rsid w:val="006775E8"/>
    <w:rsid w:val="006776A3"/>
    <w:rsid w:val="0067784C"/>
    <w:rsid w:val="006778FD"/>
    <w:rsid w:val="00677A53"/>
    <w:rsid w:val="00677C84"/>
    <w:rsid w:val="00677CFD"/>
    <w:rsid w:val="00677FF6"/>
    <w:rsid w:val="00680053"/>
    <w:rsid w:val="006802A2"/>
    <w:rsid w:val="006802BA"/>
    <w:rsid w:val="0068034E"/>
    <w:rsid w:val="00680473"/>
    <w:rsid w:val="00680475"/>
    <w:rsid w:val="006804F5"/>
    <w:rsid w:val="006804FD"/>
    <w:rsid w:val="0068050F"/>
    <w:rsid w:val="0068055A"/>
    <w:rsid w:val="006805B4"/>
    <w:rsid w:val="00680673"/>
    <w:rsid w:val="00680879"/>
    <w:rsid w:val="006808EB"/>
    <w:rsid w:val="006808F1"/>
    <w:rsid w:val="00680B92"/>
    <w:rsid w:val="00680C23"/>
    <w:rsid w:val="00680D1F"/>
    <w:rsid w:val="00680E19"/>
    <w:rsid w:val="00680E24"/>
    <w:rsid w:val="00680F0B"/>
    <w:rsid w:val="006810BC"/>
    <w:rsid w:val="0068118A"/>
    <w:rsid w:val="006812B9"/>
    <w:rsid w:val="00681379"/>
    <w:rsid w:val="006813A8"/>
    <w:rsid w:val="006813EA"/>
    <w:rsid w:val="006819A7"/>
    <w:rsid w:val="00681BE9"/>
    <w:rsid w:val="00681C43"/>
    <w:rsid w:val="00681ED1"/>
    <w:rsid w:val="00681ED4"/>
    <w:rsid w:val="00682117"/>
    <w:rsid w:val="006822F6"/>
    <w:rsid w:val="0068243E"/>
    <w:rsid w:val="006825BC"/>
    <w:rsid w:val="006825BE"/>
    <w:rsid w:val="0068282E"/>
    <w:rsid w:val="006828BE"/>
    <w:rsid w:val="00682943"/>
    <w:rsid w:val="00682A0D"/>
    <w:rsid w:val="00682E10"/>
    <w:rsid w:val="00682EEC"/>
    <w:rsid w:val="0068318B"/>
    <w:rsid w:val="00683558"/>
    <w:rsid w:val="0068376A"/>
    <w:rsid w:val="00683795"/>
    <w:rsid w:val="006837E7"/>
    <w:rsid w:val="00683853"/>
    <w:rsid w:val="0068388C"/>
    <w:rsid w:val="006839A5"/>
    <w:rsid w:val="00683A13"/>
    <w:rsid w:val="00683B25"/>
    <w:rsid w:val="00683B6F"/>
    <w:rsid w:val="00683D72"/>
    <w:rsid w:val="00683D79"/>
    <w:rsid w:val="00683E47"/>
    <w:rsid w:val="00683E6C"/>
    <w:rsid w:val="00683E72"/>
    <w:rsid w:val="00683F0E"/>
    <w:rsid w:val="00683F3E"/>
    <w:rsid w:val="006840B4"/>
    <w:rsid w:val="00684248"/>
    <w:rsid w:val="006845FD"/>
    <w:rsid w:val="00684619"/>
    <w:rsid w:val="00684689"/>
    <w:rsid w:val="006846A4"/>
    <w:rsid w:val="0068477E"/>
    <w:rsid w:val="006847C3"/>
    <w:rsid w:val="006848EE"/>
    <w:rsid w:val="00684A19"/>
    <w:rsid w:val="00684B7F"/>
    <w:rsid w:val="00684BCE"/>
    <w:rsid w:val="00684CD3"/>
    <w:rsid w:val="00684EA0"/>
    <w:rsid w:val="00684EC0"/>
    <w:rsid w:val="00684EF4"/>
    <w:rsid w:val="00684F1B"/>
    <w:rsid w:val="006850FE"/>
    <w:rsid w:val="00685163"/>
    <w:rsid w:val="006852ED"/>
    <w:rsid w:val="006853E8"/>
    <w:rsid w:val="006854FD"/>
    <w:rsid w:val="00685558"/>
    <w:rsid w:val="00685564"/>
    <w:rsid w:val="006855D6"/>
    <w:rsid w:val="006856EF"/>
    <w:rsid w:val="0068573F"/>
    <w:rsid w:val="006859DA"/>
    <w:rsid w:val="00685C4B"/>
    <w:rsid w:val="00685D3A"/>
    <w:rsid w:val="00686062"/>
    <w:rsid w:val="006860FF"/>
    <w:rsid w:val="00686133"/>
    <w:rsid w:val="006861B1"/>
    <w:rsid w:val="006861D0"/>
    <w:rsid w:val="00686220"/>
    <w:rsid w:val="00686253"/>
    <w:rsid w:val="00686388"/>
    <w:rsid w:val="00686516"/>
    <w:rsid w:val="0068671D"/>
    <w:rsid w:val="0068687C"/>
    <w:rsid w:val="00686903"/>
    <w:rsid w:val="00686A9D"/>
    <w:rsid w:val="00686C19"/>
    <w:rsid w:val="00686CE3"/>
    <w:rsid w:val="00686E7B"/>
    <w:rsid w:val="00686E85"/>
    <w:rsid w:val="00686FE7"/>
    <w:rsid w:val="006870A7"/>
    <w:rsid w:val="00687148"/>
    <w:rsid w:val="00687308"/>
    <w:rsid w:val="00687584"/>
    <w:rsid w:val="00687AC3"/>
    <w:rsid w:val="00687AD7"/>
    <w:rsid w:val="00687AFE"/>
    <w:rsid w:val="00687C05"/>
    <w:rsid w:val="00687D01"/>
    <w:rsid w:val="00687E08"/>
    <w:rsid w:val="00690386"/>
    <w:rsid w:val="00690409"/>
    <w:rsid w:val="00690569"/>
    <w:rsid w:val="006906E6"/>
    <w:rsid w:val="00690949"/>
    <w:rsid w:val="00690B28"/>
    <w:rsid w:val="00690B56"/>
    <w:rsid w:val="00690C2C"/>
    <w:rsid w:val="006912DB"/>
    <w:rsid w:val="00691572"/>
    <w:rsid w:val="006918E5"/>
    <w:rsid w:val="006918E7"/>
    <w:rsid w:val="00691A1D"/>
    <w:rsid w:val="00691AA2"/>
    <w:rsid w:val="00691AC3"/>
    <w:rsid w:val="00691BDB"/>
    <w:rsid w:val="00691CB4"/>
    <w:rsid w:val="0069201C"/>
    <w:rsid w:val="006924F8"/>
    <w:rsid w:val="00692543"/>
    <w:rsid w:val="00692673"/>
    <w:rsid w:val="006926AB"/>
    <w:rsid w:val="00692726"/>
    <w:rsid w:val="006927E9"/>
    <w:rsid w:val="00692826"/>
    <w:rsid w:val="00692868"/>
    <w:rsid w:val="006928E6"/>
    <w:rsid w:val="0069295F"/>
    <w:rsid w:val="00692AE0"/>
    <w:rsid w:val="00692B86"/>
    <w:rsid w:val="00692B94"/>
    <w:rsid w:val="00692BD4"/>
    <w:rsid w:val="00692DA0"/>
    <w:rsid w:val="00693057"/>
    <w:rsid w:val="00693078"/>
    <w:rsid w:val="006930C1"/>
    <w:rsid w:val="0069338A"/>
    <w:rsid w:val="00693490"/>
    <w:rsid w:val="006934C3"/>
    <w:rsid w:val="0069358E"/>
    <w:rsid w:val="00693598"/>
    <w:rsid w:val="0069374E"/>
    <w:rsid w:val="0069379D"/>
    <w:rsid w:val="006937F8"/>
    <w:rsid w:val="00693828"/>
    <w:rsid w:val="0069386F"/>
    <w:rsid w:val="00693898"/>
    <w:rsid w:val="006939FD"/>
    <w:rsid w:val="00693D96"/>
    <w:rsid w:val="00693ED0"/>
    <w:rsid w:val="00693F0C"/>
    <w:rsid w:val="00693F0F"/>
    <w:rsid w:val="00694116"/>
    <w:rsid w:val="0069416B"/>
    <w:rsid w:val="0069424F"/>
    <w:rsid w:val="00694392"/>
    <w:rsid w:val="006943D4"/>
    <w:rsid w:val="0069445F"/>
    <w:rsid w:val="00694519"/>
    <w:rsid w:val="00694675"/>
    <w:rsid w:val="0069470C"/>
    <w:rsid w:val="0069485B"/>
    <w:rsid w:val="006948A0"/>
    <w:rsid w:val="00694911"/>
    <w:rsid w:val="0069492F"/>
    <w:rsid w:val="00694957"/>
    <w:rsid w:val="00694A05"/>
    <w:rsid w:val="00694D81"/>
    <w:rsid w:val="00694FC1"/>
    <w:rsid w:val="00695172"/>
    <w:rsid w:val="00695247"/>
    <w:rsid w:val="006955AB"/>
    <w:rsid w:val="0069573F"/>
    <w:rsid w:val="00695767"/>
    <w:rsid w:val="00695A43"/>
    <w:rsid w:val="00695A6D"/>
    <w:rsid w:val="00695BE3"/>
    <w:rsid w:val="00695D24"/>
    <w:rsid w:val="00695EF1"/>
    <w:rsid w:val="00695F0F"/>
    <w:rsid w:val="0069613D"/>
    <w:rsid w:val="006961AE"/>
    <w:rsid w:val="00696248"/>
    <w:rsid w:val="00696320"/>
    <w:rsid w:val="0069639A"/>
    <w:rsid w:val="00696458"/>
    <w:rsid w:val="0069655C"/>
    <w:rsid w:val="006965EE"/>
    <w:rsid w:val="0069678A"/>
    <w:rsid w:val="00696840"/>
    <w:rsid w:val="006969F7"/>
    <w:rsid w:val="00696A70"/>
    <w:rsid w:val="00696AD4"/>
    <w:rsid w:val="00696B4C"/>
    <w:rsid w:val="00696D0E"/>
    <w:rsid w:val="00696E56"/>
    <w:rsid w:val="00696F7E"/>
    <w:rsid w:val="00697282"/>
    <w:rsid w:val="0069747A"/>
    <w:rsid w:val="00697563"/>
    <w:rsid w:val="00697681"/>
    <w:rsid w:val="006978C2"/>
    <w:rsid w:val="0069791C"/>
    <w:rsid w:val="00697A54"/>
    <w:rsid w:val="00697E2F"/>
    <w:rsid w:val="00697F02"/>
    <w:rsid w:val="00697F45"/>
    <w:rsid w:val="006A0109"/>
    <w:rsid w:val="006A0182"/>
    <w:rsid w:val="006A018E"/>
    <w:rsid w:val="006A0424"/>
    <w:rsid w:val="006A0485"/>
    <w:rsid w:val="006A0593"/>
    <w:rsid w:val="006A0687"/>
    <w:rsid w:val="006A0986"/>
    <w:rsid w:val="006A0B3E"/>
    <w:rsid w:val="006A0BAE"/>
    <w:rsid w:val="006A0D6A"/>
    <w:rsid w:val="006A0E11"/>
    <w:rsid w:val="006A0E28"/>
    <w:rsid w:val="006A0E8E"/>
    <w:rsid w:val="006A0E93"/>
    <w:rsid w:val="006A0F42"/>
    <w:rsid w:val="006A108C"/>
    <w:rsid w:val="006A143B"/>
    <w:rsid w:val="006A18B4"/>
    <w:rsid w:val="006A19B1"/>
    <w:rsid w:val="006A1AAD"/>
    <w:rsid w:val="006A1BF5"/>
    <w:rsid w:val="006A1D45"/>
    <w:rsid w:val="006A1D6A"/>
    <w:rsid w:val="006A1ECA"/>
    <w:rsid w:val="006A21BB"/>
    <w:rsid w:val="006A22E3"/>
    <w:rsid w:val="006A2559"/>
    <w:rsid w:val="006A26BB"/>
    <w:rsid w:val="006A296E"/>
    <w:rsid w:val="006A2E91"/>
    <w:rsid w:val="006A2E92"/>
    <w:rsid w:val="006A2ED3"/>
    <w:rsid w:val="006A3009"/>
    <w:rsid w:val="006A3054"/>
    <w:rsid w:val="006A3257"/>
    <w:rsid w:val="006A3489"/>
    <w:rsid w:val="006A3524"/>
    <w:rsid w:val="006A36EE"/>
    <w:rsid w:val="006A397C"/>
    <w:rsid w:val="006A3ABC"/>
    <w:rsid w:val="006A3B37"/>
    <w:rsid w:val="006A3BFB"/>
    <w:rsid w:val="006A3C9A"/>
    <w:rsid w:val="006A3CBA"/>
    <w:rsid w:val="006A3D20"/>
    <w:rsid w:val="006A3F15"/>
    <w:rsid w:val="006A3F4E"/>
    <w:rsid w:val="006A41F3"/>
    <w:rsid w:val="006A4213"/>
    <w:rsid w:val="006A4277"/>
    <w:rsid w:val="006A4453"/>
    <w:rsid w:val="006A4545"/>
    <w:rsid w:val="006A46F8"/>
    <w:rsid w:val="006A4916"/>
    <w:rsid w:val="006A4951"/>
    <w:rsid w:val="006A4A26"/>
    <w:rsid w:val="006A4C53"/>
    <w:rsid w:val="006A4D55"/>
    <w:rsid w:val="006A5335"/>
    <w:rsid w:val="006A5449"/>
    <w:rsid w:val="006A5476"/>
    <w:rsid w:val="006A5773"/>
    <w:rsid w:val="006A5A58"/>
    <w:rsid w:val="006A5B4F"/>
    <w:rsid w:val="006A5D0F"/>
    <w:rsid w:val="006A5DA5"/>
    <w:rsid w:val="006A5F5D"/>
    <w:rsid w:val="006A674E"/>
    <w:rsid w:val="006A6788"/>
    <w:rsid w:val="006A68B7"/>
    <w:rsid w:val="006A6987"/>
    <w:rsid w:val="006A6A04"/>
    <w:rsid w:val="006A6A15"/>
    <w:rsid w:val="006A6EC5"/>
    <w:rsid w:val="006A6F2D"/>
    <w:rsid w:val="006A71C5"/>
    <w:rsid w:val="006A720E"/>
    <w:rsid w:val="006A72D6"/>
    <w:rsid w:val="006A7685"/>
    <w:rsid w:val="006A7737"/>
    <w:rsid w:val="006A7795"/>
    <w:rsid w:val="006A77B1"/>
    <w:rsid w:val="006A7A91"/>
    <w:rsid w:val="006A7C21"/>
    <w:rsid w:val="006A7E11"/>
    <w:rsid w:val="006A7EC4"/>
    <w:rsid w:val="006A7F16"/>
    <w:rsid w:val="006A7FB6"/>
    <w:rsid w:val="006B0054"/>
    <w:rsid w:val="006B01A6"/>
    <w:rsid w:val="006B01AC"/>
    <w:rsid w:val="006B01E3"/>
    <w:rsid w:val="006B03A0"/>
    <w:rsid w:val="006B057A"/>
    <w:rsid w:val="006B05A6"/>
    <w:rsid w:val="006B0604"/>
    <w:rsid w:val="006B0899"/>
    <w:rsid w:val="006B0B17"/>
    <w:rsid w:val="006B0B69"/>
    <w:rsid w:val="006B0C7A"/>
    <w:rsid w:val="006B0D1C"/>
    <w:rsid w:val="006B0E0B"/>
    <w:rsid w:val="006B0ED5"/>
    <w:rsid w:val="006B1051"/>
    <w:rsid w:val="006B10D3"/>
    <w:rsid w:val="006B1289"/>
    <w:rsid w:val="006B12A3"/>
    <w:rsid w:val="006B15ED"/>
    <w:rsid w:val="006B183B"/>
    <w:rsid w:val="006B1872"/>
    <w:rsid w:val="006B188D"/>
    <w:rsid w:val="006B18E7"/>
    <w:rsid w:val="006B1A14"/>
    <w:rsid w:val="006B1A47"/>
    <w:rsid w:val="006B1B73"/>
    <w:rsid w:val="006B1BAA"/>
    <w:rsid w:val="006B1BD3"/>
    <w:rsid w:val="006B1D79"/>
    <w:rsid w:val="006B1EBE"/>
    <w:rsid w:val="006B1FB2"/>
    <w:rsid w:val="006B2116"/>
    <w:rsid w:val="006B211D"/>
    <w:rsid w:val="006B230D"/>
    <w:rsid w:val="006B23A6"/>
    <w:rsid w:val="006B241C"/>
    <w:rsid w:val="006B24BA"/>
    <w:rsid w:val="006B294B"/>
    <w:rsid w:val="006B296C"/>
    <w:rsid w:val="006B29B9"/>
    <w:rsid w:val="006B2A31"/>
    <w:rsid w:val="006B2AB2"/>
    <w:rsid w:val="006B2B84"/>
    <w:rsid w:val="006B2DF7"/>
    <w:rsid w:val="006B3001"/>
    <w:rsid w:val="006B3011"/>
    <w:rsid w:val="006B3240"/>
    <w:rsid w:val="006B3597"/>
    <w:rsid w:val="006B3615"/>
    <w:rsid w:val="006B3708"/>
    <w:rsid w:val="006B3A32"/>
    <w:rsid w:val="006B3A8D"/>
    <w:rsid w:val="006B3C4E"/>
    <w:rsid w:val="006B3D28"/>
    <w:rsid w:val="006B3DB6"/>
    <w:rsid w:val="006B3E41"/>
    <w:rsid w:val="006B3F20"/>
    <w:rsid w:val="006B428F"/>
    <w:rsid w:val="006B4334"/>
    <w:rsid w:val="006B4530"/>
    <w:rsid w:val="006B45AB"/>
    <w:rsid w:val="006B4664"/>
    <w:rsid w:val="006B4753"/>
    <w:rsid w:val="006B4794"/>
    <w:rsid w:val="006B4A64"/>
    <w:rsid w:val="006B4C46"/>
    <w:rsid w:val="006B4CD0"/>
    <w:rsid w:val="006B4DC8"/>
    <w:rsid w:val="006B5172"/>
    <w:rsid w:val="006B5534"/>
    <w:rsid w:val="006B55A3"/>
    <w:rsid w:val="006B5613"/>
    <w:rsid w:val="006B569F"/>
    <w:rsid w:val="006B5799"/>
    <w:rsid w:val="006B596F"/>
    <w:rsid w:val="006B5AB0"/>
    <w:rsid w:val="006B5B8E"/>
    <w:rsid w:val="006B61D3"/>
    <w:rsid w:val="006B6221"/>
    <w:rsid w:val="006B6278"/>
    <w:rsid w:val="006B6368"/>
    <w:rsid w:val="006B64D0"/>
    <w:rsid w:val="006B675A"/>
    <w:rsid w:val="006B6771"/>
    <w:rsid w:val="006B6871"/>
    <w:rsid w:val="006B6AF3"/>
    <w:rsid w:val="006B6D5B"/>
    <w:rsid w:val="006B6EB2"/>
    <w:rsid w:val="006B70E1"/>
    <w:rsid w:val="006B71E4"/>
    <w:rsid w:val="006B732B"/>
    <w:rsid w:val="006B7353"/>
    <w:rsid w:val="006B7399"/>
    <w:rsid w:val="006B73CF"/>
    <w:rsid w:val="006B7417"/>
    <w:rsid w:val="006B745B"/>
    <w:rsid w:val="006B7495"/>
    <w:rsid w:val="006B751F"/>
    <w:rsid w:val="006B76D8"/>
    <w:rsid w:val="006B7776"/>
    <w:rsid w:val="006B7835"/>
    <w:rsid w:val="006B78FF"/>
    <w:rsid w:val="006B79E0"/>
    <w:rsid w:val="006B7BD9"/>
    <w:rsid w:val="006B7D9B"/>
    <w:rsid w:val="006B7E02"/>
    <w:rsid w:val="006B7E93"/>
    <w:rsid w:val="006B7EB7"/>
    <w:rsid w:val="006C000E"/>
    <w:rsid w:val="006C0089"/>
    <w:rsid w:val="006C05B2"/>
    <w:rsid w:val="006C05EC"/>
    <w:rsid w:val="006C074E"/>
    <w:rsid w:val="006C0935"/>
    <w:rsid w:val="006C09FF"/>
    <w:rsid w:val="006C0B46"/>
    <w:rsid w:val="006C0D59"/>
    <w:rsid w:val="006C0D82"/>
    <w:rsid w:val="006C0E08"/>
    <w:rsid w:val="006C0E33"/>
    <w:rsid w:val="006C0E86"/>
    <w:rsid w:val="006C0FB0"/>
    <w:rsid w:val="006C1004"/>
    <w:rsid w:val="006C11D9"/>
    <w:rsid w:val="006C1311"/>
    <w:rsid w:val="006C13DB"/>
    <w:rsid w:val="006C1422"/>
    <w:rsid w:val="006C1449"/>
    <w:rsid w:val="006C1655"/>
    <w:rsid w:val="006C186C"/>
    <w:rsid w:val="006C18BE"/>
    <w:rsid w:val="006C18EB"/>
    <w:rsid w:val="006C1A60"/>
    <w:rsid w:val="006C1E66"/>
    <w:rsid w:val="006C1EA3"/>
    <w:rsid w:val="006C1F27"/>
    <w:rsid w:val="006C1F7C"/>
    <w:rsid w:val="006C2020"/>
    <w:rsid w:val="006C2609"/>
    <w:rsid w:val="006C2643"/>
    <w:rsid w:val="006C27AB"/>
    <w:rsid w:val="006C2831"/>
    <w:rsid w:val="006C2836"/>
    <w:rsid w:val="006C28A4"/>
    <w:rsid w:val="006C2A3F"/>
    <w:rsid w:val="006C2C52"/>
    <w:rsid w:val="006C2DB7"/>
    <w:rsid w:val="006C2DDC"/>
    <w:rsid w:val="006C2E20"/>
    <w:rsid w:val="006C2FA9"/>
    <w:rsid w:val="006C309E"/>
    <w:rsid w:val="006C31CB"/>
    <w:rsid w:val="006C32BC"/>
    <w:rsid w:val="006C3409"/>
    <w:rsid w:val="006C3588"/>
    <w:rsid w:val="006C35CC"/>
    <w:rsid w:val="006C36B1"/>
    <w:rsid w:val="006C3964"/>
    <w:rsid w:val="006C39C5"/>
    <w:rsid w:val="006C3AFA"/>
    <w:rsid w:val="006C3B44"/>
    <w:rsid w:val="006C3CF3"/>
    <w:rsid w:val="006C3EDC"/>
    <w:rsid w:val="006C40DF"/>
    <w:rsid w:val="006C433D"/>
    <w:rsid w:val="006C43DD"/>
    <w:rsid w:val="006C4400"/>
    <w:rsid w:val="006C44F7"/>
    <w:rsid w:val="006C469C"/>
    <w:rsid w:val="006C486C"/>
    <w:rsid w:val="006C4895"/>
    <w:rsid w:val="006C4925"/>
    <w:rsid w:val="006C4A6D"/>
    <w:rsid w:val="006C4B88"/>
    <w:rsid w:val="006C4BCC"/>
    <w:rsid w:val="006C4E70"/>
    <w:rsid w:val="006C51FB"/>
    <w:rsid w:val="006C520A"/>
    <w:rsid w:val="006C521C"/>
    <w:rsid w:val="006C5382"/>
    <w:rsid w:val="006C5535"/>
    <w:rsid w:val="006C570A"/>
    <w:rsid w:val="006C5AE0"/>
    <w:rsid w:val="006C5C3D"/>
    <w:rsid w:val="006C5C85"/>
    <w:rsid w:val="006C5E3A"/>
    <w:rsid w:val="006C5E40"/>
    <w:rsid w:val="006C5EDE"/>
    <w:rsid w:val="006C5F7B"/>
    <w:rsid w:val="006C60B4"/>
    <w:rsid w:val="006C60ED"/>
    <w:rsid w:val="006C6191"/>
    <w:rsid w:val="006C62EA"/>
    <w:rsid w:val="006C663E"/>
    <w:rsid w:val="006C672A"/>
    <w:rsid w:val="006C68B7"/>
    <w:rsid w:val="006C69E7"/>
    <w:rsid w:val="006C6AE9"/>
    <w:rsid w:val="006C6CE9"/>
    <w:rsid w:val="006C6D49"/>
    <w:rsid w:val="006C702B"/>
    <w:rsid w:val="006C7315"/>
    <w:rsid w:val="006C7378"/>
    <w:rsid w:val="006C7389"/>
    <w:rsid w:val="006C7524"/>
    <w:rsid w:val="006C7884"/>
    <w:rsid w:val="006C78CF"/>
    <w:rsid w:val="006C7A9D"/>
    <w:rsid w:val="006C7BD8"/>
    <w:rsid w:val="006C7C4B"/>
    <w:rsid w:val="006C7EBE"/>
    <w:rsid w:val="006C7F66"/>
    <w:rsid w:val="006D0085"/>
    <w:rsid w:val="006D010A"/>
    <w:rsid w:val="006D0111"/>
    <w:rsid w:val="006D029E"/>
    <w:rsid w:val="006D0311"/>
    <w:rsid w:val="006D043B"/>
    <w:rsid w:val="006D047B"/>
    <w:rsid w:val="006D048B"/>
    <w:rsid w:val="006D07A7"/>
    <w:rsid w:val="006D08F3"/>
    <w:rsid w:val="006D0AAF"/>
    <w:rsid w:val="006D0B9B"/>
    <w:rsid w:val="006D0D38"/>
    <w:rsid w:val="006D0DF2"/>
    <w:rsid w:val="006D0F19"/>
    <w:rsid w:val="006D1314"/>
    <w:rsid w:val="006D16AC"/>
    <w:rsid w:val="006D16ED"/>
    <w:rsid w:val="006D1700"/>
    <w:rsid w:val="006D175C"/>
    <w:rsid w:val="006D17AC"/>
    <w:rsid w:val="006D19A6"/>
    <w:rsid w:val="006D1CC8"/>
    <w:rsid w:val="006D1E39"/>
    <w:rsid w:val="006D201C"/>
    <w:rsid w:val="006D2053"/>
    <w:rsid w:val="006D21FD"/>
    <w:rsid w:val="006D2242"/>
    <w:rsid w:val="006D22EF"/>
    <w:rsid w:val="006D2340"/>
    <w:rsid w:val="006D23E8"/>
    <w:rsid w:val="006D2417"/>
    <w:rsid w:val="006D2747"/>
    <w:rsid w:val="006D29A6"/>
    <w:rsid w:val="006D2B73"/>
    <w:rsid w:val="006D2CB0"/>
    <w:rsid w:val="006D2E4C"/>
    <w:rsid w:val="006D2FA3"/>
    <w:rsid w:val="006D327E"/>
    <w:rsid w:val="006D3367"/>
    <w:rsid w:val="006D342C"/>
    <w:rsid w:val="006D34AE"/>
    <w:rsid w:val="006D34EF"/>
    <w:rsid w:val="006D35A1"/>
    <w:rsid w:val="006D37FD"/>
    <w:rsid w:val="006D3C46"/>
    <w:rsid w:val="006D3C88"/>
    <w:rsid w:val="006D3CBD"/>
    <w:rsid w:val="006D3DB1"/>
    <w:rsid w:val="006D3E47"/>
    <w:rsid w:val="006D3E7A"/>
    <w:rsid w:val="006D3E98"/>
    <w:rsid w:val="006D4169"/>
    <w:rsid w:val="006D4327"/>
    <w:rsid w:val="006D437A"/>
    <w:rsid w:val="006D437E"/>
    <w:rsid w:val="006D449A"/>
    <w:rsid w:val="006D4763"/>
    <w:rsid w:val="006D47FF"/>
    <w:rsid w:val="006D48F4"/>
    <w:rsid w:val="006D4922"/>
    <w:rsid w:val="006D4A56"/>
    <w:rsid w:val="006D4E69"/>
    <w:rsid w:val="006D4E76"/>
    <w:rsid w:val="006D5011"/>
    <w:rsid w:val="006D5370"/>
    <w:rsid w:val="006D5476"/>
    <w:rsid w:val="006D565E"/>
    <w:rsid w:val="006D5765"/>
    <w:rsid w:val="006D5773"/>
    <w:rsid w:val="006D5A0D"/>
    <w:rsid w:val="006D5A6D"/>
    <w:rsid w:val="006D5CD4"/>
    <w:rsid w:val="006D5CE9"/>
    <w:rsid w:val="006D5D9D"/>
    <w:rsid w:val="006D5EA9"/>
    <w:rsid w:val="006D5F6B"/>
    <w:rsid w:val="006D6098"/>
    <w:rsid w:val="006D6133"/>
    <w:rsid w:val="006D617F"/>
    <w:rsid w:val="006D620C"/>
    <w:rsid w:val="006D6278"/>
    <w:rsid w:val="006D62E5"/>
    <w:rsid w:val="006D6303"/>
    <w:rsid w:val="006D6465"/>
    <w:rsid w:val="006D6634"/>
    <w:rsid w:val="006D677A"/>
    <w:rsid w:val="006D687E"/>
    <w:rsid w:val="006D6D38"/>
    <w:rsid w:val="006D6D45"/>
    <w:rsid w:val="006D6F24"/>
    <w:rsid w:val="006D6F91"/>
    <w:rsid w:val="006D705C"/>
    <w:rsid w:val="006D709C"/>
    <w:rsid w:val="006D72B3"/>
    <w:rsid w:val="006D737B"/>
    <w:rsid w:val="006D74C8"/>
    <w:rsid w:val="006D7590"/>
    <w:rsid w:val="006D7699"/>
    <w:rsid w:val="006D781A"/>
    <w:rsid w:val="006D7B0B"/>
    <w:rsid w:val="006D7B96"/>
    <w:rsid w:val="006D7C97"/>
    <w:rsid w:val="006D7E51"/>
    <w:rsid w:val="006D7E55"/>
    <w:rsid w:val="006D7F45"/>
    <w:rsid w:val="006E02BF"/>
    <w:rsid w:val="006E0408"/>
    <w:rsid w:val="006E04B4"/>
    <w:rsid w:val="006E0591"/>
    <w:rsid w:val="006E0609"/>
    <w:rsid w:val="006E06DD"/>
    <w:rsid w:val="006E079C"/>
    <w:rsid w:val="006E08B8"/>
    <w:rsid w:val="006E08D0"/>
    <w:rsid w:val="006E0B16"/>
    <w:rsid w:val="006E0B3E"/>
    <w:rsid w:val="006E0B89"/>
    <w:rsid w:val="006E11EC"/>
    <w:rsid w:val="006E172F"/>
    <w:rsid w:val="006E17FE"/>
    <w:rsid w:val="006E18C7"/>
    <w:rsid w:val="006E18E0"/>
    <w:rsid w:val="006E18E5"/>
    <w:rsid w:val="006E19A9"/>
    <w:rsid w:val="006E1A24"/>
    <w:rsid w:val="006E1A58"/>
    <w:rsid w:val="006E1B3F"/>
    <w:rsid w:val="006E1B79"/>
    <w:rsid w:val="006E1BA6"/>
    <w:rsid w:val="006E1D5B"/>
    <w:rsid w:val="006E1D72"/>
    <w:rsid w:val="006E1D98"/>
    <w:rsid w:val="006E1FB0"/>
    <w:rsid w:val="006E2061"/>
    <w:rsid w:val="006E2162"/>
    <w:rsid w:val="006E2171"/>
    <w:rsid w:val="006E2288"/>
    <w:rsid w:val="006E23CD"/>
    <w:rsid w:val="006E258A"/>
    <w:rsid w:val="006E25CF"/>
    <w:rsid w:val="006E25F4"/>
    <w:rsid w:val="006E2878"/>
    <w:rsid w:val="006E28DA"/>
    <w:rsid w:val="006E297B"/>
    <w:rsid w:val="006E2980"/>
    <w:rsid w:val="006E2C52"/>
    <w:rsid w:val="006E2D62"/>
    <w:rsid w:val="006E2DA3"/>
    <w:rsid w:val="006E2DD3"/>
    <w:rsid w:val="006E2E60"/>
    <w:rsid w:val="006E3110"/>
    <w:rsid w:val="006E3240"/>
    <w:rsid w:val="006E3331"/>
    <w:rsid w:val="006E3493"/>
    <w:rsid w:val="006E36B4"/>
    <w:rsid w:val="006E38AA"/>
    <w:rsid w:val="006E38DE"/>
    <w:rsid w:val="006E3948"/>
    <w:rsid w:val="006E3977"/>
    <w:rsid w:val="006E3AFF"/>
    <w:rsid w:val="006E3BC2"/>
    <w:rsid w:val="006E3C3D"/>
    <w:rsid w:val="006E3ED6"/>
    <w:rsid w:val="006E3EFD"/>
    <w:rsid w:val="006E4004"/>
    <w:rsid w:val="006E40F3"/>
    <w:rsid w:val="006E42DE"/>
    <w:rsid w:val="006E4393"/>
    <w:rsid w:val="006E45AE"/>
    <w:rsid w:val="006E4817"/>
    <w:rsid w:val="006E4897"/>
    <w:rsid w:val="006E4AEE"/>
    <w:rsid w:val="006E4D7C"/>
    <w:rsid w:val="006E4ECB"/>
    <w:rsid w:val="006E507F"/>
    <w:rsid w:val="006E51F5"/>
    <w:rsid w:val="006E52AF"/>
    <w:rsid w:val="006E52CC"/>
    <w:rsid w:val="006E5382"/>
    <w:rsid w:val="006E53C2"/>
    <w:rsid w:val="006E53D6"/>
    <w:rsid w:val="006E53E3"/>
    <w:rsid w:val="006E5537"/>
    <w:rsid w:val="006E5587"/>
    <w:rsid w:val="006E57BA"/>
    <w:rsid w:val="006E57CC"/>
    <w:rsid w:val="006E5831"/>
    <w:rsid w:val="006E5892"/>
    <w:rsid w:val="006E5B5B"/>
    <w:rsid w:val="006E5B96"/>
    <w:rsid w:val="006E5BC2"/>
    <w:rsid w:val="006E5C4D"/>
    <w:rsid w:val="006E5D04"/>
    <w:rsid w:val="006E5D6D"/>
    <w:rsid w:val="006E5E72"/>
    <w:rsid w:val="006E5ECA"/>
    <w:rsid w:val="006E5F7F"/>
    <w:rsid w:val="006E6020"/>
    <w:rsid w:val="006E6042"/>
    <w:rsid w:val="006E60E0"/>
    <w:rsid w:val="006E63B0"/>
    <w:rsid w:val="006E6474"/>
    <w:rsid w:val="006E650A"/>
    <w:rsid w:val="006E65D8"/>
    <w:rsid w:val="006E6726"/>
    <w:rsid w:val="006E6A66"/>
    <w:rsid w:val="006E6A7A"/>
    <w:rsid w:val="006E6AE9"/>
    <w:rsid w:val="006E6B38"/>
    <w:rsid w:val="006E6BAC"/>
    <w:rsid w:val="006E6D24"/>
    <w:rsid w:val="006E6E30"/>
    <w:rsid w:val="006E6E85"/>
    <w:rsid w:val="006E704C"/>
    <w:rsid w:val="006E7124"/>
    <w:rsid w:val="006E71BB"/>
    <w:rsid w:val="006E745C"/>
    <w:rsid w:val="006E7571"/>
    <w:rsid w:val="006E7784"/>
    <w:rsid w:val="006E7796"/>
    <w:rsid w:val="006E78E0"/>
    <w:rsid w:val="006E7AF9"/>
    <w:rsid w:val="006E7F16"/>
    <w:rsid w:val="006F004C"/>
    <w:rsid w:val="006F006F"/>
    <w:rsid w:val="006F0093"/>
    <w:rsid w:val="006F01C2"/>
    <w:rsid w:val="006F042B"/>
    <w:rsid w:val="006F069D"/>
    <w:rsid w:val="006F06CF"/>
    <w:rsid w:val="006F07D3"/>
    <w:rsid w:val="006F098F"/>
    <w:rsid w:val="006F0A44"/>
    <w:rsid w:val="006F0B79"/>
    <w:rsid w:val="006F0BF4"/>
    <w:rsid w:val="006F0C50"/>
    <w:rsid w:val="006F0C88"/>
    <w:rsid w:val="006F0C8B"/>
    <w:rsid w:val="006F0C8D"/>
    <w:rsid w:val="006F0D76"/>
    <w:rsid w:val="006F0F1D"/>
    <w:rsid w:val="006F0FA9"/>
    <w:rsid w:val="006F10B4"/>
    <w:rsid w:val="006F10F7"/>
    <w:rsid w:val="006F1144"/>
    <w:rsid w:val="006F1210"/>
    <w:rsid w:val="006F13C0"/>
    <w:rsid w:val="006F1457"/>
    <w:rsid w:val="006F15E0"/>
    <w:rsid w:val="006F1664"/>
    <w:rsid w:val="006F171A"/>
    <w:rsid w:val="006F1743"/>
    <w:rsid w:val="006F187C"/>
    <w:rsid w:val="006F1BAB"/>
    <w:rsid w:val="006F1CCF"/>
    <w:rsid w:val="006F2045"/>
    <w:rsid w:val="006F21CE"/>
    <w:rsid w:val="006F21F0"/>
    <w:rsid w:val="006F235D"/>
    <w:rsid w:val="006F2412"/>
    <w:rsid w:val="006F2467"/>
    <w:rsid w:val="006F281D"/>
    <w:rsid w:val="006F2AEF"/>
    <w:rsid w:val="006F2BE0"/>
    <w:rsid w:val="006F33BF"/>
    <w:rsid w:val="006F343C"/>
    <w:rsid w:val="006F380B"/>
    <w:rsid w:val="006F39E1"/>
    <w:rsid w:val="006F3A0D"/>
    <w:rsid w:val="006F3A4F"/>
    <w:rsid w:val="006F3ABA"/>
    <w:rsid w:val="006F3B85"/>
    <w:rsid w:val="006F3BBB"/>
    <w:rsid w:val="006F3D66"/>
    <w:rsid w:val="006F3D6B"/>
    <w:rsid w:val="006F406B"/>
    <w:rsid w:val="006F419B"/>
    <w:rsid w:val="006F4505"/>
    <w:rsid w:val="006F4524"/>
    <w:rsid w:val="006F46A8"/>
    <w:rsid w:val="006F4724"/>
    <w:rsid w:val="006F47F4"/>
    <w:rsid w:val="006F497C"/>
    <w:rsid w:val="006F4A26"/>
    <w:rsid w:val="006F4C0D"/>
    <w:rsid w:val="006F4F9C"/>
    <w:rsid w:val="006F5073"/>
    <w:rsid w:val="006F511A"/>
    <w:rsid w:val="006F513E"/>
    <w:rsid w:val="006F514D"/>
    <w:rsid w:val="006F518F"/>
    <w:rsid w:val="006F51A7"/>
    <w:rsid w:val="006F5278"/>
    <w:rsid w:val="006F5372"/>
    <w:rsid w:val="006F56C0"/>
    <w:rsid w:val="006F5915"/>
    <w:rsid w:val="006F5A3E"/>
    <w:rsid w:val="006F5AA5"/>
    <w:rsid w:val="006F5ACE"/>
    <w:rsid w:val="006F5CC9"/>
    <w:rsid w:val="006F5D55"/>
    <w:rsid w:val="006F5E5E"/>
    <w:rsid w:val="006F5F07"/>
    <w:rsid w:val="006F6412"/>
    <w:rsid w:val="006F642E"/>
    <w:rsid w:val="006F64EE"/>
    <w:rsid w:val="006F674C"/>
    <w:rsid w:val="006F679E"/>
    <w:rsid w:val="006F69FC"/>
    <w:rsid w:val="006F6C9A"/>
    <w:rsid w:val="006F6D2D"/>
    <w:rsid w:val="006F6E02"/>
    <w:rsid w:val="006F6E9E"/>
    <w:rsid w:val="006F7188"/>
    <w:rsid w:val="006F721E"/>
    <w:rsid w:val="006F729D"/>
    <w:rsid w:val="006F7322"/>
    <w:rsid w:val="006F736D"/>
    <w:rsid w:val="006F75AE"/>
    <w:rsid w:val="006F78DC"/>
    <w:rsid w:val="006F799B"/>
    <w:rsid w:val="006F7B74"/>
    <w:rsid w:val="006F7BDA"/>
    <w:rsid w:val="006F7CB2"/>
    <w:rsid w:val="006F7D9B"/>
    <w:rsid w:val="007001AD"/>
    <w:rsid w:val="00700334"/>
    <w:rsid w:val="0070046E"/>
    <w:rsid w:val="00700501"/>
    <w:rsid w:val="0070062E"/>
    <w:rsid w:val="00700704"/>
    <w:rsid w:val="007009B5"/>
    <w:rsid w:val="00700AB2"/>
    <w:rsid w:val="00700BAE"/>
    <w:rsid w:val="00700C51"/>
    <w:rsid w:val="00700CB9"/>
    <w:rsid w:val="00700F21"/>
    <w:rsid w:val="007010D9"/>
    <w:rsid w:val="007010F2"/>
    <w:rsid w:val="007011B6"/>
    <w:rsid w:val="007011F0"/>
    <w:rsid w:val="007014E7"/>
    <w:rsid w:val="00701653"/>
    <w:rsid w:val="0070176E"/>
    <w:rsid w:val="007018E5"/>
    <w:rsid w:val="00701AFA"/>
    <w:rsid w:val="00701B9A"/>
    <w:rsid w:val="00701C6A"/>
    <w:rsid w:val="00701CCE"/>
    <w:rsid w:val="00701E16"/>
    <w:rsid w:val="00701E2A"/>
    <w:rsid w:val="00701ED0"/>
    <w:rsid w:val="00701FCC"/>
    <w:rsid w:val="00702029"/>
    <w:rsid w:val="007020D5"/>
    <w:rsid w:val="00702231"/>
    <w:rsid w:val="0070238B"/>
    <w:rsid w:val="0070256F"/>
    <w:rsid w:val="0070267D"/>
    <w:rsid w:val="00702A38"/>
    <w:rsid w:val="00702B48"/>
    <w:rsid w:val="00702D22"/>
    <w:rsid w:val="00702D3C"/>
    <w:rsid w:val="00702D3D"/>
    <w:rsid w:val="00702E57"/>
    <w:rsid w:val="00702EFC"/>
    <w:rsid w:val="00702F05"/>
    <w:rsid w:val="00702F19"/>
    <w:rsid w:val="00702F6D"/>
    <w:rsid w:val="00702FCB"/>
    <w:rsid w:val="007030B6"/>
    <w:rsid w:val="00703218"/>
    <w:rsid w:val="00703235"/>
    <w:rsid w:val="007033B9"/>
    <w:rsid w:val="0070349E"/>
    <w:rsid w:val="00703509"/>
    <w:rsid w:val="00703791"/>
    <w:rsid w:val="00703809"/>
    <w:rsid w:val="0070384D"/>
    <w:rsid w:val="00703884"/>
    <w:rsid w:val="0070394D"/>
    <w:rsid w:val="00703959"/>
    <w:rsid w:val="0070398A"/>
    <w:rsid w:val="00703A11"/>
    <w:rsid w:val="00703A51"/>
    <w:rsid w:val="00703B10"/>
    <w:rsid w:val="00703B8F"/>
    <w:rsid w:val="00703CBC"/>
    <w:rsid w:val="00703D9E"/>
    <w:rsid w:val="00703E4E"/>
    <w:rsid w:val="00703F1D"/>
    <w:rsid w:val="007040EE"/>
    <w:rsid w:val="00704207"/>
    <w:rsid w:val="00704296"/>
    <w:rsid w:val="00704305"/>
    <w:rsid w:val="0070436A"/>
    <w:rsid w:val="007043E8"/>
    <w:rsid w:val="00704465"/>
    <w:rsid w:val="00704636"/>
    <w:rsid w:val="007048C4"/>
    <w:rsid w:val="007049E7"/>
    <w:rsid w:val="00704AC4"/>
    <w:rsid w:val="00704B76"/>
    <w:rsid w:val="007052D6"/>
    <w:rsid w:val="00705447"/>
    <w:rsid w:val="00705522"/>
    <w:rsid w:val="00705587"/>
    <w:rsid w:val="007055F8"/>
    <w:rsid w:val="00705656"/>
    <w:rsid w:val="00705804"/>
    <w:rsid w:val="00705A2C"/>
    <w:rsid w:val="00705B66"/>
    <w:rsid w:val="00705DF9"/>
    <w:rsid w:val="00705E88"/>
    <w:rsid w:val="00705F69"/>
    <w:rsid w:val="007060CC"/>
    <w:rsid w:val="00706154"/>
    <w:rsid w:val="007062D6"/>
    <w:rsid w:val="00706387"/>
    <w:rsid w:val="00706567"/>
    <w:rsid w:val="007065D5"/>
    <w:rsid w:val="0070667F"/>
    <w:rsid w:val="007068B1"/>
    <w:rsid w:val="00706986"/>
    <w:rsid w:val="007069B9"/>
    <w:rsid w:val="00706A85"/>
    <w:rsid w:val="00706B24"/>
    <w:rsid w:val="00706BA9"/>
    <w:rsid w:val="00706BB1"/>
    <w:rsid w:val="00706C15"/>
    <w:rsid w:val="00706CCD"/>
    <w:rsid w:val="00706D39"/>
    <w:rsid w:val="00706F9B"/>
    <w:rsid w:val="0070701D"/>
    <w:rsid w:val="0070711D"/>
    <w:rsid w:val="00707517"/>
    <w:rsid w:val="00707B5A"/>
    <w:rsid w:val="00707CDA"/>
    <w:rsid w:val="00707D5C"/>
    <w:rsid w:val="00707D65"/>
    <w:rsid w:val="00707DBF"/>
    <w:rsid w:val="0071009E"/>
    <w:rsid w:val="007102EB"/>
    <w:rsid w:val="007103CF"/>
    <w:rsid w:val="007104E5"/>
    <w:rsid w:val="0071050B"/>
    <w:rsid w:val="0071056C"/>
    <w:rsid w:val="0071089D"/>
    <w:rsid w:val="007108B4"/>
    <w:rsid w:val="00710921"/>
    <w:rsid w:val="00710A33"/>
    <w:rsid w:val="00710A4E"/>
    <w:rsid w:val="00710D7D"/>
    <w:rsid w:val="00710D80"/>
    <w:rsid w:val="00710E22"/>
    <w:rsid w:val="00710EC8"/>
    <w:rsid w:val="0071102F"/>
    <w:rsid w:val="0071105E"/>
    <w:rsid w:val="00711220"/>
    <w:rsid w:val="00711357"/>
    <w:rsid w:val="00711450"/>
    <w:rsid w:val="0071165D"/>
    <w:rsid w:val="00711753"/>
    <w:rsid w:val="0071183C"/>
    <w:rsid w:val="007118C0"/>
    <w:rsid w:val="007118E6"/>
    <w:rsid w:val="00711A4F"/>
    <w:rsid w:val="00711C0A"/>
    <w:rsid w:val="00711CD5"/>
    <w:rsid w:val="00711DB1"/>
    <w:rsid w:val="00711F95"/>
    <w:rsid w:val="00712246"/>
    <w:rsid w:val="00712402"/>
    <w:rsid w:val="0071262A"/>
    <w:rsid w:val="00712885"/>
    <w:rsid w:val="00712CB9"/>
    <w:rsid w:val="00713069"/>
    <w:rsid w:val="00713179"/>
    <w:rsid w:val="007133E3"/>
    <w:rsid w:val="007136B6"/>
    <w:rsid w:val="007138E7"/>
    <w:rsid w:val="00713902"/>
    <w:rsid w:val="00713FFA"/>
    <w:rsid w:val="00714020"/>
    <w:rsid w:val="00714077"/>
    <w:rsid w:val="007140DE"/>
    <w:rsid w:val="00714372"/>
    <w:rsid w:val="007143AF"/>
    <w:rsid w:val="007144AE"/>
    <w:rsid w:val="007146F7"/>
    <w:rsid w:val="0071488C"/>
    <w:rsid w:val="0071493F"/>
    <w:rsid w:val="007149C4"/>
    <w:rsid w:val="00714B21"/>
    <w:rsid w:val="00714BEF"/>
    <w:rsid w:val="00714CBB"/>
    <w:rsid w:val="00714D29"/>
    <w:rsid w:val="00714D57"/>
    <w:rsid w:val="00714DFD"/>
    <w:rsid w:val="007152E7"/>
    <w:rsid w:val="007153BC"/>
    <w:rsid w:val="007155EF"/>
    <w:rsid w:val="0071563F"/>
    <w:rsid w:val="007156E6"/>
    <w:rsid w:val="00715708"/>
    <w:rsid w:val="00715858"/>
    <w:rsid w:val="00715941"/>
    <w:rsid w:val="0071595A"/>
    <w:rsid w:val="00715A5F"/>
    <w:rsid w:val="00715C99"/>
    <w:rsid w:val="00715E9D"/>
    <w:rsid w:val="00716068"/>
    <w:rsid w:val="00716160"/>
    <w:rsid w:val="0071639A"/>
    <w:rsid w:val="007163E2"/>
    <w:rsid w:val="0071653E"/>
    <w:rsid w:val="007167E8"/>
    <w:rsid w:val="00716816"/>
    <w:rsid w:val="00716D3F"/>
    <w:rsid w:val="00716DA3"/>
    <w:rsid w:val="00716DB7"/>
    <w:rsid w:val="00716F2B"/>
    <w:rsid w:val="00717097"/>
    <w:rsid w:val="00717451"/>
    <w:rsid w:val="00717666"/>
    <w:rsid w:val="00717691"/>
    <w:rsid w:val="007176E0"/>
    <w:rsid w:val="007177C9"/>
    <w:rsid w:val="0071784C"/>
    <w:rsid w:val="00717878"/>
    <w:rsid w:val="007179E3"/>
    <w:rsid w:val="00717C98"/>
    <w:rsid w:val="00717D0B"/>
    <w:rsid w:val="00717F53"/>
    <w:rsid w:val="00717FF0"/>
    <w:rsid w:val="0072021C"/>
    <w:rsid w:val="0072044F"/>
    <w:rsid w:val="0072048A"/>
    <w:rsid w:val="00720879"/>
    <w:rsid w:val="00720944"/>
    <w:rsid w:val="00720AC3"/>
    <w:rsid w:val="00720B9F"/>
    <w:rsid w:val="00720C0C"/>
    <w:rsid w:val="00720DC9"/>
    <w:rsid w:val="00721189"/>
    <w:rsid w:val="007211F3"/>
    <w:rsid w:val="00721203"/>
    <w:rsid w:val="00721212"/>
    <w:rsid w:val="00721246"/>
    <w:rsid w:val="0072126F"/>
    <w:rsid w:val="00721282"/>
    <w:rsid w:val="00721348"/>
    <w:rsid w:val="007213B9"/>
    <w:rsid w:val="00721524"/>
    <w:rsid w:val="00721656"/>
    <w:rsid w:val="0072170C"/>
    <w:rsid w:val="0072174B"/>
    <w:rsid w:val="0072199A"/>
    <w:rsid w:val="00721AC7"/>
    <w:rsid w:val="00721EE6"/>
    <w:rsid w:val="00721F34"/>
    <w:rsid w:val="00722015"/>
    <w:rsid w:val="0072201E"/>
    <w:rsid w:val="00722106"/>
    <w:rsid w:val="007222E9"/>
    <w:rsid w:val="00722509"/>
    <w:rsid w:val="007226E1"/>
    <w:rsid w:val="00722714"/>
    <w:rsid w:val="007227EC"/>
    <w:rsid w:val="00722A1E"/>
    <w:rsid w:val="00722A3D"/>
    <w:rsid w:val="00722A51"/>
    <w:rsid w:val="00722B2E"/>
    <w:rsid w:val="00722CEE"/>
    <w:rsid w:val="00722D58"/>
    <w:rsid w:val="00722E63"/>
    <w:rsid w:val="00723097"/>
    <w:rsid w:val="007230E0"/>
    <w:rsid w:val="00723117"/>
    <w:rsid w:val="007231C6"/>
    <w:rsid w:val="00723306"/>
    <w:rsid w:val="007234B7"/>
    <w:rsid w:val="0072358E"/>
    <w:rsid w:val="00723660"/>
    <w:rsid w:val="00723719"/>
    <w:rsid w:val="0072373F"/>
    <w:rsid w:val="00723866"/>
    <w:rsid w:val="0072390D"/>
    <w:rsid w:val="00723A84"/>
    <w:rsid w:val="00723B1C"/>
    <w:rsid w:val="00723B63"/>
    <w:rsid w:val="00723C0C"/>
    <w:rsid w:val="00723DB9"/>
    <w:rsid w:val="00723EF0"/>
    <w:rsid w:val="00723F5F"/>
    <w:rsid w:val="00724066"/>
    <w:rsid w:val="00724185"/>
    <w:rsid w:val="00724292"/>
    <w:rsid w:val="007243B4"/>
    <w:rsid w:val="00724443"/>
    <w:rsid w:val="007246A7"/>
    <w:rsid w:val="0072486B"/>
    <w:rsid w:val="00724A67"/>
    <w:rsid w:val="00724AC2"/>
    <w:rsid w:val="00724C64"/>
    <w:rsid w:val="00724E78"/>
    <w:rsid w:val="0072505D"/>
    <w:rsid w:val="00725098"/>
    <w:rsid w:val="0072518C"/>
    <w:rsid w:val="007251A3"/>
    <w:rsid w:val="0072521E"/>
    <w:rsid w:val="0072536C"/>
    <w:rsid w:val="00725658"/>
    <w:rsid w:val="00725680"/>
    <w:rsid w:val="00725703"/>
    <w:rsid w:val="00725857"/>
    <w:rsid w:val="00725A4C"/>
    <w:rsid w:val="00725B2D"/>
    <w:rsid w:val="00725C0D"/>
    <w:rsid w:val="00725EBE"/>
    <w:rsid w:val="00726206"/>
    <w:rsid w:val="007262A7"/>
    <w:rsid w:val="0072642B"/>
    <w:rsid w:val="007264A2"/>
    <w:rsid w:val="007266AD"/>
    <w:rsid w:val="0072671C"/>
    <w:rsid w:val="00726833"/>
    <w:rsid w:val="00726986"/>
    <w:rsid w:val="00726A91"/>
    <w:rsid w:val="00726AE7"/>
    <w:rsid w:val="00726C2E"/>
    <w:rsid w:val="00726F35"/>
    <w:rsid w:val="0072702C"/>
    <w:rsid w:val="0072734E"/>
    <w:rsid w:val="0072738A"/>
    <w:rsid w:val="007274B0"/>
    <w:rsid w:val="00727677"/>
    <w:rsid w:val="007279B9"/>
    <w:rsid w:val="00727AB3"/>
    <w:rsid w:val="00727B1B"/>
    <w:rsid w:val="00727C12"/>
    <w:rsid w:val="00727C1F"/>
    <w:rsid w:val="00727D5C"/>
    <w:rsid w:val="00727DC2"/>
    <w:rsid w:val="00727E4C"/>
    <w:rsid w:val="00727EF4"/>
    <w:rsid w:val="007300C8"/>
    <w:rsid w:val="00730185"/>
    <w:rsid w:val="00730643"/>
    <w:rsid w:val="007306F4"/>
    <w:rsid w:val="00730779"/>
    <w:rsid w:val="00730B5D"/>
    <w:rsid w:val="00730D30"/>
    <w:rsid w:val="00730F35"/>
    <w:rsid w:val="00730FCA"/>
    <w:rsid w:val="0073119A"/>
    <w:rsid w:val="007315B2"/>
    <w:rsid w:val="00731659"/>
    <w:rsid w:val="00731730"/>
    <w:rsid w:val="00731839"/>
    <w:rsid w:val="00731A43"/>
    <w:rsid w:val="00731A6B"/>
    <w:rsid w:val="00731AE8"/>
    <w:rsid w:val="00731BAC"/>
    <w:rsid w:val="00731CAB"/>
    <w:rsid w:val="00731CEF"/>
    <w:rsid w:val="00731E65"/>
    <w:rsid w:val="00731EB3"/>
    <w:rsid w:val="00731F20"/>
    <w:rsid w:val="00732150"/>
    <w:rsid w:val="0073240D"/>
    <w:rsid w:val="00732564"/>
    <w:rsid w:val="007325FA"/>
    <w:rsid w:val="007327C4"/>
    <w:rsid w:val="0073283A"/>
    <w:rsid w:val="007329EF"/>
    <w:rsid w:val="00732ABB"/>
    <w:rsid w:val="00732AC0"/>
    <w:rsid w:val="00732B4C"/>
    <w:rsid w:val="00732C21"/>
    <w:rsid w:val="00732C63"/>
    <w:rsid w:val="00732DE4"/>
    <w:rsid w:val="007330A6"/>
    <w:rsid w:val="007331FF"/>
    <w:rsid w:val="0073334D"/>
    <w:rsid w:val="00733559"/>
    <w:rsid w:val="0073362D"/>
    <w:rsid w:val="007336B3"/>
    <w:rsid w:val="007337FE"/>
    <w:rsid w:val="00733A47"/>
    <w:rsid w:val="00734032"/>
    <w:rsid w:val="00734191"/>
    <w:rsid w:val="007342D5"/>
    <w:rsid w:val="00734432"/>
    <w:rsid w:val="0073443E"/>
    <w:rsid w:val="0073446A"/>
    <w:rsid w:val="0073490C"/>
    <w:rsid w:val="00734AE8"/>
    <w:rsid w:val="00734C82"/>
    <w:rsid w:val="00734DEC"/>
    <w:rsid w:val="00734F75"/>
    <w:rsid w:val="0073507E"/>
    <w:rsid w:val="007352AA"/>
    <w:rsid w:val="0073532A"/>
    <w:rsid w:val="0073558D"/>
    <w:rsid w:val="007357B0"/>
    <w:rsid w:val="00735969"/>
    <w:rsid w:val="00735A38"/>
    <w:rsid w:val="00735A95"/>
    <w:rsid w:val="00735ABE"/>
    <w:rsid w:val="00735C84"/>
    <w:rsid w:val="00735D45"/>
    <w:rsid w:val="00735DE4"/>
    <w:rsid w:val="00736001"/>
    <w:rsid w:val="00736015"/>
    <w:rsid w:val="0073602E"/>
    <w:rsid w:val="00736046"/>
    <w:rsid w:val="00736115"/>
    <w:rsid w:val="00736350"/>
    <w:rsid w:val="0073637C"/>
    <w:rsid w:val="00736385"/>
    <w:rsid w:val="00736845"/>
    <w:rsid w:val="00736A85"/>
    <w:rsid w:val="00736AE3"/>
    <w:rsid w:val="00736C88"/>
    <w:rsid w:val="00736CF5"/>
    <w:rsid w:val="00736E6D"/>
    <w:rsid w:val="00736F94"/>
    <w:rsid w:val="007370B1"/>
    <w:rsid w:val="00737177"/>
    <w:rsid w:val="007373B6"/>
    <w:rsid w:val="007373DA"/>
    <w:rsid w:val="007374E2"/>
    <w:rsid w:val="007376E0"/>
    <w:rsid w:val="00737734"/>
    <w:rsid w:val="00737829"/>
    <w:rsid w:val="00737A13"/>
    <w:rsid w:val="00737BAC"/>
    <w:rsid w:val="00737FCF"/>
    <w:rsid w:val="007400E5"/>
    <w:rsid w:val="007403F4"/>
    <w:rsid w:val="00740495"/>
    <w:rsid w:val="007404A6"/>
    <w:rsid w:val="007406AE"/>
    <w:rsid w:val="0074077F"/>
    <w:rsid w:val="007408E1"/>
    <w:rsid w:val="00740AEF"/>
    <w:rsid w:val="00740B84"/>
    <w:rsid w:val="00740BB5"/>
    <w:rsid w:val="00740C21"/>
    <w:rsid w:val="00740DB3"/>
    <w:rsid w:val="00740E54"/>
    <w:rsid w:val="00740E9F"/>
    <w:rsid w:val="00740F69"/>
    <w:rsid w:val="00740FC5"/>
    <w:rsid w:val="00741018"/>
    <w:rsid w:val="0074107B"/>
    <w:rsid w:val="0074125F"/>
    <w:rsid w:val="0074129A"/>
    <w:rsid w:val="007413CF"/>
    <w:rsid w:val="0074141D"/>
    <w:rsid w:val="00741731"/>
    <w:rsid w:val="007417A3"/>
    <w:rsid w:val="00741971"/>
    <w:rsid w:val="00741A94"/>
    <w:rsid w:val="00741AAD"/>
    <w:rsid w:val="00741C92"/>
    <w:rsid w:val="00741CC6"/>
    <w:rsid w:val="00741E2E"/>
    <w:rsid w:val="00741F6E"/>
    <w:rsid w:val="00742142"/>
    <w:rsid w:val="007424CB"/>
    <w:rsid w:val="0074251B"/>
    <w:rsid w:val="007425BD"/>
    <w:rsid w:val="00742659"/>
    <w:rsid w:val="00742762"/>
    <w:rsid w:val="00742AA7"/>
    <w:rsid w:val="00742BDE"/>
    <w:rsid w:val="00742C3E"/>
    <w:rsid w:val="00742C82"/>
    <w:rsid w:val="00742DF7"/>
    <w:rsid w:val="00742E27"/>
    <w:rsid w:val="00742FC6"/>
    <w:rsid w:val="0074326B"/>
    <w:rsid w:val="007433D3"/>
    <w:rsid w:val="007436F8"/>
    <w:rsid w:val="00743858"/>
    <w:rsid w:val="00743A8B"/>
    <w:rsid w:val="00743BD8"/>
    <w:rsid w:val="00743BEB"/>
    <w:rsid w:val="00743C3C"/>
    <w:rsid w:val="00743DD5"/>
    <w:rsid w:val="00743E12"/>
    <w:rsid w:val="00743F2D"/>
    <w:rsid w:val="00744232"/>
    <w:rsid w:val="007444B4"/>
    <w:rsid w:val="007447BD"/>
    <w:rsid w:val="007447F7"/>
    <w:rsid w:val="00744920"/>
    <w:rsid w:val="007449CA"/>
    <w:rsid w:val="00744B05"/>
    <w:rsid w:val="00745120"/>
    <w:rsid w:val="007451BF"/>
    <w:rsid w:val="007453D8"/>
    <w:rsid w:val="007454FE"/>
    <w:rsid w:val="007455CC"/>
    <w:rsid w:val="00745721"/>
    <w:rsid w:val="00745983"/>
    <w:rsid w:val="007459B0"/>
    <w:rsid w:val="00745AD6"/>
    <w:rsid w:val="00745B81"/>
    <w:rsid w:val="00745C49"/>
    <w:rsid w:val="00745C53"/>
    <w:rsid w:val="00745CB2"/>
    <w:rsid w:val="00745D56"/>
    <w:rsid w:val="00745E02"/>
    <w:rsid w:val="00745E83"/>
    <w:rsid w:val="00746057"/>
    <w:rsid w:val="00746383"/>
    <w:rsid w:val="00746493"/>
    <w:rsid w:val="007464D7"/>
    <w:rsid w:val="007467E8"/>
    <w:rsid w:val="0074683C"/>
    <w:rsid w:val="0074687E"/>
    <w:rsid w:val="00746B4E"/>
    <w:rsid w:val="00746E80"/>
    <w:rsid w:val="00746ED5"/>
    <w:rsid w:val="00746F4B"/>
    <w:rsid w:val="007470AD"/>
    <w:rsid w:val="007472DB"/>
    <w:rsid w:val="00747327"/>
    <w:rsid w:val="0074741F"/>
    <w:rsid w:val="0074773B"/>
    <w:rsid w:val="00747831"/>
    <w:rsid w:val="00747AA0"/>
    <w:rsid w:val="00747B42"/>
    <w:rsid w:val="00747B74"/>
    <w:rsid w:val="00747D56"/>
    <w:rsid w:val="00747ECB"/>
    <w:rsid w:val="007500E7"/>
    <w:rsid w:val="00750206"/>
    <w:rsid w:val="00750448"/>
    <w:rsid w:val="007504E9"/>
    <w:rsid w:val="007507EC"/>
    <w:rsid w:val="00750911"/>
    <w:rsid w:val="00750A61"/>
    <w:rsid w:val="00750C6A"/>
    <w:rsid w:val="00750D5E"/>
    <w:rsid w:val="00750DE4"/>
    <w:rsid w:val="00750E88"/>
    <w:rsid w:val="00751793"/>
    <w:rsid w:val="007517E1"/>
    <w:rsid w:val="00751B5D"/>
    <w:rsid w:val="00751C2C"/>
    <w:rsid w:val="00751CFD"/>
    <w:rsid w:val="00751EDE"/>
    <w:rsid w:val="00751EF9"/>
    <w:rsid w:val="007521FD"/>
    <w:rsid w:val="00752264"/>
    <w:rsid w:val="007522F9"/>
    <w:rsid w:val="007523A0"/>
    <w:rsid w:val="0075259B"/>
    <w:rsid w:val="007525BC"/>
    <w:rsid w:val="007525C4"/>
    <w:rsid w:val="007525E0"/>
    <w:rsid w:val="0075268E"/>
    <w:rsid w:val="007527FB"/>
    <w:rsid w:val="00752925"/>
    <w:rsid w:val="00752AB6"/>
    <w:rsid w:val="00752C48"/>
    <w:rsid w:val="00752E99"/>
    <w:rsid w:val="00752F43"/>
    <w:rsid w:val="00752FB6"/>
    <w:rsid w:val="007530D2"/>
    <w:rsid w:val="00753219"/>
    <w:rsid w:val="00753658"/>
    <w:rsid w:val="007536F5"/>
    <w:rsid w:val="0075375A"/>
    <w:rsid w:val="007537AC"/>
    <w:rsid w:val="00753B2D"/>
    <w:rsid w:val="00753C24"/>
    <w:rsid w:val="00753EBE"/>
    <w:rsid w:val="00753ECC"/>
    <w:rsid w:val="00753F03"/>
    <w:rsid w:val="00753FF6"/>
    <w:rsid w:val="0075402B"/>
    <w:rsid w:val="00754031"/>
    <w:rsid w:val="00754121"/>
    <w:rsid w:val="007542F1"/>
    <w:rsid w:val="0075434B"/>
    <w:rsid w:val="00754411"/>
    <w:rsid w:val="0075469D"/>
    <w:rsid w:val="007546E8"/>
    <w:rsid w:val="00754780"/>
    <w:rsid w:val="00754799"/>
    <w:rsid w:val="007547EE"/>
    <w:rsid w:val="007547F7"/>
    <w:rsid w:val="0075497D"/>
    <w:rsid w:val="00754BDC"/>
    <w:rsid w:val="00754C67"/>
    <w:rsid w:val="00754CBC"/>
    <w:rsid w:val="00754D01"/>
    <w:rsid w:val="00754D64"/>
    <w:rsid w:val="007550B2"/>
    <w:rsid w:val="00755405"/>
    <w:rsid w:val="007554A2"/>
    <w:rsid w:val="0075564E"/>
    <w:rsid w:val="00755721"/>
    <w:rsid w:val="00755833"/>
    <w:rsid w:val="00755890"/>
    <w:rsid w:val="00755BAB"/>
    <w:rsid w:val="00755BBA"/>
    <w:rsid w:val="00755C24"/>
    <w:rsid w:val="00755D0F"/>
    <w:rsid w:val="00755F19"/>
    <w:rsid w:val="00755F2B"/>
    <w:rsid w:val="00755F35"/>
    <w:rsid w:val="00755F65"/>
    <w:rsid w:val="007564CC"/>
    <w:rsid w:val="00756521"/>
    <w:rsid w:val="007565D1"/>
    <w:rsid w:val="00756610"/>
    <w:rsid w:val="00756643"/>
    <w:rsid w:val="00756828"/>
    <w:rsid w:val="0075683B"/>
    <w:rsid w:val="00756BB9"/>
    <w:rsid w:val="00756C59"/>
    <w:rsid w:val="00756D20"/>
    <w:rsid w:val="00756F3B"/>
    <w:rsid w:val="00757080"/>
    <w:rsid w:val="0075710F"/>
    <w:rsid w:val="0075711B"/>
    <w:rsid w:val="0075732B"/>
    <w:rsid w:val="00757552"/>
    <w:rsid w:val="007575E8"/>
    <w:rsid w:val="007576F9"/>
    <w:rsid w:val="007577F2"/>
    <w:rsid w:val="00757AA9"/>
    <w:rsid w:val="00757C66"/>
    <w:rsid w:val="00757D3C"/>
    <w:rsid w:val="00757D54"/>
    <w:rsid w:val="00757E94"/>
    <w:rsid w:val="00757F02"/>
    <w:rsid w:val="00757F0B"/>
    <w:rsid w:val="00757FF8"/>
    <w:rsid w:val="007600F5"/>
    <w:rsid w:val="00760110"/>
    <w:rsid w:val="00760164"/>
    <w:rsid w:val="00760A9E"/>
    <w:rsid w:val="00760BAA"/>
    <w:rsid w:val="00760C91"/>
    <w:rsid w:val="00760E74"/>
    <w:rsid w:val="0076107E"/>
    <w:rsid w:val="00761174"/>
    <w:rsid w:val="007612BF"/>
    <w:rsid w:val="007614B1"/>
    <w:rsid w:val="0076151F"/>
    <w:rsid w:val="00761763"/>
    <w:rsid w:val="00761876"/>
    <w:rsid w:val="0076193A"/>
    <w:rsid w:val="00761A41"/>
    <w:rsid w:val="00761C6E"/>
    <w:rsid w:val="00761C95"/>
    <w:rsid w:val="00761CA1"/>
    <w:rsid w:val="00761D87"/>
    <w:rsid w:val="00761DB0"/>
    <w:rsid w:val="00761F1F"/>
    <w:rsid w:val="00761F2C"/>
    <w:rsid w:val="00761FA7"/>
    <w:rsid w:val="00761FCC"/>
    <w:rsid w:val="007620CD"/>
    <w:rsid w:val="00762119"/>
    <w:rsid w:val="0076215F"/>
    <w:rsid w:val="007622DB"/>
    <w:rsid w:val="00762615"/>
    <w:rsid w:val="00762681"/>
    <w:rsid w:val="007627A0"/>
    <w:rsid w:val="007627AC"/>
    <w:rsid w:val="0076285B"/>
    <w:rsid w:val="007628A5"/>
    <w:rsid w:val="00762B52"/>
    <w:rsid w:val="00762B82"/>
    <w:rsid w:val="00762D7C"/>
    <w:rsid w:val="007630A1"/>
    <w:rsid w:val="007630C9"/>
    <w:rsid w:val="0076310C"/>
    <w:rsid w:val="00763162"/>
    <w:rsid w:val="007632AB"/>
    <w:rsid w:val="007632BE"/>
    <w:rsid w:val="007634FD"/>
    <w:rsid w:val="0076375E"/>
    <w:rsid w:val="00763765"/>
    <w:rsid w:val="007637ED"/>
    <w:rsid w:val="0076388D"/>
    <w:rsid w:val="00763B64"/>
    <w:rsid w:val="00763C61"/>
    <w:rsid w:val="00763CE4"/>
    <w:rsid w:val="00763E54"/>
    <w:rsid w:val="00763ECB"/>
    <w:rsid w:val="0076405C"/>
    <w:rsid w:val="00764267"/>
    <w:rsid w:val="00764384"/>
    <w:rsid w:val="00764399"/>
    <w:rsid w:val="007643F1"/>
    <w:rsid w:val="00764412"/>
    <w:rsid w:val="0076444C"/>
    <w:rsid w:val="00764584"/>
    <w:rsid w:val="00764622"/>
    <w:rsid w:val="00764794"/>
    <w:rsid w:val="007648E2"/>
    <w:rsid w:val="0076490B"/>
    <w:rsid w:val="0076490D"/>
    <w:rsid w:val="00764A69"/>
    <w:rsid w:val="00764AAB"/>
    <w:rsid w:val="00764DDB"/>
    <w:rsid w:val="00764E6A"/>
    <w:rsid w:val="00764F69"/>
    <w:rsid w:val="00764FE8"/>
    <w:rsid w:val="00765040"/>
    <w:rsid w:val="00765643"/>
    <w:rsid w:val="0076564D"/>
    <w:rsid w:val="007658B0"/>
    <w:rsid w:val="007658D7"/>
    <w:rsid w:val="007658EB"/>
    <w:rsid w:val="0076596E"/>
    <w:rsid w:val="0076599B"/>
    <w:rsid w:val="007659D4"/>
    <w:rsid w:val="00765A57"/>
    <w:rsid w:val="00765AC3"/>
    <w:rsid w:val="00765B2C"/>
    <w:rsid w:val="00765CA4"/>
    <w:rsid w:val="00766057"/>
    <w:rsid w:val="0076619C"/>
    <w:rsid w:val="007664D3"/>
    <w:rsid w:val="007664E6"/>
    <w:rsid w:val="00766517"/>
    <w:rsid w:val="0076660F"/>
    <w:rsid w:val="0076673E"/>
    <w:rsid w:val="0076698F"/>
    <w:rsid w:val="00766AE0"/>
    <w:rsid w:val="00766AED"/>
    <w:rsid w:val="00766B59"/>
    <w:rsid w:val="00766C94"/>
    <w:rsid w:val="00766E6E"/>
    <w:rsid w:val="007671B3"/>
    <w:rsid w:val="007671BC"/>
    <w:rsid w:val="00767243"/>
    <w:rsid w:val="0076725C"/>
    <w:rsid w:val="00767404"/>
    <w:rsid w:val="007676B7"/>
    <w:rsid w:val="00767716"/>
    <w:rsid w:val="0076773F"/>
    <w:rsid w:val="007677CD"/>
    <w:rsid w:val="007679C5"/>
    <w:rsid w:val="00767C08"/>
    <w:rsid w:val="00767C6B"/>
    <w:rsid w:val="00767D7D"/>
    <w:rsid w:val="00767F50"/>
    <w:rsid w:val="00770002"/>
    <w:rsid w:val="00770037"/>
    <w:rsid w:val="00770039"/>
    <w:rsid w:val="007703A8"/>
    <w:rsid w:val="007706EE"/>
    <w:rsid w:val="00770808"/>
    <w:rsid w:val="007708A6"/>
    <w:rsid w:val="007708C5"/>
    <w:rsid w:val="0077090E"/>
    <w:rsid w:val="007709AA"/>
    <w:rsid w:val="00770A36"/>
    <w:rsid w:val="00770C30"/>
    <w:rsid w:val="00770D9D"/>
    <w:rsid w:val="00770DB8"/>
    <w:rsid w:val="00770E25"/>
    <w:rsid w:val="0077100D"/>
    <w:rsid w:val="0077149B"/>
    <w:rsid w:val="007714F8"/>
    <w:rsid w:val="00771553"/>
    <w:rsid w:val="0077178C"/>
    <w:rsid w:val="00771879"/>
    <w:rsid w:val="00771890"/>
    <w:rsid w:val="007718E6"/>
    <w:rsid w:val="00771B26"/>
    <w:rsid w:val="00771B31"/>
    <w:rsid w:val="00771D75"/>
    <w:rsid w:val="00771E26"/>
    <w:rsid w:val="00771F45"/>
    <w:rsid w:val="00771F53"/>
    <w:rsid w:val="00771F5E"/>
    <w:rsid w:val="00772099"/>
    <w:rsid w:val="007720E8"/>
    <w:rsid w:val="00772230"/>
    <w:rsid w:val="0077261A"/>
    <w:rsid w:val="007726C6"/>
    <w:rsid w:val="007727D3"/>
    <w:rsid w:val="007728A3"/>
    <w:rsid w:val="00772903"/>
    <w:rsid w:val="0077294B"/>
    <w:rsid w:val="00772A16"/>
    <w:rsid w:val="00772A40"/>
    <w:rsid w:val="00772C7B"/>
    <w:rsid w:val="00772EBF"/>
    <w:rsid w:val="00772EE1"/>
    <w:rsid w:val="00772F0E"/>
    <w:rsid w:val="00772FD6"/>
    <w:rsid w:val="00773352"/>
    <w:rsid w:val="0077338E"/>
    <w:rsid w:val="00773616"/>
    <w:rsid w:val="00773879"/>
    <w:rsid w:val="007739B5"/>
    <w:rsid w:val="00773ADD"/>
    <w:rsid w:val="00773C9E"/>
    <w:rsid w:val="00773CE2"/>
    <w:rsid w:val="0077412C"/>
    <w:rsid w:val="00774230"/>
    <w:rsid w:val="00774250"/>
    <w:rsid w:val="007745B9"/>
    <w:rsid w:val="00774831"/>
    <w:rsid w:val="007748F3"/>
    <w:rsid w:val="00774973"/>
    <w:rsid w:val="007749EE"/>
    <w:rsid w:val="00774A3C"/>
    <w:rsid w:val="00774CCE"/>
    <w:rsid w:val="00774D66"/>
    <w:rsid w:val="00774E0E"/>
    <w:rsid w:val="00774EC2"/>
    <w:rsid w:val="00774F64"/>
    <w:rsid w:val="00774FF2"/>
    <w:rsid w:val="00775052"/>
    <w:rsid w:val="00775326"/>
    <w:rsid w:val="0077538B"/>
    <w:rsid w:val="00775466"/>
    <w:rsid w:val="0077557A"/>
    <w:rsid w:val="007758FF"/>
    <w:rsid w:val="00775909"/>
    <w:rsid w:val="00775A10"/>
    <w:rsid w:val="00775A38"/>
    <w:rsid w:val="00775A8D"/>
    <w:rsid w:val="00775ADE"/>
    <w:rsid w:val="00775B0D"/>
    <w:rsid w:val="00775B7B"/>
    <w:rsid w:val="00775D61"/>
    <w:rsid w:val="00775EA3"/>
    <w:rsid w:val="00775FF7"/>
    <w:rsid w:val="00776034"/>
    <w:rsid w:val="00776102"/>
    <w:rsid w:val="0077623D"/>
    <w:rsid w:val="00776330"/>
    <w:rsid w:val="007764B7"/>
    <w:rsid w:val="0077662E"/>
    <w:rsid w:val="0077673A"/>
    <w:rsid w:val="0077689C"/>
    <w:rsid w:val="00776A57"/>
    <w:rsid w:val="007770DE"/>
    <w:rsid w:val="00777401"/>
    <w:rsid w:val="007774BA"/>
    <w:rsid w:val="0077761B"/>
    <w:rsid w:val="007776BB"/>
    <w:rsid w:val="00777721"/>
    <w:rsid w:val="0077774F"/>
    <w:rsid w:val="007777F6"/>
    <w:rsid w:val="007778F4"/>
    <w:rsid w:val="00777BA2"/>
    <w:rsid w:val="00777E5C"/>
    <w:rsid w:val="00777F53"/>
    <w:rsid w:val="00777F80"/>
    <w:rsid w:val="0078023B"/>
    <w:rsid w:val="00780658"/>
    <w:rsid w:val="00780663"/>
    <w:rsid w:val="007807B2"/>
    <w:rsid w:val="007809FF"/>
    <w:rsid w:val="00780A68"/>
    <w:rsid w:val="00780AD2"/>
    <w:rsid w:val="00780C92"/>
    <w:rsid w:val="00780E7E"/>
    <w:rsid w:val="00780F15"/>
    <w:rsid w:val="00781081"/>
    <w:rsid w:val="007810FD"/>
    <w:rsid w:val="0078110B"/>
    <w:rsid w:val="00781406"/>
    <w:rsid w:val="00781423"/>
    <w:rsid w:val="0078144F"/>
    <w:rsid w:val="00781491"/>
    <w:rsid w:val="007814C6"/>
    <w:rsid w:val="007814D5"/>
    <w:rsid w:val="00781715"/>
    <w:rsid w:val="00781769"/>
    <w:rsid w:val="00781801"/>
    <w:rsid w:val="007818C0"/>
    <w:rsid w:val="00781A63"/>
    <w:rsid w:val="00781EDA"/>
    <w:rsid w:val="007821F6"/>
    <w:rsid w:val="007822B7"/>
    <w:rsid w:val="007822F2"/>
    <w:rsid w:val="007823ED"/>
    <w:rsid w:val="0078246D"/>
    <w:rsid w:val="007825BA"/>
    <w:rsid w:val="007825E5"/>
    <w:rsid w:val="0078273D"/>
    <w:rsid w:val="007828DF"/>
    <w:rsid w:val="0078298A"/>
    <w:rsid w:val="00782999"/>
    <w:rsid w:val="00782CFD"/>
    <w:rsid w:val="007830F1"/>
    <w:rsid w:val="007831AD"/>
    <w:rsid w:val="007831F4"/>
    <w:rsid w:val="00783213"/>
    <w:rsid w:val="00783315"/>
    <w:rsid w:val="00783478"/>
    <w:rsid w:val="0078347E"/>
    <w:rsid w:val="007834D7"/>
    <w:rsid w:val="0078353D"/>
    <w:rsid w:val="00783750"/>
    <w:rsid w:val="00783872"/>
    <w:rsid w:val="007838DB"/>
    <w:rsid w:val="00783963"/>
    <w:rsid w:val="00783B0B"/>
    <w:rsid w:val="00783E80"/>
    <w:rsid w:val="00783EFE"/>
    <w:rsid w:val="00783F44"/>
    <w:rsid w:val="0078407B"/>
    <w:rsid w:val="007843D0"/>
    <w:rsid w:val="0078449B"/>
    <w:rsid w:val="007844D6"/>
    <w:rsid w:val="00784533"/>
    <w:rsid w:val="00784864"/>
    <w:rsid w:val="0078488E"/>
    <w:rsid w:val="007848C7"/>
    <w:rsid w:val="00784A76"/>
    <w:rsid w:val="00784B78"/>
    <w:rsid w:val="00784C7C"/>
    <w:rsid w:val="00784E3A"/>
    <w:rsid w:val="00784E6C"/>
    <w:rsid w:val="00784EC4"/>
    <w:rsid w:val="00785045"/>
    <w:rsid w:val="00785132"/>
    <w:rsid w:val="007852E3"/>
    <w:rsid w:val="007854D7"/>
    <w:rsid w:val="0078564D"/>
    <w:rsid w:val="007857D5"/>
    <w:rsid w:val="00785B2E"/>
    <w:rsid w:val="00785C08"/>
    <w:rsid w:val="00785D5C"/>
    <w:rsid w:val="00785F67"/>
    <w:rsid w:val="007860B0"/>
    <w:rsid w:val="0078629B"/>
    <w:rsid w:val="00786434"/>
    <w:rsid w:val="0078645C"/>
    <w:rsid w:val="007865B7"/>
    <w:rsid w:val="00786801"/>
    <w:rsid w:val="00786838"/>
    <w:rsid w:val="0078695E"/>
    <w:rsid w:val="00786A13"/>
    <w:rsid w:val="00786AAA"/>
    <w:rsid w:val="00786B41"/>
    <w:rsid w:val="00786B61"/>
    <w:rsid w:val="00786BC1"/>
    <w:rsid w:val="00786C9B"/>
    <w:rsid w:val="00786CDE"/>
    <w:rsid w:val="00786E34"/>
    <w:rsid w:val="00786E8B"/>
    <w:rsid w:val="007872F4"/>
    <w:rsid w:val="00787340"/>
    <w:rsid w:val="0078742E"/>
    <w:rsid w:val="00787472"/>
    <w:rsid w:val="007875C0"/>
    <w:rsid w:val="0078766A"/>
    <w:rsid w:val="007877AE"/>
    <w:rsid w:val="007877B3"/>
    <w:rsid w:val="007877C3"/>
    <w:rsid w:val="0078791E"/>
    <w:rsid w:val="00787B2D"/>
    <w:rsid w:val="00787B6C"/>
    <w:rsid w:val="00787C8E"/>
    <w:rsid w:val="00787D82"/>
    <w:rsid w:val="00787E84"/>
    <w:rsid w:val="00787F73"/>
    <w:rsid w:val="00790030"/>
    <w:rsid w:val="00790418"/>
    <w:rsid w:val="00790441"/>
    <w:rsid w:val="00790499"/>
    <w:rsid w:val="007906AD"/>
    <w:rsid w:val="007906F9"/>
    <w:rsid w:val="00790726"/>
    <w:rsid w:val="00790810"/>
    <w:rsid w:val="0079086E"/>
    <w:rsid w:val="007908DD"/>
    <w:rsid w:val="007908F3"/>
    <w:rsid w:val="00790CB9"/>
    <w:rsid w:val="00790CDA"/>
    <w:rsid w:val="00790FBB"/>
    <w:rsid w:val="00791003"/>
    <w:rsid w:val="007910BF"/>
    <w:rsid w:val="00791255"/>
    <w:rsid w:val="0079127A"/>
    <w:rsid w:val="00791404"/>
    <w:rsid w:val="00791754"/>
    <w:rsid w:val="00791A74"/>
    <w:rsid w:val="00791CB2"/>
    <w:rsid w:val="00791DB7"/>
    <w:rsid w:val="00791F21"/>
    <w:rsid w:val="00791F54"/>
    <w:rsid w:val="00792104"/>
    <w:rsid w:val="007921CB"/>
    <w:rsid w:val="00792323"/>
    <w:rsid w:val="007923E2"/>
    <w:rsid w:val="00792679"/>
    <w:rsid w:val="007929A3"/>
    <w:rsid w:val="007929D4"/>
    <w:rsid w:val="00792A29"/>
    <w:rsid w:val="00792ADC"/>
    <w:rsid w:val="00792F46"/>
    <w:rsid w:val="00792FD1"/>
    <w:rsid w:val="00793111"/>
    <w:rsid w:val="00793219"/>
    <w:rsid w:val="00793279"/>
    <w:rsid w:val="007932FA"/>
    <w:rsid w:val="007935DD"/>
    <w:rsid w:val="0079387F"/>
    <w:rsid w:val="0079391C"/>
    <w:rsid w:val="00793A8A"/>
    <w:rsid w:val="00793B04"/>
    <w:rsid w:val="00793C8F"/>
    <w:rsid w:val="00793C98"/>
    <w:rsid w:val="00793D32"/>
    <w:rsid w:val="00793EF0"/>
    <w:rsid w:val="0079412B"/>
    <w:rsid w:val="007942D0"/>
    <w:rsid w:val="007943D7"/>
    <w:rsid w:val="007945C3"/>
    <w:rsid w:val="00794700"/>
    <w:rsid w:val="00794761"/>
    <w:rsid w:val="007947BC"/>
    <w:rsid w:val="007947C3"/>
    <w:rsid w:val="007948AC"/>
    <w:rsid w:val="0079493E"/>
    <w:rsid w:val="00794959"/>
    <w:rsid w:val="007949F5"/>
    <w:rsid w:val="00794A9D"/>
    <w:rsid w:val="00794BFF"/>
    <w:rsid w:val="00794F45"/>
    <w:rsid w:val="00794FC4"/>
    <w:rsid w:val="00795203"/>
    <w:rsid w:val="00795273"/>
    <w:rsid w:val="00795345"/>
    <w:rsid w:val="00795355"/>
    <w:rsid w:val="00795362"/>
    <w:rsid w:val="007954FF"/>
    <w:rsid w:val="0079565D"/>
    <w:rsid w:val="007956DE"/>
    <w:rsid w:val="00795775"/>
    <w:rsid w:val="007957CE"/>
    <w:rsid w:val="00795978"/>
    <w:rsid w:val="00795C92"/>
    <w:rsid w:val="00795CC8"/>
    <w:rsid w:val="00795E6C"/>
    <w:rsid w:val="0079608C"/>
    <w:rsid w:val="00796556"/>
    <w:rsid w:val="007965DD"/>
    <w:rsid w:val="007965FB"/>
    <w:rsid w:val="00796955"/>
    <w:rsid w:val="0079699C"/>
    <w:rsid w:val="00796B47"/>
    <w:rsid w:val="00796B9E"/>
    <w:rsid w:val="00796ED9"/>
    <w:rsid w:val="00796EE4"/>
    <w:rsid w:val="00796EFA"/>
    <w:rsid w:val="007971C5"/>
    <w:rsid w:val="007971E2"/>
    <w:rsid w:val="0079720D"/>
    <w:rsid w:val="007972BB"/>
    <w:rsid w:val="007974B8"/>
    <w:rsid w:val="0079762E"/>
    <w:rsid w:val="00797791"/>
    <w:rsid w:val="007977C5"/>
    <w:rsid w:val="00797A1F"/>
    <w:rsid w:val="00797A76"/>
    <w:rsid w:val="00797C0C"/>
    <w:rsid w:val="00797C49"/>
    <w:rsid w:val="00797E3A"/>
    <w:rsid w:val="00797F9B"/>
    <w:rsid w:val="007A0053"/>
    <w:rsid w:val="007A010E"/>
    <w:rsid w:val="007A02A5"/>
    <w:rsid w:val="007A03E2"/>
    <w:rsid w:val="007A047E"/>
    <w:rsid w:val="007A0645"/>
    <w:rsid w:val="007A0778"/>
    <w:rsid w:val="007A0A1C"/>
    <w:rsid w:val="007A0AF7"/>
    <w:rsid w:val="007A0C0E"/>
    <w:rsid w:val="007A0EDC"/>
    <w:rsid w:val="007A0F39"/>
    <w:rsid w:val="007A0F7D"/>
    <w:rsid w:val="007A0FF9"/>
    <w:rsid w:val="007A1023"/>
    <w:rsid w:val="007A11E1"/>
    <w:rsid w:val="007A1200"/>
    <w:rsid w:val="007A1227"/>
    <w:rsid w:val="007A135A"/>
    <w:rsid w:val="007A138E"/>
    <w:rsid w:val="007A13CF"/>
    <w:rsid w:val="007A141B"/>
    <w:rsid w:val="007A18EE"/>
    <w:rsid w:val="007A191B"/>
    <w:rsid w:val="007A193D"/>
    <w:rsid w:val="007A1F70"/>
    <w:rsid w:val="007A20D6"/>
    <w:rsid w:val="007A217C"/>
    <w:rsid w:val="007A220F"/>
    <w:rsid w:val="007A2365"/>
    <w:rsid w:val="007A25E7"/>
    <w:rsid w:val="007A2628"/>
    <w:rsid w:val="007A265F"/>
    <w:rsid w:val="007A289E"/>
    <w:rsid w:val="007A2922"/>
    <w:rsid w:val="007A2B37"/>
    <w:rsid w:val="007A2B74"/>
    <w:rsid w:val="007A2C75"/>
    <w:rsid w:val="007A2D6E"/>
    <w:rsid w:val="007A2D7C"/>
    <w:rsid w:val="007A2DF0"/>
    <w:rsid w:val="007A3004"/>
    <w:rsid w:val="007A309A"/>
    <w:rsid w:val="007A3104"/>
    <w:rsid w:val="007A3114"/>
    <w:rsid w:val="007A3270"/>
    <w:rsid w:val="007A333A"/>
    <w:rsid w:val="007A334C"/>
    <w:rsid w:val="007A33EF"/>
    <w:rsid w:val="007A34DE"/>
    <w:rsid w:val="007A359B"/>
    <w:rsid w:val="007A35E5"/>
    <w:rsid w:val="007A37FD"/>
    <w:rsid w:val="007A3933"/>
    <w:rsid w:val="007A3979"/>
    <w:rsid w:val="007A3A8A"/>
    <w:rsid w:val="007A3AD8"/>
    <w:rsid w:val="007A3AF8"/>
    <w:rsid w:val="007A3CA5"/>
    <w:rsid w:val="007A4004"/>
    <w:rsid w:val="007A4045"/>
    <w:rsid w:val="007A445D"/>
    <w:rsid w:val="007A4462"/>
    <w:rsid w:val="007A4471"/>
    <w:rsid w:val="007A4541"/>
    <w:rsid w:val="007A4551"/>
    <w:rsid w:val="007A470D"/>
    <w:rsid w:val="007A4791"/>
    <w:rsid w:val="007A4847"/>
    <w:rsid w:val="007A4919"/>
    <w:rsid w:val="007A4947"/>
    <w:rsid w:val="007A4B78"/>
    <w:rsid w:val="007A4C54"/>
    <w:rsid w:val="007A4D5D"/>
    <w:rsid w:val="007A4EFC"/>
    <w:rsid w:val="007A5018"/>
    <w:rsid w:val="007A5066"/>
    <w:rsid w:val="007A524C"/>
    <w:rsid w:val="007A5443"/>
    <w:rsid w:val="007A5498"/>
    <w:rsid w:val="007A54C0"/>
    <w:rsid w:val="007A5692"/>
    <w:rsid w:val="007A56FE"/>
    <w:rsid w:val="007A580C"/>
    <w:rsid w:val="007A58A3"/>
    <w:rsid w:val="007A5950"/>
    <w:rsid w:val="007A5A62"/>
    <w:rsid w:val="007A5C36"/>
    <w:rsid w:val="007A5DA1"/>
    <w:rsid w:val="007A5EA2"/>
    <w:rsid w:val="007A5FC3"/>
    <w:rsid w:val="007A60BD"/>
    <w:rsid w:val="007A6255"/>
    <w:rsid w:val="007A6257"/>
    <w:rsid w:val="007A625C"/>
    <w:rsid w:val="007A645F"/>
    <w:rsid w:val="007A649C"/>
    <w:rsid w:val="007A652A"/>
    <w:rsid w:val="007A657E"/>
    <w:rsid w:val="007A65D2"/>
    <w:rsid w:val="007A6601"/>
    <w:rsid w:val="007A6607"/>
    <w:rsid w:val="007A67D0"/>
    <w:rsid w:val="007A6A29"/>
    <w:rsid w:val="007A6B47"/>
    <w:rsid w:val="007A6CF8"/>
    <w:rsid w:val="007A6D80"/>
    <w:rsid w:val="007A6E47"/>
    <w:rsid w:val="007A7237"/>
    <w:rsid w:val="007A7314"/>
    <w:rsid w:val="007A7368"/>
    <w:rsid w:val="007A742F"/>
    <w:rsid w:val="007A75A3"/>
    <w:rsid w:val="007A77BA"/>
    <w:rsid w:val="007A7982"/>
    <w:rsid w:val="007A7C64"/>
    <w:rsid w:val="007A7E69"/>
    <w:rsid w:val="007A7EF3"/>
    <w:rsid w:val="007B006B"/>
    <w:rsid w:val="007B00C1"/>
    <w:rsid w:val="007B00D0"/>
    <w:rsid w:val="007B0161"/>
    <w:rsid w:val="007B01F8"/>
    <w:rsid w:val="007B05B0"/>
    <w:rsid w:val="007B0900"/>
    <w:rsid w:val="007B09B8"/>
    <w:rsid w:val="007B0A94"/>
    <w:rsid w:val="007B0ABC"/>
    <w:rsid w:val="007B0B66"/>
    <w:rsid w:val="007B0D6F"/>
    <w:rsid w:val="007B0D8F"/>
    <w:rsid w:val="007B10E1"/>
    <w:rsid w:val="007B1152"/>
    <w:rsid w:val="007B139C"/>
    <w:rsid w:val="007B1443"/>
    <w:rsid w:val="007B1473"/>
    <w:rsid w:val="007B14CB"/>
    <w:rsid w:val="007B1520"/>
    <w:rsid w:val="007B15A2"/>
    <w:rsid w:val="007B167F"/>
    <w:rsid w:val="007B1960"/>
    <w:rsid w:val="007B1B65"/>
    <w:rsid w:val="007B1C1D"/>
    <w:rsid w:val="007B1C7C"/>
    <w:rsid w:val="007B1D40"/>
    <w:rsid w:val="007B1F68"/>
    <w:rsid w:val="007B214C"/>
    <w:rsid w:val="007B21AD"/>
    <w:rsid w:val="007B2223"/>
    <w:rsid w:val="007B2447"/>
    <w:rsid w:val="007B2656"/>
    <w:rsid w:val="007B2667"/>
    <w:rsid w:val="007B2776"/>
    <w:rsid w:val="007B2B05"/>
    <w:rsid w:val="007B2B86"/>
    <w:rsid w:val="007B2EE9"/>
    <w:rsid w:val="007B2FF9"/>
    <w:rsid w:val="007B3044"/>
    <w:rsid w:val="007B31B4"/>
    <w:rsid w:val="007B321F"/>
    <w:rsid w:val="007B3250"/>
    <w:rsid w:val="007B34FD"/>
    <w:rsid w:val="007B3606"/>
    <w:rsid w:val="007B367A"/>
    <w:rsid w:val="007B36B1"/>
    <w:rsid w:val="007B37BC"/>
    <w:rsid w:val="007B390A"/>
    <w:rsid w:val="007B3AC1"/>
    <w:rsid w:val="007B3B3B"/>
    <w:rsid w:val="007B3D6F"/>
    <w:rsid w:val="007B3DAF"/>
    <w:rsid w:val="007B3DC7"/>
    <w:rsid w:val="007B3E34"/>
    <w:rsid w:val="007B3ECF"/>
    <w:rsid w:val="007B4391"/>
    <w:rsid w:val="007B4413"/>
    <w:rsid w:val="007B450C"/>
    <w:rsid w:val="007B46C3"/>
    <w:rsid w:val="007B4734"/>
    <w:rsid w:val="007B4A44"/>
    <w:rsid w:val="007B4A74"/>
    <w:rsid w:val="007B4BA0"/>
    <w:rsid w:val="007B4BB6"/>
    <w:rsid w:val="007B4C3B"/>
    <w:rsid w:val="007B4CC8"/>
    <w:rsid w:val="007B4E27"/>
    <w:rsid w:val="007B4ECF"/>
    <w:rsid w:val="007B4ED2"/>
    <w:rsid w:val="007B4F07"/>
    <w:rsid w:val="007B4F70"/>
    <w:rsid w:val="007B505A"/>
    <w:rsid w:val="007B549A"/>
    <w:rsid w:val="007B5504"/>
    <w:rsid w:val="007B552F"/>
    <w:rsid w:val="007B58A5"/>
    <w:rsid w:val="007B596C"/>
    <w:rsid w:val="007B59E9"/>
    <w:rsid w:val="007B5B8E"/>
    <w:rsid w:val="007B5D99"/>
    <w:rsid w:val="007B5DF0"/>
    <w:rsid w:val="007B5EAA"/>
    <w:rsid w:val="007B5F19"/>
    <w:rsid w:val="007B5F51"/>
    <w:rsid w:val="007B5FE8"/>
    <w:rsid w:val="007B6343"/>
    <w:rsid w:val="007B6502"/>
    <w:rsid w:val="007B664A"/>
    <w:rsid w:val="007B6954"/>
    <w:rsid w:val="007B69D2"/>
    <w:rsid w:val="007B6BA0"/>
    <w:rsid w:val="007B6C8D"/>
    <w:rsid w:val="007B6DC8"/>
    <w:rsid w:val="007B6DDD"/>
    <w:rsid w:val="007B705A"/>
    <w:rsid w:val="007B720E"/>
    <w:rsid w:val="007B728C"/>
    <w:rsid w:val="007B72CC"/>
    <w:rsid w:val="007B7362"/>
    <w:rsid w:val="007B73D9"/>
    <w:rsid w:val="007B76DF"/>
    <w:rsid w:val="007B7784"/>
    <w:rsid w:val="007B7842"/>
    <w:rsid w:val="007B78D7"/>
    <w:rsid w:val="007B7A01"/>
    <w:rsid w:val="007B7B56"/>
    <w:rsid w:val="007B7D1D"/>
    <w:rsid w:val="007B7D87"/>
    <w:rsid w:val="007C009F"/>
    <w:rsid w:val="007C00F3"/>
    <w:rsid w:val="007C00FC"/>
    <w:rsid w:val="007C016C"/>
    <w:rsid w:val="007C02CE"/>
    <w:rsid w:val="007C0417"/>
    <w:rsid w:val="007C0428"/>
    <w:rsid w:val="007C04C6"/>
    <w:rsid w:val="007C055F"/>
    <w:rsid w:val="007C0834"/>
    <w:rsid w:val="007C08A2"/>
    <w:rsid w:val="007C08E4"/>
    <w:rsid w:val="007C0A51"/>
    <w:rsid w:val="007C0DEC"/>
    <w:rsid w:val="007C0EC3"/>
    <w:rsid w:val="007C0F33"/>
    <w:rsid w:val="007C1064"/>
    <w:rsid w:val="007C10CA"/>
    <w:rsid w:val="007C10E1"/>
    <w:rsid w:val="007C1184"/>
    <w:rsid w:val="007C1259"/>
    <w:rsid w:val="007C1334"/>
    <w:rsid w:val="007C136B"/>
    <w:rsid w:val="007C1B11"/>
    <w:rsid w:val="007C1CB0"/>
    <w:rsid w:val="007C2102"/>
    <w:rsid w:val="007C2290"/>
    <w:rsid w:val="007C244E"/>
    <w:rsid w:val="007C2525"/>
    <w:rsid w:val="007C2631"/>
    <w:rsid w:val="007C2659"/>
    <w:rsid w:val="007C267A"/>
    <w:rsid w:val="007C28A4"/>
    <w:rsid w:val="007C2AF1"/>
    <w:rsid w:val="007C2C87"/>
    <w:rsid w:val="007C3012"/>
    <w:rsid w:val="007C3362"/>
    <w:rsid w:val="007C3396"/>
    <w:rsid w:val="007C33B8"/>
    <w:rsid w:val="007C3520"/>
    <w:rsid w:val="007C355B"/>
    <w:rsid w:val="007C36A4"/>
    <w:rsid w:val="007C36E5"/>
    <w:rsid w:val="007C37E2"/>
    <w:rsid w:val="007C3B45"/>
    <w:rsid w:val="007C3CE6"/>
    <w:rsid w:val="007C3D28"/>
    <w:rsid w:val="007C3D38"/>
    <w:rsid w:val="007C3D7D"/>
    <w:rsid w:val="007C3DD4"/>
    <w:rsid w:val="007C3E44"/>
    <w:rsid w:val="007C3EBD"/>
    <w:rsid w:val="007C3F13"/>
    <w:rsid w:val="007C3FA1"/>
    <w:rsid w:val="007C4038"/>
    <w:rsid w:val="007C434E"/>
    <w:rsid w:val="007C493E"/>
    <w:rsid w:val="007C4953"/>
    <w:rsid w:val="007C4A25"/>
    <w:rsid w:val="007C4A7F"/>
    <w:rsid w:val="007C4E76"/>
    <w:rsid w:val="007C4FD0"/>
    <w:rsid w:val="007C50D5"/>
    <w:rsid w:val="007C5366"/>
    <w:rsid w:val="007C5661"/>
    <w:rsid w:val="007C572C"/>
    <w:rsid w:val="007C5C01"/>
    <w:rsid w:val="007C5C1F"/>
    <w:rsid w:val="007C5D8F"/>
    <w:rsid w:val="007C5FEA"/>
    <w:rsid w:val="007C61D8"/>
    <w:rsid w:val="007C62CA"/>
    <w:rsid w:val="007C631F"/>
    <w:rsid w:val="007C6466"/>
    <w:rsid w:val="007C64E4"/>
    <w:rsid w:val="007C6536"/>
    <w:rsid w:val="007C6540"/>
    <w:rsid w:val="007C65F8"/>
    <w:rsid w:val="007C6937"/>
    <w:rsid w:val="007C6BEE"/>
    <w:rsid w:val="007C6CAA"/>
    <w:rsid w:val="007C6D85"/>
    <w:rsid w:val="007C707D"/>
    <w:rsid w:val="007C77A8"/>
    <w:rsid w:val="007C7A97"/>
    <w:rsid w:val="007C7B21"/>
    <w:rsid w:val="007C7B28"/>
    <w:rsid w:val="007C7DB9"/>
    <w:rsid w:val="007C7E13"/>
    <w:rsid w:val="007D02DB"/>
    <w:rsid w:val="007D02F2"/>
    <w:rsid w:val="007D06A0"/>
    <w:rsid w:val="007D06CA"/>
    <w:rsid w:val="007D07CF"/>
    <w:rsid w:val="007D08A9"/>
    <w:rsid w:val="007D09C1"/>
    <w:rsid w:val="007D0A53"/>
    <w:rsid w:val="007D0C42"/>
    <w:rsid w:val="007D0D0E"/>
    <w:rsid w:val="007D0D48"/>
    <w:rsid w:val="007D0DA5"/>
    <w:rsid w:val="007D0DE7"/>
    <w:rsid w:val="007D0E69"/>
    <w:rsid w:val="007D0F0F"/>
    <w:rsid w:val="007D120A"/>
    <w:rsid w:val="007D1320"/>
    <w:rsid w:val="007D13F5"/>
    <w:rsid w:val="007D1502"/>
    <w:rsid w:val="007D1656"/>
    <w:rsid w:val="007D16B9"/>
    <w:rsid w:val="007D170B"/>
    <w:rsid w:val="007D176B"/>
    <w:rsid w:val="007D190D"/>
    <w:rsid w:val="007D1911"/>
    <w:rsid w:val="007D1A03"/>
    <w:rsid w:val="007D1A9F"/>
    <w:rsid w:val="007D1B98"/>
    <w:rsid w:val="007D1C99"/>
    <w:rsid w:val="007D1D34"/>
    <w:rsid w:val="007D210D"/>
    <w:rsid w:val="007D2225"/>
    <w:rsid w:val="007D224B"/>
    <w:rsid w:val="007D2264"/>
    <w:rsid w:val="007D23E1"/>
    <w:rsid w:val="007D2421"/>
    <w:rsid w:val="007D2586"/>
    <w:rsid w:val="007D26E1"/>
    <w:rsid w:val="007D2860"/>
    <w:rsid w:val="007D29F8"/>
    <w:rsid w:val="007D2C69"/>
    <w:rsid w:val="007D2C8A"/>
    <w:rsid w:val="007D2D29"/>
    <w:rsid w:val="007D2EA7"/>
    <w:rsid w:val="007D3011"/>
    <w:rsid w:val="007D30A9"/>
    <w:rsid w:val="007D30BA"/>
    <w:rsid w:val="007D320A"/>
    <w:rsid w:val="007D3217"/>
    <w:rsid w:val="007D32D1"/>
    <w:rsid w:val="007D32FD"/>
    <w:rsid w:val="007D34D5"/>
    <w:rsid w:val="007D36AA"/>
    <w:rsid w:val="007D36E6"/>
    <w:rsid w:val="007D3749"/>
    <w:rsid w:val="007D3795"/>
    <w:rsid w:val="007D37CF"/>
    <w:rsid w:val="007D38F3"/>
    <w:rsid w:val="007D3952"/>
    <w:rsid w:val="007D3A08"/>
    <w:rsid w:val="007D3C3B"/>
    <w:rsid w:val="007D3CEF"/>
    <w:rsid w:val="007D3E06"/>
    <w:rsid w:val="007D3F4C"/>
    <w:rsid w:val="007D4056"/>
    <w:rsid w:val="007D4100"/>
    <w:rsid w:val="007D41F2"/>
    <w:rsid w:val="007D421B"/>
    <w:rsid w:val="007D4224"/>
    <w:rsid w:val="007D42AC"/>
    <w:rsid w:val="007D432A"/>
    <w:rsid w:val="007D4410"/>
    <w:rsid w:val="007D454D"/>
    <w:rsid w:val="007D4708"/>
    <w:rsid w:val="007D484B"/>
    <w:rsid w:val="007D4B2C"/>
    <w:rsid w:val="007D4E62"/>
    <w:rsid w:val="007D4F4B"/>
    <w:rsid w:val="007D4F85"/>
    <w:rsid w:val="007D5396"/>
    <w:rsid w:val="007D54C8"/>
    <w:rsid w:val="007D5554"/>
    <w:rsid w:val="007D5620"/>
    <w:rsid w:val="007D5958"/>
    <w:rsid w:val="007D597B"/>
    <w:rsid w:val="007D5AF0"/>
    <w:rsid w:val="007D5C3A"/>
    <w:rsid w:val="007D5C50"/>
    <w:rsid w:val="007D5CA3"/>
    <w:rsid w:val="007D5F9E"/>
    <w:rsid w:val="007D62C2"/>
    <w:rsid w:val="007D643E"/>
    <w:rsid w:val="007D6649"/>
    <w:rsid w:val="007D66F1"/>
    <w:rsid w:val="007D68B4"/>
    <w:rsid w:val="007D6FDF"/>
    <w:rsid w:val="007D6FE9"/>
    <w:rsid w:val="007D715F"/>
    <w:rsid w:val="007D72B6"/>
    <w:rsid w:val="007D7334"/>
    <w:rsid w:val="007D75AA"/>
    <w:rsid w:val="007D7617"/>
    <w:rsid w:val="007D768B"/>
    <w:rsid w:val="007D7980"/>
    <w:rsid w:val="007D7A56"/>
    <w:rsid w:val="007D7A87"/>
    <w:rsid w:val="007D7BE9"/>
    <w:rsid w:val="007D7C27"/>
    <w:rsid w:val="007D7F0D"/>
    <w:rsid w:val="007DF0A4"/>
    <w:rsid w:val="007E0296"/>
    <w:rsid w:val="007E035C"/>
    <w:rsid w:val="007E0413"/>
    <w:rsid w:val="007E04E9"/>
    <w:rsid w:val="007E04F0"/>
    <w:rsid w:val="007E065F"/>
    <w:rsid w:val="007E0743"/>
    <w:rsid w:val="007E0895"/>
    <w:rsid w:val="007E0939"/>
    <w:rsid w:val="007E0998"/>
    <w:rsid w:val="007E0BDE"/>
    <w:rsid w:val="007E0C87"/>
    <w:rsid w:val="007E0CCB"/>
    <w:rsid w:val="007E0D1E"/>
    <w:rsid w:val="007E0D9F"/>
    <w:rsid w:val="007E0EA6"/>
    <w:rsid w:val="007E0F3E"/>
    <w:rsid w:val="007E1018"/>
    <w:rsid w:val="007E1047"/>
    <w:rsid w:val="007E1067"/>
    <w:rsid w:val="007E1130"/>
    <w:rsid w:val="007E139D"/>
    <w:rsid w:val="007E142E"/>
    <w:rsid w:val="007E16A2"/>
    <w:rsid w:val="007E1782"/>
    <w:rsid w:val="007E180D"/>
    <w:rsid w:val="007E196C"/>
    <w:rsid w:val="007E1E22"/>
    <w:rsid w:val="007E1E67"/>
    <w:rsid w:val="007E1FEA"/>
    <w:rsid w:val="007E2008"/>
    <w:rsid w:val="007E215B"/>
    <w:rsid w:val="007E22DE"/>
    <w:rsid w:val="007E240D"/>
    <w:rsid w:val="007E2455"/>
    <w:rsid w:val="007E2537"/>
    <w:rsid w:val="007E2580"/>
    <w:rsid w:val="007E2587"/>
    <w:rsid w:val="007E2698"/>
    <w:rsid w:val="007E29C8"/>
    <w:rsid w:val="007E2A0B"/>
    <w:rsid w:val="007E2A51"/>
    <w:rsid w:val="007E2AA0"/>
    <w:rsid w:val="007E2ABF"/>
    <w:rsid w:val="007E2BAB"/>
    <w:rsid w:val="007E2D8C"/>
    <w:rsid w:val="007E322B"/>
    <w:rsid w:val="007E3456"/>
    <w:rsid w:val="007E3465"/>
    <w:rsid w:val="007E34EC"/>
    <w:rsid w:val="007E3726"/>
    <w:rsid w:val="007E3789"/>
    <w:rsid w:val="007E3851"/>
    <w:rsid w:val="007E39FD"/>
    <w:rsid w:val="007E3A63"/>
    <w:rsid w:val="007E3F4E"/>
    <w:rsid w:val="007E400B"/>
    <w:rsid w:val="007E415E"/>
    <w:rsid w:val="007E421C"/>
    <w:rsid w:val="007E43AC"/>
    <w:rsid w:val="007E457C"/>
    <w:rsid w:val="007E4604"/>
    <w:rsid w:val="007E476E"/>
    <w:rsid w:val="007E47E8"/>
    <w:rsid w:val="007E47F0"/>
    <w:rsid w:val="007E482F"/>
    <w:rsid w:val="007E4893"/>
    <w:rsid w:val="007E489C"/>
    <w:rsid w:val="007E4A1B"/>
    <w:rsid w:val="007E4A8F"/>
    <w:rsid w:val="007E4AFE"/>
    <w:rsid w:val="007E4B88"/>
    <w:rsid w:val="007E4BDA"/>
    <w:rsid w:val="007E4C23"/>
    <w:rsid w:val="007E4C66"/>
    <w:rsid w:val="007E4D6F"/>
    <w:rsid w:val="007E4EAC"/>
    <w:rsid w:val="007E50A5"/>
    <w:rsid w:val="007E51E5"/>
    <w:rsid w:val="007E5326"/>
    <w:rsid w:val="007E5373"/>
    <w:rsid w:val="007E554F"/>
    <w:rsid w:val="007E5629"/>
    <w:rsid w:val="007E5666"/>
    <w:rsid w:val="007E5672"/>
    <w:rsid w:val="007E5676"/>
    <w:rsid w:val="007E5B77"/>
    <w:rsid w:val="007E5B8D"/>
    <w:rsid w:val="007E5BBE"/>
    <w:rsid w:val="007E5CE1"/>
    <w:rsid w:val="007E5E77"/>
    <w:rsid w:val="007E62CD"/>
    <w:rsid w:val="007E63EB"/>
    <w:rsid w:val="007E6482"/>
    <w:rsid w:val="007E65E2"/>
    <w:rsid w:val="007E6694"/>
    <w:rsid w:val="007E69C3"/>
    <w:rsid w:val="007E6C1D"/>
    <w:rsid w:val="007E6D37"/>
    <w:rsid w:val="007E6E20"/>
    <w:rsid w:val="007E6FC0"/>
    <w:rsid w:val="007E7042"/>
    <w:rsid w:val="007E7487"/>
    <w:rsid w:val="007E749A"/>
    <w:rsid w:val="007E75E4"/>
    <w:rsid w:val="007E7B5D"/>
    <w:rsid w:val="007E7C79"/>
    <w:rsid w:val="007E7E8B"/>
    <w:rsid w:val="007E7EB6"/>
    <w:rsid w:val="007E7F19"/>
    <w:rsid w:val="007F0090"/>
    <w:rsid w:val="007F04AE"/>
    <w:rsid w:val="007F0590"/>
    <w:rsid w:val="007F0861"/>
    <w:rsid w:val="007F0903"/>
    <w:rsid w:val="007F0971"/>
    <w:rsid w:val="007F09F6"/>
    <w:rsid w:val="007F0A13"/>
    <w:rsid w:val="007F0CEC"/>
    <w:rsid w:val="007F0DF2"/>
    <w:rsid w:val="007F1007"/>
    <w:rsid w:val="007F10CC"/>
    <w:rsid w:val="007F12C5"/>
    <w:rsid w:val="007F12ED"/>
    <w:rsid w:val="007F131B"/>
    <w:rsid w:val="007F157B"/>
    <w:rsid w:val="007F16FC"/>
    <w:rsid w:val="007F19C2"/>
    <w:rsid w:val="007F1A2C"/>
    <w:rsid w:val="007F1A60"/>
    <w:rsid w:val="007F1AFC"/>
    <w:rsid w:val="007F1B93"/>
    <w:rsid w:val="007F1BDB"/>
    <w:rsid w:val="007F1BEF"/>
    <w:rsid w:val="007F1D3F"/>
    <w:rsid w:val="007F1EB4"/>
    <w:rsid w:val="007F1F41"/>
    <w:rsid w:val="007F2027"/>
    <w:rsid w:val="007F23C2"/>
    <w:rsid w:val="007F23F3"/>
    <w:rsid w:val="007F24C6"/>
    <w:rsid w:val="007F264D"/>
    <w:rsid w:val="007F2660"/>
    <w:rsid w:val="007F2684"/>
    <w:rsid w:val="007F28FA"/>
    <w:rsid w:val="007F299E"/>
    <w:rsid w:val="007F2A02"/>
    <w:rsid w:val="007F2A98"/>
    <w:rsid w:val="007F2A99"/>
    <w:rsid w:val="007F2AD4"/>
    <w:rsid w:val="007F2B3A"/>
    <w:rsid w:val="007F2C3C"/>
    <w:rsid w:val="007F2FCF"/>
    <w:rsid w:val="007F3046"/>
    <w:rsid w:val="007F30CE"/>
    <w:rsid w:val="007F32B9"/>
    <w:rsid w:val="007F3327"/>
    <w:rsid w:val="007F33D1"/>
    <w:rsid w:val="007F3429"/>
    <w:rsid w:val="007F345D"/>
    <w:rsid w:val="007F36E6"/>
    <w:rsid w:val="007F375B"/>
    <w:rsid w:val="007F3AA6"/>
    <w:rsid w:val="007F3AD5"/>
    <w:rsid w:val="007F3B05"/>
    <w:rsid w:val="007F3B31"/>
    <w:rsid w:val="007F3B8C"/>
    <w:rsid w:val="007F3BD6"/>
    <w:rsid w:val="007F3BDD"/>
    <w:rsid w:val="007F3C22"/>
    <w:rsid w:val="007F3CA8"/>
    <w:rsid w:val="007F3F7C"/>
    <w:rsid w:val="007F41B1"/>
    <w:rsid w:val="007F4331"/>
    <w:rsid w:val="007F4343"/>
    <w:rsid w:val="007F43E5"/>
    <w:rsid w:val="007F4437"/>
    <w:rsid w:val="007F4545"/>
    <w:rsid w:val="007F474D"/>
    <w:rsid w:val="007F4838"/>
    <w:rsid w:val="007F4913"/>
    <w:rsid w:val="007F4A81"/>
    <w:rsid w:val="007F4A86"/>
    <w:rsid w:val="007F4AB8"/>
    <w:rsid w:val="007F4C00"/>
    <w:rsid w:val="007F4C30"/>
    <w:rsid w:val="007F4CE2"/>
    <w:rsid w:val="007F4D15"/>
    <w:rsid w:val="007F4DCD"/>
    <w:rsid w:val="007F4EAD"/>
    <w:rsid w:val="007F4F70"/>
    <w:rsid w:val="007F5146"/>
    <w:rsid w:val="007F51F0"/>
    <w:rsid w:val="007F5272"/>
    <w:rsid w:val="007F535C"/>
    <w:rsid w:val="007F5522"/>
    <w:rsid w:val="007F557F"/>
    <w:rsid w:val="007F570C"/>
    <w:rsid w:val="007F5802"/>
    <w:rsid w:val="007F58DE"/>
    <w:rsid w:val="007F5A1E"/>
    <w:rsid w:val="007F5A72"/>
    <w:rsid w:val="007F5E65"/>
    <w:rsid w:val="007F6199"/>
    <w:rsid w:val="007F61B1"/>
    <w:rsid w:val="007F61CE"/>
    <w:rsid w:val="007F6389"/>
    <w:rsid w:val="007F63D7"/>
    <w:rsid w:val="007F649B"/>
    <w:rsid w:val="007F652B"/>
    <w:rsid w:val="007F6560"/>
    <w:rsid w:val="007F6573"/>
    <w:rsid w:val="007F663D"/>
    <w:rsid w:val="007F668A"/>
    <w:rsid w:val="007F67B0"/>
    <w:rsid w:val="007F67EB"/>
    <w:rsid w:val="007F681B"/>
    <w:rsid w:val="007F69F5"/>
    <w:rsid w:val="007F6D06"/>
    <w:rsid w:val="007F6D55"/>
    <w:rsid w:val="007F6E00"/>
    <w:rsid w:val="007F6E12"/>
    <w:rsid w:val="007F6E2B"/>
    <w:rsid w:val="007F6EF8"/>
    <w:rsid w:val="007F6FB7"/>
    <w:rsid w:val="007F7278"/>
    <w:rsid w:val="007F72E7"/>
    <w:rsid w:val="007F73F5"/>
    <w:rsid w:val="007F75DA"/>
    <w:rsid w:val="007F7822"/>
    <w:rsid w:val="007F788E"/>
    <w:rsid w:val="007F7CDE"/>
    <w:rsid w:val="007F7CF2"/>
    <w:rsid w:val="007F7E21"/>
    <w:rsid w:val="007F7F8A"/>
    <w:rsid w:val="0080007C"/>
    <w:rsid w:val="008000FB"/>
    <w:rsid w:val="00800674"/>
    <w:rsid w:val="0080088D"/>
    <w:rsid w:val="00800B4E"/>
    <w:rsid w:val="00800B4F"/>
    <w:rsid w:val="00800B5F"/>
    <w:rsid w:val="00800C96"/>
    <w:rsid w:val="00800E43"/>
    <w:rsid w:val="00800EC0"/>
    <w:rsid w:val="0080109E"/>
    <w:rsid w:val="0080112A"/>
    <w:rsid w:val="00801217"/>
    <w:rsid w:val="0080133E"/>
    <w:rsid w:val="00801381"/>
    <w:rsid w:val="008013E2"/>
    <w:rsid w:val="0080140B"/>
    <w:rsid w:val="00801489"/>
    <w:rsid w:val="008014CA"/>
    <w:rsid w:val="0080153F"/>
    <w:rsid w:val="0080161D"/>
    <w:rsid w:val="008016AA"/>
    <w:rsid w:val="008017FF"/>
    <w:rsid w:val="008018B8"/>
    <w:rsid w:val="00801C6E"/>
    <w:rsid w:val="00801CE8"/>
    <w:rsid w:val="00801D1D"/>
    <w:rsid w:val="00801FD1"/>
    <w:rsid w:val="00802000"/>
    <w:rsid w:val="0080210A"/>
    <w:rsid w:val="00802471"/>
    <w:rsid w:val="00802517"/>
    <w:rsid w:val="00802614"/>
    <w:rsid w:val="008026FF"/>
    <w:rsid w:val="00802802"/>
    <w:rsid w:val="00802807"/>
    <w:rsid w:val="00802814"/>
    <w:rsid w:val="008029DC"/>
    <w:rsid w:val="00802AD1"/>
    <w:rsid w:val="00802BC5"/>
    <w:rsid w:val="00802EAD"/>
    <w:rsid w:val="008030C4"/>
    <w:rsid w:val="0080316B"/>
    <w:rsid w:val="008032B7"/>
    <w:rsid w:val="008032D6"/>
    <w:rsid w:val="008033A1"/>
    <w:rsid w:val="008033E4"/>
    <w:rsid w:val="0080341E"/>
    <w:rsid w:val="008039F5"/>
    <w:rsid w:val="00803AB4"/>
    <w:rsid w:val="00803ABE"/>
    <w:rsid w:val="00803AE6"/>
    <w:rsid w:val="00803B36"/>
    <w:rsid w:val="00803C60"/>
    <w:rsid w:val="00803CF3"/>
    <w:rsid w:val="00803DC0"/>
    <w:rsid w:val="00803DD1"/>
    <w:rsid w:val="00804019"/>
    <w:rsid w:val="0080410D"/>
    <w:rsid w:val="008048A0"/>
    <w:rsid w:val="00804A73"/>
    <w:rsid w:val="00804C1E"/>
    <w:rsid w:val="00804C23"/>
    <w:rsid w:val="00804CBA"/>
    <w:rsid w:val="00804DE7"/>
    <w:rsid w:val="00804E1C"/>
    <w:rsid w:val="00804E6F"/>
    <w:rsid w:val="0080501E"/>
    <w:rsid w:val="008050A6"/>
    <w:rsid w:val="00805165"/>
    <w:rsid w:val="00805178"/>
    <w:rsid w:val="00805660"/>
    <w:rsid w:val="008056E0"/>
    <w:rsid w:val="008057C3"/>
    <w:rsid w:val="00805819"/>
    <w:rsid w:val="008058D9"/>
    <w:rsid w:val="00805A6E"/>
    <w:rsid w:val="00805E0F"/>
    <w:rsid w:val="00805E9F"/>
    <w:rsid w:val="00805EAB"/>
    <w:rsid w:val="00805F67"/>
    <w:rsid w:val="00806035"/>
    <w:rsid w:val="0080625B"/>
    <w:rsid w:val="008064BF"/>
    <w:rsid w:val="008065B0"/>
    <w:rsid w:val="0080679A"/>
    <w:rsid w:val="00806801"/>
    <w:rsid w:val="008068CB"/>
    <w:rsid w:val="00806905"/>
    <w:rsid w:val="00806921"/>
    <w:rsid w:val="008069C7"/>
    <w:rsid w:val="00806A1C"/>
    <w:rsid w:val="00806F0D"/>
    <w:rsid w:val="00806F13"/>
    <w:rsid w:val="00807130"/>
    <w:rsid w:val="00807250"/>
    <w:rsid w:val="008073B8"/>
    <w:rsid w:val="008073E0"/>
    <w:rsid w:val="00807479"/>
    <w:rsid w:val="008075C9"/>
    <w:rsid w:val="00807629"/>
    <w:rsid w:val="008076B0"/>
    <w:rsid w:val="008076C0"/>
    <w:rsid w:val="008076C5"/>
    <w:rsid w:val="00807A17"/>
    <w:rsid w:val="00807AF2"/>
    <w:rsid w:val="00807C21"/>
    <w:rsid w:val="00807D6C"/>
    <w:rsid w:val="00807F13"/>
    <w:rsid w:val="008101E9"/>
    <w:rsid w:val="008105C4"/>
    <w:rsid w:val="008106F3"/>
    <w:rsid w:val="0081072D"/>
    <w:rsid w:val="00810943"/>
    <w:rsid w:val="00810974"/>
    <w:rsid w:val="00810D68"/>
    <w:rsid w:val="00810FCF"/>
    <w:rsid w:val="0081118B"/>
    <w:rsid w:val="008113A6"/>
    <w:rsid w:val="008113BD"/>
    <w:rsid w:val="00811449"/>
    <w:rsid w:val="00811457"/>
    <w:rsid w:val="00811510"/>
    <w:rsid w:val="00811766"/>
    <w:rsid w:val="00811D30"/>
    <w:rsid w:val="00811E22"/>
    <w:rsid w:val="00811F08"/>
    <w:rsid w:val="00811F44"/>
    <w:rsid w:val="00811FE1"/>
    <w:rsid w:val="008120F4"/>
    <w:rsid w:val="0081225E"/>
    <w:rsid w:val="0081236C"/>
    <w:rsid w:val="008123DB"/>
    <w:rsid w:val="00812494"/>
    <w:rsid w:val="00812572"/>
    <w:rsid w:val="008125C2"/>
    <w:rsid w:val="00812809"/>
    <w:rsid w:val="00812A59"/>
    <w:rsid w:val="00812F20"/>
    <w:rsid w:val="0081334A"/>
    <w:rsid w:val="00813415"/>
    <w:rsid w:val="008138B1"/>
    <w:rsid w:val="00813904"/>
    <w:rsid w:val="00813A14"/>
    <w:rsid w:val="00813B82"/>
    <w:rsid w:val="00813ED8"/>
    <w:rsid w:val="00813FD3"/>
    <w:rsid w:val="0081403C"/>
    <w:rsid w:val="008140F5"/>
    <w:rsid w:val="0081425B"/>
    <w:rsid w:val="0081436F"/>
    <w:rsid w:val="00814475"/>
    <w:rsid w:val="00814642"/>
    <w:rsid w:val="00814657"/>
    <w:rsid w:val="008146FA"/>
    <w:rsid w:val="008147EA"/>
    <w:rsid w:val="0081482A"/>
    <w:rsid w:val="008149F6"/>
    <w:rsid w:val="00814B64"/>
    <w:rsid w:val="00814EC5"/>
    <w:rsid w:val="00814F47"/>
    <w:rsid w:val="00814FB3"/>
    <w:rsid w:val="00814FB6"/>
    <w:rsid w:val="008150B9"/>
    <w:rsid w:val="00815126"/>
    <w:rsid w:val="00815191"/>
    <w:rsid w:val="0081522C"/>
    <w:rsid w:val="00815328"/>
    <w:rsid w:val="00815526"/>
    <w:rsid w:val="008157DE"/>
    <w:rsid w:val="008158A6"/>
    <w:rsid w:val="00815A4B"/>
    <w:rsid w:val="00815A52"/>
    <w:rsid w:val="00815EDE"/>
    <w:rsid w:val="00815FDB"/>
    <w:rsid w:val="008161C8"/>
    <w:rsid w:val="00816291"/>
    <w:rsid w:val="0081637B"/>
    <w:rsid w:val="00816423"/>
    <w:rsid w:val="00816490"/>
    <w:rsid w:val="00816535"/>
    <w:rsid w:val="008168E6"/>
    <w:rsid w:val="0081695B"/>
    <w:rsid w:val="00816E8F"/>
    <w:rsid w:val="00816EAC"/>
    <w:rsid w:val="00816EC7"/>
    <w:rsid w:val="0081703A"/>
    <w:rsid w:val="0081707E"/>
    <w:rsid w:val="00817138"/>
    <w:rsid w:val="00817381"/>
    <w:rsid w:val="00817473"/>
    <w:rsid w:val="008174D0"/>
    <w:rsid w:val="008175B8"/>
    <w:rsid w:val="008176DA"/>
    <w:rsid w:val="0081774D"/>
    <w:rsid w:val="0081774F"/>
    <w:rsid w:val="008177C8"/>
    <w:rsid w:val="00817B32"/>
    <w:rsid w:val="00817F3E"/>
    <w:rsid w:val="008200A0"/>
    <w:rsid w:val="0082013E"/>
    <w:rsid w:val="00820245"/>
    <w:rsid w:val="008204F6"/>
    <w:rsid w:val="0082054F"/>
    <w:rsid w:val="0082084E"/>
    <w:rsid w:val="00820967"/>
    <w:rsid w:val="0082097D"/>
    <w:rsid w:val="00820CA7"/>
    <w:rsid w:val="00820CDC"/>
    <w:rsid w:val="00820F01"/>
    <w:rsid w:val="0082101C"/>
    <w:rsid w:val="00821152"/>
    <w:rsid w:val="0082121E"/>
    <w:rsid w:val="00821257"/>
    <w:rsid w:val="00821452"/>
    <w:rsid w:val="008215AE"/>
    <w:rsid w:val="00821651"/>
    <w:rsid w:val="00821788"/>
    <w:rsid w:val="008217D7"/>
    <w:rsid w:val="0082196F"/>
    <w:rsid w:val="0082199E"/>
    <w:rsid w:val="00821D56"/>
    <w:rsid w:val="00821ED2"/>
    <w:rsid w:val="00821F3B"/>
    <w:rsid w:val="0082211B"/>
    <w:rsid w:val="008221DE"/>
    <w:rsid w:val="008222C7"/>
    <w:rsid w:val="0082263B"/>
    <w:rsid w:val="0082266B"/>
    <w:rsid w:val="00822DED"/>
    <w:rsid w:val="00822F5D"/>
    <w:rsid w:val="008230BC"/>
    <w:rsid w:val="00823152"/>
    <w:rsid w:val="00823271"/>
    <w:rsid w:val="008236AD"/>
    <w:rsid w:val="008237ED"/>
    <w:rsid w:val="00823812"/>
    <w:rsid w:val="00823A16"/>
    <w:rsid w:val="00823D16"/>
    <w:rsid w:val="00823ED4"/>
    <w:rsid w:val="00823FB3"/>
    <w:rsid w:val="0082414A"/>
    <w:rsid w:val="008241AC"/>
    <w:rsid w:val="008243FB"/>
    <w:rsid w:val="0082444A"/>
    <w:rsid w:val="0082457F"/>
    <w:rsid w:val="0082458A"/>
    <w:rsid w:val="008246DE"/>
    <w:rsid w:val="008248F4"/>
    <w:rsid w:val="00824AA6"/>
    <w:rsid w:val="00824B5A"/>
    <w:rsid w:val="00824C74"/>
    <w:rsid w:val="00824D60"/>
    <w:rsid w:val="00824DC8"/>
    <w:rsid w:val="00824DDC"/>
    <w:rsid w:val="00824F46"/>
    <w:rsid w:val="00824F5F"/>
    <w:rsid w:val="00824FA1"/>
    <w:rsid w:val="0082502F"/>
    <w:rsid w:val="0082504B"/>
    <w:rsid w:val="0082505D"/>
    <w:rsid w:val="0082508D"/>
    <w:rsid w:val="008250B5"/>
    <w:rsid w:val="00825265"/>
    <w:rsid w:val="00825364"/>
    <w:rsid w:val="00825452"/>
    <w:rsid w:val="008254C2"/>
    <w:rsid w:val="008254F3"/>
    <w:rsid w:val="0082560A"/>
    <w:rsid w:val="00825663"/>
    <w:rsid w:val="008256A2"/>
    <w:rsid w:val="008257A8"/>
    <w:rsid w:val="008257B7"/>
    <w:rsid w:val="008257B9"/>
    <w:rsid w:val="00825AED"/>
    <w:rsid w:val="00825C6E"/>
    <w:rsid w:val="00825CB8"/>
    <w:rsid w:val="0082606B"/>
    <w:rsid w:val="008260A5"/>
    <w:rsid w:val="0082616A"/>
    <w:rsid w:val="0082617F"/>
    <w:rsid w:val="00826289"/>
    <w:rsid w:val="008263A5"/>
    <w:rsid w:val="008263A6"/>
    <w:rsid w:val="00826517"/>
    <w:rsid w:val="0082654F"/>
    <w:rsid w:val="0082687A"/>
    <w:rsid w:val="00826B36"/>
    <w:rsid w:val="00826B3D"/>
    <w:rsid w:val="00826C27"/>
    <w:rsid w:val="00826D23"/>
    <w:rsid w:val="00826D51"/>
    <w:rsid w:val="00826E04"/>
    <w:rsid w:val="00826E57"/>
    <w:rsid w:val="00826F0B"/>
    <w:rsid w:val="008272E8"/>
    <w:rsid w:val="008273B1"/>
    <w:rsid w:val="0082747B"/>
    <w:rsid w:val="00827589"/>
    <w:rsid w:val="008279A7"/>
    <w:rsid w:val="008279BE"/>
    <w:rsid w:val="00827A0E"/>
    <w:rsid w:val="00827A68"/>
    <w:rsid w:val="00827AF5"/>
    <w:rsid w:val="00827D61"/>
    <w:rsid w:val="00827DAF"/>
    <w:rsid w:val="00827F1D"/>
    <w:rsid w:val="0083008B"/>
    <w:rsid w:val="008300B9"/>
    <w:rsid w:val="008302BA"/>
    <w:rsid w:val="00830779"/>
    <w:rsid w:val="008309F7"/>
    <w:rsid w:val="00830B96"/>
    <w:rsid w:val="00830BF0"/>
    <w:rsid w:val="00830C16"/>
    <w:rsid w:val="00830D7A"/>
    <w:rsid w:val="00830EE4"/>
    <w:rsid w:val="00830EFF"/>
    <w:rsid w:val="0083104B"/>
    <w:rsid w:val="00831172"/>
    <w:rsid w:val="008311B1"/>
    <w:rsid w:val="00831285"/>
    <w:rsid w:val="0083144A"/>
    <w:rsid w:val="008314C0"/>
    <w:rsid w:val="008315EC"/>
    <w:rsid w:val="008316EC"/>
    <w:rsid w:val="008319BD"/>
    <w:rsid w:val="008319F9"/>
    <w:rsid w:val="00831B42"/>
    <w:rsid w:val="00831DC6"/>
    <w:rsid w:val="00831FA3"/>
    <w:rsid w:val="008322AE"/>
    <w:rsid w:val="008322D9"/>
    <w:rsid w:val="00832440"/>
    <w:rsid w:val="00832679"/>
    <w:rsid w:val="0083283D"/>
    <w:rsid w:val="00832856"/>
    <w:rsid w:val="00832A02"/>
    <w:rsid w:val="00832AE3"/>
    <w:rsid w:val="00832B4F"/>
    <w:rsid w:val="00832CC0"/>
    <w:rsid w:val="00832D0A"/>
    <w:rsid w:val="00832E68"/>
    <w:rsid w:val="00832EE3"/>
    <w:rsid w:val="00832F8A"/>
    <w:rsid w:val="008331FD"/>
    <w:rsid w:val="008332C4"/>
    <w:rsid w:val="00833587"/>
    <w:rsid w:val="008337D6"/>
    <w:rsid w:val="0083388B"/>
    <w:rsid w:val="008338B9"/>
    <w:rsid w:val="00833946"/>
    <w:rsid w:val="008339A4"/>
    <w:rsid w:val="00833A35"/>
    <w:rsid w:val="00833B4B"/>
    <w:rsid w:val="00833B68"/>
    <w:rsid w:val="00833C48"/>
    <w:rsid w:val="00833D3E"/>
    <w:rsid w:val="00833DF3"/>
    <w:rsid w:val="00833FB2"/>
    <w:rsid w:val="00833FEB"/>
    <w:rsid w:val="008340C9"/>
    <w:rsid w:val="008340F3"/>
    <w:rsid w:val="00834285"/>
    <w:rsid w:val="0083428D"/>
    <w:rsid w:val="00834350"/>
    <w:rsid w:val="008343CD"/>
    <w:rsid w:val="008343F4"/>
    <w:rsid w:val="0083444B"/>
    <w:rsid w:val="008344C7"/>
    <w:rsid w:val="0083455C"/>
    <w:rsid w:val="008345BE"/>
    <w:rsid w:val="00834638"/>
    <w:rsid w:val="0083466F"/>
    <w:rsid w:val="008348D3"/>
    <w:rsid w:val="00834959"/>
    <w:rsid w:val="00834A5C"/>
    <w:rsid w:val="00834B68"/>
    <w:rsid w:val="00834D06"/>
    <w:rsid w:val="00834D92"/>
    <w:rsid w:val="00834E54"/>
    <w:rsid w:val="00834F5C"/>
    <w:rsid w:val="008350BC"/>
    <w:rsid w:val="00835110"/>
    <w:rsid w:val="008351F7"/>
    <w:rsid w:val="00835224"/>
    <w:rsid w:val="0083561C"/>
    <w:rsid w:val="008356D4"/>
    <w:rsid w:val="00835715"/>
    <w:rsid w:val="008358D5"/>
    <w:rsid w:val="0083594D"/>
    <w:rsid w:val="00835982"/>
    <w:rsid w:val="00835B55"/>
    <w:rsid w:val="00835CBE"/>
    <w:rsid w:val="00835F4F"/>
    <w:rsid w:val="00836026"/>
    <w:rsid w:val="008360DC"/>
    <w:rsid w:val="00836352"/>
    <w:rsid w:val="0083636E"/>
    <w:rsid w:val="00836445"/>
    <w:rsid w:val="008365E2"/>
    <w:rsid w:val="0083680A"/>
    <w:rsid w:val="008369A0"/>
    <w:rsid w:val="00836ACC"/>
    <w:rsid w:val="00836BBC"/>
    <w:rsid w:val="00836C13"/>
    <w:rsid w:val="00836C7B"/>
    <w:rsid w:val="00836C9D"/>
    <w:rsid w:val="00836ED9"/>
    <w:rsid w:val="00836EED"/>
    <w:rsid w:val="00836FEC"/>
    <w:rsid w:val="008371B0"/>
    <w:rsid w:val="008372D6"/>
    <w:rsid w:val="008372EE"/>
    <w:rsid w:val="00837566"/>
    <w:rsid w:val="008376DE"/>
    <w:rsid w:val="0083773C"/>
    <w:rsid w:val="00837878"/>
    <w:rsid w:val="00837F4B"/>
    <w:rsid w:val="00840040"/>
    <w:rsid w:val="00840048"/>
    <w:rsid w:val="00840116"/>
    <w:rsid w:val="00840164"/>
    <w:rsid w:val="0084022A"/>
    <w:rsid w:val="008402FB"/>
    <w:rsid w:val="00840318"/>
    <w:rsid w:val="00840563"/>
    <w:rsid w:val="008405B5"/>
    <w:rsid w:val="00840701"/>
    <w:rsid w:val="008407C6"/>
    <w:rsid w:val="00840B61"/>
    <w:rsid w:val="00840B84"/>
    <w:rsid w:val="00840CCB"/>
    <w:rsid w:val="00840D0D"/>
    <w:rsid w:val="00840D21"/>
    <w:rsid w:val="00840D77"/>
    <w:rsid w:val="00840ECC"/>
    <w:rsid w:val="00841429"/>
    <w:rsid w:val="0084145B"/>
    <w:rsid w:val="00841727"/>
    <w:rsid w:val="008417AE"/>
    <w:rsid w:val="008418BE"/>
    <w:rsid w:val="008419F9"/>
    <w:rsid w:val="00841A77"/>
    <w:rsid w:val="00841A9C"/>
    <w:rsid w:val="00841ABF"/>
    <w:rsid w:val="00841C6A"/>
    <w:rsid w:val="00841D9E"/>
    <w:rsid w:val="00841E05"/>
    <w:rsid w:val="00842000"/>
    <w:rsid w:val="0084209F"/>
    <w:rsid w:val="008420F2"/>
    <w:rsid w:val="0084214E"/>
    <w:rsid w:val="0084216D"/>
    <w:rsid w:val="008421BD"/>
    <w:rsid w:val="00842257"/>
    <w:rsid w:val="00842408"/>
    <w:rsid w:val="00842429"/>
    <w:rsid w:val="008425B5"/>
    <w:rsid w:val="00842917"/>
    <w:rsid w:val="00842BDD"/>
    <w:rsid w:val="00842CEB"/>
    <w:rsid w:val="00842D3C"/>
    <w:rsid w:val="00842E4A"/>
    <w:rsid w:val="008431DE"/>
    <w:rsid w:val="008431F3"/>
    <w:rsid w:val="0084335E"/>
    <w:rsid w:val="00843638"/>
    <w:rsid w:val="008437CA"/>
    <w:rsid w:val="008438B3"/>
    <w:rsid w:val="00843C05"/>
    <w:rsid w:val="00843CDF"/>
    <w:rsid w:val="00843DCE"/>
    <w:rsid w:val="00843EC5"/>
    <w:rsid w:val="00843F50"/>
    <w:rsid w:val="00844182"/>
    <w:rsid w:val="00844431"/>
    <w:rsid w:val="008444A6"/>
    <w:rsid w:val="00844511"/>
    <w:rsid w:val="00844535"/>
    <w:rsid w:val="008445A1"/>
    <w:rsid w:val="008445DF"/>
    <w:rsid w:val="00844647"/>
    <w:rsid w:val="008447D8"/>
    <w:rsid w:val="00844816"/>
    <w:rsid w:val="0084485E"/>
    <w:rsid w:val="0084489B"/>
    <w:rsid w:val="008449F2"/>
    <w:rsid w:val="00844A2A"/>
    <w:rsid w:val="00845508"/>
    <w:rsid w:val="00845635"/>
    <w:rsid w:val="0084568C"/>
    <w:rsid w:val="008456FC"/>
    <w:rsid w:val="008457A0"/>
    <w:rsid w:val="00845803"/>
    <w:rsid w:val="00845B77"/>
    <w:rsid w:val="00845CFF"/>
    <w:rsid w:val="00845D91"/>
    <w:rsid w:val="00845F14"/>
    <w:rsid w:val="00845F4A"/>
    <w:rsid w:val="00845FBE"/>
    <w:rsid w:val="008461F1"/>
    <w:rsid w:val="00846203"/>
    <w:rsid w:val="00846233"/>
    <w:rsid w:val="0084633B"/>
    <w:rsid w:val="00846478"/>
    <w:rsid w:val="00846781"/>
    <w:rsid w:val="00846CB8"/>
    <w:rsid w:val="00846CF3"/>
    <w:rsid w:val="00846FEC"/>
    <w:rsid w:val="00847018"/>
    <w:rsid w:val="00847087"/>
    <w:rsid w:val="00847193"/>
    <w:rsid w:val="008473E3"/>
    <w:rsid w:val="008474DC"/>
    <w:rsid w:val="0084781C"/>
    <w:rsid w:val="0084786D"/>
    <w:rsid w:val="008478D3"/>
    <w:rsid w:val="00847B9C"/>
    <w:rsid w:val="00847D65"/>
    <w:rsid w:val="00847FF1"/>
    <w:rsid w:val="008501E2"/>
    <w:rsid w:val="00850207"/>
    <w:rsid w:val="008504FE"/>
    <w:rsid w:val="00850536"/>
    <w:rsid w:val="008505B7"/>
    <w:rsid w:val="00850A4A"/>
    <w:rsid w:val="00850B80"/>
    <w:rsid w:val="00850C4B"/>
    <w:rsid w:val="00850C86"/>
    <w:rsid w:val="00850C9A"/>
    <w:rsid w:val="00850CD3"/>
    <w:rsid w:val="00850EC7"/>
    <w:rsid w:val="00850ED1"/>
    <w:rsid w:val="0085111A"/>
    <w:rsid w:val="008513C2"/>
    <w:rsid w:val="008513D6"/>
    <w:rsid w:val="00851492"/>
    <w:rsid w:val="00851629"/>
    <w:rsid w:val="00851651"/>
    <w:rsid w:val="0085195D"/>
    <w:rsid w:val="00851ADE"/>
    <w:rsid w:val="00851D64"/>
    <w:rsid w:val="00851E19"/>
    <w:rsid w:val="00851EF4"/>
    <w:rsid w:val="00852011"/>
    <w:rsid w:val="008521C6"/>
    <w:rsid w:val="00852217"/>
    <w:rsid w:val="00852255"/>
    <w:rsid w:val="008522ED"/>
    <w:rsid w:val="008523A3"/>
    <w:rsid w:val="00852477"/>
    <w:rsid w:val="008524D4"/>
    <w:rsid w:val="008525B0"/>
    <w:rsid w:val="0085284C"/>
    <w:rsid w:val="00852A89"/>
    <w:rsid w:val="00852B94"/>
    <w:rsid w:val="00852C84"/>
    <w:rsid w:val="00852F1B"/>
    <w:rsid w:val="00853195"/>
    <w:rsid w:val="00853366"/>
    <w:rsid w:val="00853369"/>
    <w:rsid w:val="008533BB"/>
    <w:rsid w:val="00853458"/>
    <w:rsid w:val="0085347D"/>
    <w:rsid w:val="00853672"/>
    <w:rsid w:val="00853808"/>
    <w:rsid w:val="00853CA1"/>
    <w:rsid w:val="00853D3C"/>
    <w:rsid w:val="00853E01"/>
    <w:rsid w:val="00853EB6"/>
    <w:rsid w:val="008541ED"/>
    <w:rsid w:val="0085421F"/>
    <w:rsid w:val="0085448A"/>
    <w:rsid w:val="008544D1"/>
    <w:rsid w:val="008544D8"/>
    <w:rsid w:val="00854694"/>
    <w:rsid w:val="00854960"/>
    <w:rsid w:val="008549EF"/>
    <w:rsid w:val="00854AAC"/>
    <w:rsid w:val="00854ABB"/>
    <w:rsid w:val="00854ABF"/>
    <w:rsid w:val="00854ACC"/>
    <w:rsid w:val="00854C20"/>
    <w:rsid w:val="00854EBF"/>
    <w:rsid w:val="00854EEF"/>
    <w:rsid w:val="00855153"/>
    <w:rsid w:val="0085557E"/>
    <w:rsid w:val="0085561C"/>
    <w:rsid w:val="0085583D"/>
    <w:rsid w:val="00855AE0"/>
    <w:rsid w:val="00855C97"/>
    <w:rsid w:val="008562DD"/>
    <w:rsid w:val="008562EB"/>
    <w:rsid w:val="0085631F"/>
    <w:rsid w:val="008564AF"/>
    <w:rsid w:val="00856552"/>
    <w:rsid w:val="0085657D"/>
    <w:rsid w:val="0085676E"/>
    <w:rsid w:val="00856777"/>
    <w:rsid w:val="00856963"/>
    <w:rsid w:val="00856B1F"/>
    <w:rsid w:val="00856C57"/>
    <w:rsid w:val="00856E7B"/>
    <w:rsid w:val="00856F0A"/>
    <w:rsid w:val="00856F10"/>
    <w:rsid w:val="00856F6A"/>
    <w:rsid w:val="00856FDD"/>
    <w:rsid w:val="008570A2"/>
    <w:rsid w:val="008570AC"/>
    <w:rsid w:val="00857275"/>
    <w:rsid w:val="008572CE"/>
    <w:rsid w:val="008572F6"/>
    <w:rsid w:val="00857316"/>
    <w:rsid w:val="00857434"/>
    <w:rsid w:val="0085748D"/>
    <w:rsid w:val="00857691"/>
    <w:rsid w:val="00857797"/>
    <w:rsid w:val="008577BB"/>
    <w:rsid w:val="0085787A"/>
    <w:rsid w:val="00857913"/>
    <w:rsid w:val="00857B12"/>
    <w:rsid w:val="00857B21"/>
    <w:rsid w:val="00857EA4"/>
    <w:rsid w:val="00857F64"/>
    <w:rsid w:val="00860313"/>
    <w:rsid w:val="00860357"/>
    <w:rsid w:val="008608AF"/>
    <w:rsid w:val="00860AD7"/>
    <w:rsid w:val="00860C1F"/>
    <w:rsid w:val="00860CEB"/>
    <w:rsid w:val="00860D26"/>
    <w:rsid w:val="00860D6B"/>
    <w:rsid w:val="00861231"/>
    <w:rsid w:val="00861237"/>
    <w:rsid w:val="008612B6"/>
    <w:rsid w:val="008613E4"/>
    <w:rsid w:val="00861721"/>
    <w:rsid w:val="00861832"/>
    <w:rsid w:val="00861B0C"/>
    <w:rsid w:val="00861D5C"/>
    <w:rsid w:val="00861DF3"/>
    <w:rsid w:val="00861E71"/>
    <w:rsid w:val="00861EAC"/>
    <w:rsid w:val="00861F62"/>
    <w:rsid w:val="0086218A"/>
    <w:rsid w:val="008625B7"/>
    <w:rsid w:val="00862661"/>
    <w:rsid w:val="00862B74"/>
    <w:rsid w:val="00862DF0"/>
    <w:rsid w:val="00862E8C"/>
    <w:rsid w:val="00862FBE"/>
    <w:rsid w:val="00863143"/>
    <w:rsid w:val="008631F8"/>
    <w:rsid w:val="008635B5"/>
    <w:rsid w:val="00863BE6"/>
    <w:rsid w:val="00863C86"/>
    <w:rsid w:val="00863D8C"/>
    <w:rsid w:val="00863DD7"/>
    <w:rsid w:val="00863E26"/>
    <w:rsid w:val="00863F20"/>
    <w:rsid w:val="0086423B"/>
    <w:rsid w:val="008642C5"/>
    <w:rsid w:val="00864378"/>
    <w:rsid w:val="008643AC"/>
    <w:rsid w:val="0086442A"/>
    <w:rsid w:val="008647A9"/>
    <w:rsid w:val="00864A38"/>
    <w:rsid w:val="00864BED"/>
    <w:rsid w:val="00864C06"/>
    <w:rsid w:val="00864C8C"/>
    <w:rsid w:val="00864CDA"/>
    <w:rsid w:val="00864D66"/>
    <w:rsid w:val="00864ED0"/>
    <w:rsid w:val="00865094"/>
    <w:rsid w:val="00865163"/>
    <w:rsid w:val="00865234"/>
    <w:rsid w:val="00865488"/>
    <w:rsid w:val="00865877"/>
    <w:rsid w:val="00865A0D"/>
    <w:rsid w:val="00865B35"/>
    <w:rsid w:val="00865CE8"/>
    <w:rsid w:val="00865D4B"/>
    <w:rsid w:val="00865EFC"/>
    <w:rsid w:val="008666D7"/>
    <w:rsid w:val="00866717"/>
    <w:rsid w:val="00866995"/>
    <w:rsid w:val="008669F4"/>
    <w:rsid w:val="00866A43"/>
    <w:rsid w:val="00866DA5"/>
    <w:rsid w:val="00867054"/>
    <w:rsid w:val="00867092"/>
    <w:rsid w:val="00867097"/>
    <w:rsid w:val="008671F2"/>
    <w:rsid w:val="008673EC"/>
    <w:rsid w:val="0086750E"/>
    <w:rsid w:val="00867979"/>
    <w:rsid w:val="00867A61"/>
    <w:rsid w:val="00867FDF"/>
    <w:rsid w:val="008702B4"/>
    <w:rsid w:val="00870352"/>
    <w:rsid w:val="00870475"/>
    <w:rsid w:val="008704DA"/>
    <w:rsid w:val="00870535"/>
    <w:rsid w:val="008705B9"/>
    <w:rsid w:val="0087063D"/>
    <w:rsid w:val="00870652"/>
    <w:rsid w:val="0087087F"/>
    <w:rsid w:val="00870902"/>
    <w:rsid w:val="0087097D"/>
    <w:rsid w:val="00870A0B"/>
    <w:rsid w:val="00870B0B"/>
    <w:rsid w:val="00870DE3"/>
    <w:rsid w:val="00870DEF"/>
    <w:rsid w:val="00870FC5"/>
    <w:rsid w:val="008710FA"/>
    <w:rsid w:val="00871325"/>
    <w:rsid w:val="008713FE"/>
    <w:rsid w:val="008714C8"/>
    <w:rsid w:val="0087161D"/>
    <w:rsid w:val="00871655"/>
    <w:rsid w:val="0087179B"/>
    <w:rsid w:val="00871AF3"/>
    <w:rsid w:val="00871DF3"/>
    <w:rsid w:val="008720F8"/>
    <w:rsid w:val="00872170"/>
    <w:rsid w:val="008722B2"/>
    <w:rsid w:val="008724E8"/>
    <w:rsid w:val="00872589"/>
    <w:rsid w:val="0087261B"/>
    <w:rsid w:val="00872AAC"/>
    <w:rsid w:val="00872F8F"/>
    <w:rsid w:val="0087309E"/>
    <w:rsid w:val="0087329F"/>
    <w:rsid w:val="00873329"/>
    <w:rsid w:val="008733C8"/>
    <w:rsid w:val="008733D9"/>
    <w:rsid w:val="00873444"/>
    <w:rsid w:val="00873539"/>
    <w:rsid w:val="008736B4"/>
    <w:rsid w:val="008736E4"/>
    <w:rsid w:val="008736F3"/>
    <w:rsid w:val="008737A4"/>
    <w:rsid w:val="00873929"/>
    <w:rsid w:val="00873952"/>
    <w:rsid w:val="00873C34"/>
    <w:rsid w:val="00873C7E"/>
    <w:rsid w:val="00873CEB"/>
    <w:rsid w:val="00873DB8"/>
    <w:rsid w:val="00873E0F"/>
    <w:rsid w:val="00873E55"/>
    <w:rsid w:val="00873F20"/>
    <w:rsid w:val="00873FD9"/>
    <w:rsid w:val="0087408E"/>
    <w:rsid w:val="0087412D"/>
    <w:rsid w:val="008742A8"/>
    <w:rsid w:val="008743EE"/>
    <w:rsid w:val="00874417"/>
    <w:rsid w:val="008744D3"/>
    <w:rsid w:val="0087479B"/>
    <w:rsid w:val="00874A9D"/>
    <w:rsid w:val="00874C44"/>
    <w:rsid w:val="00874C70"/>
    <w:rsid w:val="00874D45"/>
    <w:rsid w:val="00874E17"/>
    <w:rsid w:val="00874EA7"/>
    <w:rsid w:val="0087519F"/>
    <w:rsid w:val="0087520E"/>
    <w:rsid w:val="008752B4"/>
    <w:rsid w:val="008752F7"/>
    <w:rsid w:val="00875406"/>
    <w:rsid w:val="00875486"/>
    <w:rsid w:val="00875578"/>
    <w:rsid w:val="008755E5"/>
    <w:rsid w:val="00875638"/>
    <w:rsid w:val="008756B9"/>
    <w:rsid w:val="008756F7"/>
    <w:rsid w:val="008759AD"/>
    <w:rsid w:val="00875BE5"/>
    <w:rsid w:val="008761C9"/>
    <w:rsid w:val="0087629F"/>
    <w:rsid w:val="0087649C"/>
    <w:rsid w:val="008766E8"/>
    <w:rsid w:val="00876B73"/>
    <w:rsid w:val="00876BB7"/>
    <w:rsid w:val="00876C87"/>
    <w:rsid w:val="00877448"/>
    <w:rsid w:val="008774C1"/>
    <w:rsid w:val="00877A24"/>
    <w:rsid w:val="00877A75"/>
    <w:rsid w:val="00877BED"/>
    <w:rsid w:val="00877DF6"/>
    <w:rsid w:val="00877E09"/>
    <w:rsid w:val="0088003E"/>
    <w:rsid w:val="00880167"/>
    <w:rsid w:val="008804EA"/>
    <w:rsid w:val="00880705"/>
    <w:rsid w:val="00880857"/>
    <w:rsid w:val="00880A78"/>
    <w:rsid w:val="0088108C"/>
    <w:rsid w:val="008810BF"/>
    <w:rsid w:val="008810D0"/>
    <w:rsid w:val="00881154"/>
    <w:rsid w:val="008811B7"/>
    <w:rsid w:val="00881268"/>
    <w:rsid w:val="008812B3"/>
    <w:rsid w:val="00881412"/>
    <w:rsid w:val="0088151D"/>
    <w:rsid w:val="00881670"/>
    <w:rsid w:val="0088175E"/>
    <w:rsid w:val="0088189A"/>
    <w:rsid w:val="00881964"/>
    <w:rsid w:val="00881A01"/>
    <w:rsid w:val="00881B4B"/>
    <w:rsid w:val="00881B73"/>
    <w:rsid w:val="00881C04"/>
    <w:rsid w:val="00881CE0"/>
    <w:rsid w:val="00881E16"/>
    <w:rsid w:val="00881ECD"/>
    <w:rsid w:val="00881F26"/>
    <w:rsid w:val="00881F4C"/>
    <w:rsid w:val="00881FEB"/>
    <w:rsid w:val="0088219D"/>
    <w:rsid w:val="00882234"/>
    <w:rsid w:val="0088237E"/>
    <w:rsid w:val="008824AE"/>
    <w:rsid w:val="008824E0"/>
    <w:rsid w:val="00882506"/>
    <w:rsid w:val="00882609"/>
    <w:rsid w:val="0088274A"/>
    <w:rsid w:val="00882B4F"/>
    <w:rsid w:val="00882C27"/>
    <w:rsid w:val="00882CB9"/>
    <w:rsid w:val="00882D5B"/>
    <w:rsid w:val="00882D92"/>
    <w:rsid w:val="00882E4C"/>
    <w:rsid w:val="0088307B"/>
    <w:rsid w:val="008833CC"/>
    <w:rsid w:val="008834EE"/>
    <w:rsid w:val="00883592"/>
    <w:rsid w:val="008835C9"/>
    <w:rsid w:val="0088369A"/>
    <w:rsid w:val="00883701"/>
    <w:rsid w:val="008837AF"/>
    <w:rsid w:val="0088382C"/>
    <w:rsid w:val="00883994"/>
    <w:rsid w:val="008839D2"/>
    <w:rsid w:val="008839EF"/>
    <w:rsid w:val="00883AC5"/>
    <w:rsid w:val="00883C10"/>
    <w:rsid w:val="00883CCE"/>
    <w:rsid w:val="00883D1C"/>
    <w:rsid w:val="00883D58"/>
    <w:rsid w:val="00883DAD"/>
    <w:rsid w:val="00883E02"/>
    <w:rsid w:val="00883F9F"/>
    <w:rsid w:val="00884758"/>
    <w:rsid w:val="00884848"/>
    <w:rsid w:val="00884882"/>
    <w:rsid w:val="00884930"/>
    <w:rsid w:val="00884935"/>
    <w:rsid w:val="00884987"/>
    <w:rsid w:val="00884B93"/>
    <w:rsid w:val="00884CC3"/>
    <w:rsid w:val="00884D20"/>
    <w:rsid w:val="00884DC2"/>
    <w:rsid w:val="00884E09"/>
    <w:rsid w:val="00885108"/>
    <w:rsid w:val="00885429"/>
    <w:rsid w:val="00885457"/>
    <w:rsid w:val="0088549A"/>
    <w:rsid w:val="008856A2"/>
    <w:rsid w:val="00885866"/>
    <w:rsid w:val="008859B1"/>
    <w:rsid w:val="00885A8A"/>
    <w:rsid w:val="00885AA3"/>
    <w:rsid w:val="00885BB7"/>
    <w:rsid w:val="00885CC7"/>
    <w:rsid w:val="00885DF0"/>
    <w:rsid w:val="00885E34"/>
    <w:rsid w:val="008861F7"/>
    <w:rsid w:val="00886203"/>
    <w:rsid w:val="008862E4"/>
    <w:rsid w:val="008862EF"/>
    <w:rsid w:val="00886373"/>
    <w:rsid w:val="00886439"/>
    <w:rsid w:val="00886461"/>
    <w:rsid w:val="008864DD"/>
    <w:rsid w:val="0088650C"/>
    <w:rsid w:val="0088657D"/>
    <w:rsid w:val="00886677"/>
    <w:rsid w:val="0088668A"/>
    <w:rsid w:val="00886712"/>
    <w:rsid w:val="008868A5"/>
    <w:rsid w:val="008869E2"/>
    <w:rsid w:val="00886A59"/>
    <w:rsid w:val="00886BB2"/>
    <w:rsid w:val="00886C6F"/>
    <w:rsid w:val="00886E6B"/>
    <w:rsid w:val="00886F14"/>
    <w:rsid w:val="00886F84"/>
    <w:rsid w:val="0088700E"/>
    <w:rsid w:val="00887086"/>
    <w:rsid w:val="0088708F"/>
    <w:rsid w:val="008872E9"/>
    <w:rsid w:val="00887409"/>
    <w:rsid w:val="0088751F"/>
    <w:rsid w:val="00887533"/>
    <w:rsid w:val="0088789D"/>
    <w:rsid w:val="008878FE"/>
    <w:rsid w:val="00887A41"/>
    <w:rsid w:val="00887B2A"/>
    <w:rsid w:val="00887CCA"/>
    <w:rsid w:val="00887D47"/>
    <w:rsid w:val="00887D7A"/>
    <w:rsid w:val="00887DA8"/>
    <w:rsid w:val="00887E3A"/>
    <w:rsid w:val="00887E55"/>
    <w:rsid w:val="00887E8C"/>
    <w:rsid w:val="00890121"/>
    <w:rsid w:val="00890240"/>
    <w:rsid w:val="0089024A"/>
    <w:rsid w:val="00890A1A"/>
    <w:rsid w:val="00890A77"/>
    <w:rsid w:val="00890A95"/>
    <w:rsid w:val="00890B6A"/>
    <w:rsid w:val="00890B6C"/>
    <w:rsid w:val="00890D82"/>
    <w:rsid w:val="00890E02"/>
    <w:rsid w:val="00891054"/>
    <w:rsid w:val="0089108F"/>
    <w:rsid w:val="008911C5"/>
    <w:rsid w:val="0089122E"/>
    <w:rsid w:val="008912B0"/>
    <w:rsid w:val="00891619"/>
    <w:rsid w:val="00891974"/>
    <w:rsid w:val="00891B9A"/>
    <w:rsid w:val="00891D14"/>
    <w:rsid w:val="00891D21"/>
    <w:rsid w:val="00891E2C"/>
    <w:rsid w:val="00891E9B"/>
    <w:rsid w:val="008920DC"/>
    <w:rsid w:val="0089217D"/>
    <w:rsid w:val="008921F9"/>
    <w:rsid w:val="0089226D"/>
    <w:rsid w:val="008925A4"/>
    <w:rsid w:val="008927AB"/>
    <w:rsid w:val="00892985"/>
    <w:rsid w:val="008929C0"/>
    <w:rsid w:val="008929D5"/>
    <w:rsid w:val="00892B20"/>
    <w:rsid w:val="00892D81"/>
    <w:rsid w:val="00892DDA"/>
    <w:rsid w:val="00892E41"/>
    <w:rsid w:val="00892FFE"/>
    <w:rsid w:val="008930E4"/>
    <w:rsid w:val="00893209"/>
    <w:rsid w:val="0089331F"/>
    <w:rsid w:val="008934A4"/>
    <w:rsid w:val="00893640"/>
    <w:rsid w:val="0089373F"/>
    <w:rsid w:val="00893813"/>
    <w:rsid w:val="008939E2"/>
    <w:rsid w:val="00893A2E"/>
    <w:rsid w:val="00893D7E"/>
    <w:rsid w:val="00893F6D"/>
    <w:rsid w:val="00894018"/>
    <w:rsid w:val="008940B2"/>
    <w:rsid w:val="008941DD"/>
    <w:rsid w:val="00894265"/>
    <w:rsid w:val="008943A3"/>
    <w:rsid w:val="008945BB"/>
    <w:rsid w:val="008946B0"/>
    <w:rsid w:val="00894705"/>
    <w:rsid w:val="00894758"/>
    <w:rsid w:val="008947D5"/>
    <w:rsid w:val="008947DA"/>
    <w:rsid w:val="00894817"/>
    <w:rsid w:val="008948C9"/>
    <w:rsid w:val="00894B04"/>
    <w:rsid w:val="00894CFA"/>
    <w:rsid w:val="00894D3E"/>
    <w:rsid w:val="00894D98"/>
    <w:rsid w:val="008952AD"/>
    <w:rsid w:val="0089535E"/>
    <w:rsid w:val="008954E3"/>
    <w:rsid w:val="00895516"/>
    <w:rsid w:val="008955A6"/>
    <w:rsid w:val="00895820"/>
    <w:rsid w:val="0089593E"/>
    <w:rsid w:val="008959F5"/>
    <w:rsid w:val="00895A4D"/>
    <w:rsid w:val="00895A53"/>
    <w:rsid w:val="00895A60"/>
    <w:rsid w:val="00895BC6"/>
    <w:rsid w:val="00895C43"/>
    <w:rsid w:val="00895C53"/>
    <w:rsid w:val="00895D13"/>
    <w:rsid w:val="00895E41"/>
    <w:rsid w:val="00895F83"/>
    <w:rsid w:val="008963C8"/>
    <w:rsid w:val="008965DD"/>
    <w:rsid w:val="0089671B"/>
    <w:rsid w:val="00896771"/>
    <w:rsid w:val="00896797"/>
    <w:rsid w:val="00896974"/>
    <w:rsid w:val="00896BCB"/>
    <w:rsid w:val="00896CA3"/>
    <w:rsid w:val="00896D5A"/>
    <w:rsid w:val="00896FFD"/>
    <w:rsid w:val="00897010"/>
    <w:rsid w:val="00897036"/>
    <w:rsid w:val="00897150"/>
    <w:rsid w:val="00897263"/>
    <w:rsid w:val="0089727D"/>
    <w:rsid w:val="00897307"/>
    <w:rsid w:val="00897595"/>
    <w:rsid w:val="008975CB"/>
    <w:rsid w:val="00897678"/>
    <w:rsid w:val="00897746"/>
    <w:rsid w:val="00897899"/>
    <w:rsid w:val="00897D25"/>
    <w:rsid w:val="00897D34"/>
    <w:rsid w:val="00897D61"/>
    <w:rsid w:val="00897D9C"/>
    <w:rsid w:val="00897EF5"/>
    <w:rsid w:val="00897EFA"/>
    <w:rsid w:val="00897F6D"/>
    <w:rsid w:val="00897FA5"/>
    <w:rsid w:val="008A00B3"/>
    <w:rsid w:val="008A010C"/>
    <w:rsid w:val="008A01B1"/>
    <w:rsid w:val="008A037D"/>
    <w:rsid w:val="008A0435"/>
    <w:rsid w:val="008A0549"/>
    <w:rsid w:val="008A057F"/>
    <w:rsid w:val="008A05CF"/>
    <w:rsid w:val="008A05F6"/>
    <w:rsid w:val="008A0681"/>
    <w:rsid w:val="008A0784"/>
    <w:rsid w:val="008A0CAC"/>
    <w:rsid w:val="008A0E88"/>
    <w:rsid w:val="008A0F56"/>
    <w:rsid w:val="008A100F"/>
    <w:rsid w:val="008A1012"/>
    <w:rsid w:val="008A1171"/>
    <w:rsid w:val="008A12CA"/>
    <w:rsid w:val="008A1420"/>
    <w:rsid w:val="008A1474"/>
    <w:rsid w:val="008A167A"/>
    <w:rsid w:val="008A1763"/>
    <w:rsid w:val="008A17B2"/>
    <w:rsid w:val="008A18DE"/>
    <w:rsid w:val="008A19E5"/>
    <w:rsid w:val="008A1A34"/>
    <w:rsid w:val="008A1AFE"/>
    <w:rsid w:val="008A1BE1"/>
    <w:rsid w:val="008A1C60"/>
    <w:rsid w:val="008A1EB3"/>
    <w:rsid w:val="008A1F2A"/>
    <w:rsid w:val="008A1F9F"/>
    <w:rsid w:val="008A2045"/>
    <w:rsid w:val="008A206A"/>
    <w:rsid w:val="008A2159"/>
    <w:rsid w:val="008A21E4"/>
    <w:rsid w:val="008A226E"/>
    <w:rsid w:val="008A2299"/>
    <w:rsid w:val="008A22B0"/>
    <w:rsid w:val="008A22B3"/>
    <w:rsid w:val="008A23F9"/>
    <w:rsid w:val="008A2769"/>
    <w:rsid w:val="008A2A19"/>
    <w:rsid w:val="008A2AAD"/>
    <w:rsid w:val="008A2BE8"/>
    <w:rsid w:val="008A2CE5"/>
    <w:rsid w:val="008A2E1E"/>
    <w:rsid w:val="008A2E55"/>
    <w:rsid w:val="008A3018"/>
    <w:rsid w:val="008A3442"/>
    <w:rsid w:val="008A345A"/>
    <w:rsid w:val="008A36C1"/>
    <w:rsid w:val="008A3725"/>
    <w:rsid w:val="008A37DD"/>
    <w:rsid w:val="008A38F0"/>
    <w:rsid w:val="008A3CBA"/>
    <w:rsid w:val="008A3EBF"/>
    <w:rsid w:val="008A3EDD"/>
    <w:rsid w:val="008A40DF"/>
    <w:rsid w:val="008A422A"/>
    <w:rsid w:val="008A4381"/>
    <w:rsid w:val="008A4486"/>
    <w:rsid w:val="008A4653"/>
    <w:rsid w:val="008A486D"/>
    <w:rsid w:val="008A490B"/>
    <w:rsid w:val="008A4AFD"/>
    <w:rsid w:val="008A4B83"/>
    <w:rsid w:val="008A4B9D"/>
    <w:rsid w:val="008A4BC5"/>
    <w:rsid w:val="008A4C32"/>
    <w:rsid w:val="008A4CA9"/>
    <w:rsid w:val="008A4D6F"/>
    <w:rsid w:val="008A4E48"/>
    <w:rsid w:val="008A4F3D"/>
    <w:rsid w:val="008A4F92"/>
    <w:rsid w:val="008A507C"/>
    <w:rsid w:val="008A51AA"/>
    <w:rsid w:val="008A5261"/>
    <w:rsid w:val="008A526C"/>
    <w:rsid w:val="008A538F"/>
    <w:rsid w:val="008A5548"/>
    <w:rsid w:val="008A562F"/>
    <w:rsid w:val="008A58E2"/>
    <w:rsid w:val="008A5915"/>
    <w:rsid w:val="008A5A09"/>
    <w:rsid w:val="008A5A3F"/>
    <w:rsid w:val="008A5B38"/>
    <w:rsid w:val="008A5B5D"/>
    <w:rsid w:val="008A5BDF"/>
    <w:rsid w:val="008A5F6D"/>
    <w:rsid w:val="008A615E"/>
    <w:rsid w:val="008A62D7"/>
    <w:rsid w:val="008A63FB"/>
    <w:rsid w:val="008A645B"/>
    <w:rsid w:val="008A6496"/>
    <w:rsid w:val="008A6553"/>
    <w:rsid w:val="008A6587"/>
    <w:rsid w:val="008A6634"/>
    <w:rsid w:val="008A693C"/>
    <w:rsid w:val="008A6B76"/>
    <w:rsid w:val="008A6C69"/>
    <w:rsid w:val="008A6EEE"/>
    <w:rsid w:val="008A6F9E"/>
    <w:rsid w:val="008A70FB"/>
    <w:rsid w:val="008A746F"/>
    <w:rsid w:val="008A74E9"/>
    <w:rsid w:val="008A75B1"/>
    <w:rsid w:val="008A769A"/>
    <w:rsid w:val="008A76DC"/>
    <w:rsid w:val="008A77F5"/>
    <w:rsid w:val="008A7B36"/>
    <w:rsid w:val="008A7CBD"/>
    <w:rsid w:val="008A7D48"/>
    <w:rsid w:val="008A7F30"/>
    <w:rsid w:val="008B0009"/>
    <w:rsid w:val="008B0028"/>
    <w:rsid w:val="008B019D"/>
    <w:rsid w:val="008B01E1"/>
    <w:rsid w:val="008B0254"/>
    <w:rsid w:val="008B02B6"/>
    <w:rsid w:val="008B0450"/>
    <w:rsid w:val="008B06B2"/>
    <w:rsid w:val="008B0751"/>
    <w:rsid w:val="008B07A6"/>
    <w:rsid w:val="008B0976"/>
    <w:rsid w:val="008B09CC"/>
    <w:rsid w:val="008B09D9"/>
    <w:rsid w:val="008B09EE"/>
    <w:rsid w:val="008B0BA2"/>
    <w:rsid w:val="008B0D26"/>
    <w:rsid w:val="008B118C"/>
    <w:rsid w:val="008B1252"/>
    <w:rsid w:val="008B1497"/>
    <w:rsid w:val="008B14A6"/>
    <w:rsid w:val="008B154B"/>
    <w:rsid w:val="008B169E"/>
    <w:rsid w:val="008B17E5"/>
    <w:rsid w:val="008B18B0"/>
    <w:rsid w:val="008B19A5"/>
    <w:rsid w:val="008B1AAE"/>
    <w:rsid w:val="008B1BD0"/>
    <w:rsid w:val="008B1ED9"/>
    <w:rsid w:val="008B1EF9"/>
    <w:rsid w:val="008B1F70"/>
    <w:rsid w:val="008B1FBB"/>
    <w:rsid w:val="008B2355"/>
    <w:rsid w:val="008B25C6"/>
    <w:rsid w:val="008B28BC"/>
    <w:rsid w:val="008B29D7"/>
    <w:rsid w:val="008B2E17"/>
    <w:rsid w:val="008B2E21"/>
    <w:rsid w:val="008B2F86"/>
    <w:rsid w:val="008B31F0"/>
    <w:rsid w:val="008B33E0"/>
    <w:rsid w:val="008B3561"/>
    <w:rsid w:val="008B36DA"/>
    <w:rsid w:val="008B37CD"/>
    <w:rsid w:val="008B3883"/>
    <w:rsid w:val="008B38C8"/>
    <w:rsid w:val="008B3A5E"/>
    <w:rsid w:val="008B3B43"/>
    <w:rsid w:val="008B3B58"/>
    <w:rsid w:val="008B3D96"/>
    <w:rsid w:val="008B3DF2"/>
    <w:rsid w:val="008B3E82"/>
    <w:rsid w:val="008B3EB8"/>
    <w:rsid w:val="008B3F90"/>
    <w:rsid w:val="008B3F93"/>
    <w:rsid w:val="008B4120"/>
    <w:rsid w:val="008B415B"/>
    <w:rsid w:val="008B42E2"/>
    <w:rsid w:val="008B44E5"/>
    <w:rsid w:val="008B4635"/>
    <w:rsid w:val="008B4638"/>
    <w:rsid w:val="008B4798"/>
    <w:rsid w:val="008B492F"/>
    <w:rsid w:val="008B4D67"/>
    <w:rsid w:val="008B4E08"/>
    <w:rsid w:val="008B50A0"/>
    <w:rsid w:val="008B524F"/>
    <w:rsid w:val="008B5288"/>
    <w:rsid w:val="008B53A3"/>
    <w:rsid w:val="008B5433"/>
    <w:rsid w:val="008B55BC"/>
    <w:rsid w:val="008B5677"/>
    <w:rsid w:val="008B5748"/>
    <w:rsid w:val="008B58BA"/>
    <w:rsid w:val="008B5979"/>
    <w:rsid w:val="008B59D2"/>
    <w:rsid w:val="008B5F30"/>
    <w:rsid w:val="008B5F31"/>
    <w:rsid w:val="008B5F6F"/>
    <w:rsid w:val="008B6046"/>
    <w:rsid w:val="008B6048"/>
    <w:rsid w:val="008B6055"/>
    <w:rsid w:val="008B6069"/>
    <w:rsid w:val="008B6272"/>
    <w:rsid w:val="008B64A7"/>
    <w:rsid w:val="008B64B3"/>
    <w:rsid w:val="008B6687"/>
    <w:rsid w:val="008B66C7"/>
    <w:rsid w:val="008B66E3"/>
    <w:rsid w:val="008B69AD"/>
    <w:rsid w:val="008B6B5E"/>
    <w:rsid w:val="008B6C45"/>
    <w:rsid w:val="008B6C9F"/>
    <w:rsid w:val="008B6D65"/>
    <w:rsid w:val="008B6E86"/>
    <w:rsid w:val="008B6EBE"/>
    <w:rsid w:val="008B6F34"/>
    <w:rsid w:val="008B702D"/>
    <w:rsid w:val="008B705C"/>
    <w:rsid w:val="008B71E2"/>
    <w:rsid w:val="008B7596"/>
    <w:rsid w:val="008B7925"/>
    <w:rsid w:val="008B7998"/>
    <w:rsid w:val="008B79C9"/>
    <w:rsid w:val="008B7B63"/>
    <w:rsid w:val="008B7D22"/>
    <w:rsid w:val="008B7E2A"/>
    <w:rsid w:val="008C029F"/>
    <w:rsid w:val="008C02D3"/>
    <w:rsid w:val="008C0417"/>
    <w:rsid w:val="008C0469"/>
    <w:rsid w:val="008C04CB"/>
    <w:rsid w:val="008C06B7"/>
    <w:rsid w:val="008C0941"/>
    <w:rsid w:val="008C0B0A"/>
    <w:rsid w:val="008C0BF1"/>
    <w:rsid w:val="008C0C1D"/>
    <w:rsid w:val="008C0CB7"/>
    <w:rsid w:val="008C0CC3"/>
    <w:rsid w:val="008C0F7C"/>
    <w:rsid w:val="008C106D"/>
    <w:rsid w:val="008C1674"/>
    <w:rsid w:val="008C1799"/>
    <w:rsid w:val="008C18C0"/>
    <w:rsid w:val="008C1913"/>
    <w:rsid w:val="008C1AB9"/>
    <w:rsid w:val="008C1AF5"/>
    <w:rsid w:val="008C1B53"/>
    <w:rsid w:val="008C1B82"/>
    <w:rsid w:val="008C1BE9"/>
    <w:rsid w:val="008C1C1C"/>
    <w:rsid w:val="008C1EBD"/>
    <w:rsid w:val="008C1FE1"/>
    <w:rsid w:val="008C2260"/>
    <w:rsid w:val="008C2267"/>
    <w:rsid w:val="008C2342"/>
    <w:rsid w:val="008C23CF"/>
    <w:rsid w:val="008C2488"/>
    <w:rsid w:val="008C26D7"/>
    <w:rsid w:val="008C28B4"/>
    <w:rsid w:val="008C29C4"/>
    <w:rsid w:val="008C3216"/>
    <w:rsid w:val="008C3251"/>
    <w:rsid w:val="008C336A"/>
    <w:rsid w:val="008C336D"/>
    <w:rsid w:val="008C3402"/>
    <w:rsid w:val="008C3437"/>
    <w:rsid w:val="008C3543"/>
    <w:rsid w:val="008C36E3"/>
    <w:rsid w:val="008C37C7"/>
    <w:rsid w:val="008C38D8"/>
    <w:rsid w:val="008C38DF"/>
    <w:rsid w:val="008C3959"/>
    <w:rsid w:val="008C396B"/>
    <w:rsid w:val="008C3A2C"/>
    <w:rsid w:val="008C3A66"/>
    <w:rsid w:val="008C3B8A"/>
    <w:rsid w:val="008C3BD1"/>
    <w:rsid w:val="008C3D4C"/>
    <w:rsid w:val="008C3F5A"/>
    <w:rsid w:val="008C3FE9"/>
    <w:rsid w:val="008C417A"/>
    <w:rsid w:val="008C42E4"/>
    <w:rsid w:val="008C42EE"/>
    <w:rsid w:val="008C42FA"/>
    <w:rsid w:val="008C460E"/>
    <w:rsid w:val="008C4649"/>
    <w:rsid w:val="008C464E"/>
    <w:rsid w:val="008C4651"/>
    <w:rsid w:val="008C473C"/>
    <w:rsid w:val="008C4791"/>
    <w:rsid w:val="008C4951"/>
    <w:rsid w:val="008C4A54"/>
    <w:rsid w:val="008C4A8D"/>
    <w:rsid w:val="008C4AD4"/>
    <w:rsid w:val="008C4B17"/>
    <w:rsid w:val="008C4BB6"/>
    <w:rsid w:val="008C4BBB"/>
    <w:rsid w:val="008C4C16"/>
    <w:rsid w:val="008C4C17"/>
    <w:rsid w:val="008C4C55"/>
    <w:rsid w:val="008C4D69"/>
    <w:rsid w:val="008C4DAA"/>
    <w:rsid w:val="008C4EC9"/>
    <w:rsid w:val="008C4F3A"/>
    <w:rsid w:val="008C4F77"/>
    <w:rsid w:val="008C50BD"/>
    <w:rsid w:val="008C5121"/>
    <w:rsid w:val="008C5157"/>
    <w:rsid w:val="008C51F7"/>
    <w:rsid w:val="008C52AB"/>
    <w:rsid w:val="008C5639"/>
    <w:rsid w:val="008C57A1"/>
    <w:rsid w:val="008C5954"/>
    <w:rsid w:val="008C59F1"/>
    <w:rsid w:val="008C5A27"/>
    <w:rsid w:val="008C5AA1"/>
    <w:rsid w:val="008C5C71"/>
    <w:rsid w:val="008C609C"/>
    <w:rsid w:val="008C61CA"/>
    <w:rsid w:val="008C63A0"/>
    <w:rsid w:val="008C6811"/>
    <w:rsid w:val="008C68D8"/>
    <w:rsid w:val="008C6A3B"/>
    <w:rsid w:val="008C6B16"/>
    <w:rsid w:val="008C6C52"/>
    <w:rsid w:val="008C6CAB"/>
    <w:rsid w:val="008C6E37"/>
    <w:rsid w:val="008C6E53"/>
    <w:rsid w:val="008C6ECA"/>
    <w:rsid w:val="008C6EF4"/>
    <w:rsid w:val="008C7092"/>
    <w:rsid w:val="008C7262"/>
    <w:rsid w:val="008C72A0"/>
    <w:rsid w:val="008C73B0"/>
    <w:rsid w:val="008C7493"/>
    <w:rsid w:val="008C753E"/>
    <w:rsid w:val="008C760B"/>
    <w:rsid w:val="008C7823"/>
    <w:rsid w:val="008C7902"/>
    <w:rsid w:val="008C79F7"/>
    <w:rsid w:val="008C7B9F"/>
    <w:rsid w:val="008C7C3F"/>
    <w:rsid w:val="008C7D99"/>
    <w:rsid w:val="008C7E8F"/>
    <w:rsid w:val="008D006A"/>
    <w:rsid w:val="008D0177"/>
    <w:rsid w:val="008D02F9"/>
    <w:rsid w:val="008D0D8C"/>
    <w:rsid w:val="008D0F8A"/>
    <w:rsid w:val="008D1116"/>
    <w:rsid w:val="008D1489"/>
    <w:rsid w:val="008D14DF"/>
    <w:rsid w:val="008D159F"/>
    <w:rsid w:val="008D162A"/>
    <w:rsid w:val="008D1681"/>
    <w:rsid w:val="008D16EF"/>
    <w:rsid w:val="008D1710"/>
    <w:rsid w:val="008D1AE6"/>
    <w:rsid w:val="008D1C0C"/>
    <w:rsid w:val="008D1D8D"/>
    <w:rsid w:val="008D1E3E"/>
    <w:rsid w:val="008D20C6"/>
    <w:rsid w:val="008D20D9"/>
    <w:rsid w:val="008D2179"/>
    <w:rsid w:val="008D241A"/>
    <w:rsid w:val="008D2429"/>
    <w:rsid w:val="008D254F"/>
    <w:rsid w:val="008D2733"/>
    <w:rsid w:val="008D2894"/>
    <w:rsid w:val="008D28C5"/>
    <w:rsid w:val="008D298C"/>
    <w:rsid w:val="008D29FE"/>
    <w:rsid w:val="008D2A00"/>
    <w:rsid w:val="008D2F0C"/>
    <w:rsid w:val="008D2FCE"/>
    <w:rsid w:val="008D3051"/>
    <w:rsid w:val="008D3063"/>
    <w:rsid w:val="008D3188"/>
    <w:rsid w:val="008D327B"/>
    <w:rsid w:val="008D3289"/>
    <w:rsid w:val="008D340B"/>
    <w:rsid w:val="008D343D"/>
    <w:rsid w:val="008D36F4"/>
    <w:rsid w:val="008D3701"/>
    <w:rsid w:val="008D3763"/>
    <w:rsid w:val="008D3814"/>
    <w:rsid w:val="008D3E3E"/>
    <w:rsid w:val="008D3F27"/>
    <w:rsid w:val="008D4080"/>
    <w:rsid w:val="008D413B"/>
    <w:rsid w:val="008D4218"/>
    <w:rsid w:val="008D4531"/>
    <w:rsid w:val="008D45A1"/>
    <w:rsid w:val="008D4628"/>
    <w:rsid w:val="008D48E1"/>
    <w:rsid w:val="008D4C35"/>
    <w:rsid w:val="008D4C7F"/>
    <w:rsid w:val="008D4CB6"/>
    <w:rsid w:val="008D4D59"/>
    <w:rsid w:val="008D4DCB"/>
    <w:rsid w:val="008D4EEB"/>
    <w:rsid w:val="008D4FDA"/>
    <w:rsid w:val="008D50AF"/>
    <w:rsid w:val="008D50B4"/>
    <w:rsid w:val="008D5198"/>
    <w:rsid w:val="008D529D"/>
    <w:rsid w:val="008D53BA"/>
    <w:rsid w:val="008D571C"/>
    <w:rsid w:val="008D57DB"/>
    <w:rsid w:val="008D581C"/>
    <w:rsid w:val="008D58CE"/>
    <w:rsid w:val="008D58E8"/>
    <w:rsid w:val="008D597C"/>
    <w:rsid w:val="008D59F9"/>
    <w:rsid w:val="008D5A04"/>
    <w:rsid w:val="008D5A09"/>
    <w:rsid w:val="008D5E4D"/>
    <w:rsid w:val="008D5F58"/>
    <w:rsid w:val="008D6259"/>
    <w:rsid w:val="008D67CC"/>
    <w:rsid w:val="008D68F2"/>
    <w:rsid w:val="008D691B"/>
    <w:rsid w:val="008D69F6"/>
    <w:rsid w:val="008D6A32"/>
    <w:rsid w:val="008D6D06"/>
    <w:rsid w:val="008D6E0F"/>
    <w:rsid w:val="008D6E33"/>
    <w:rsid w:val="008D72B0"/>
    <w:rsid w:val="008D7324"/>
    <w:rsid w:val="008D737E"/>
    <w:rsid w:val="008D73A4"/>
    <w:rsid w:val="008D73B4"/>
    <w:rsid w:val="008D73EC"/>
    <w:rsid w:val="008D756F"/>
    <w:rsid w:val="008D765C"/>
    <w:rsid w:val="008D7686"/>
    <w:rsid w:val="008D784D"/>
    <w:rsid w:val="008D79CD"/>
    <w:rsid w:val="008D7B85"/>
    <w:rsid w:val="008D7CAC"/>
    <w:rsid w:val="008D7DD9"/>
    <w:rsid w:val="008E00C7"/>
    <w:rsid w:val="008E0118"/>
    <w:rsid w:val="008E01BB"/>
    <w:rsid w:val="008E0277"/>
    <w:rsid w:val="008E0285"/>
    <w:rsid w:val="008E02BB"/>
    <w:rsid w:val="008E02CA"/>
    <w:rsid w:val="008E02FD"/>
    <w:rsid w:val="008E090A"/>
    <w:rsid w:val="008E09B3"/>
    <w:rsid w:val="008E0A66"/>
    <w:rsid w:val="008E0C3C"/>
    <w:rsid w:val="008E0D92"/>
    <w:rsid w:val="008E0F91"/>
    <w:rsid w:val="008E1297"/>
    <w:rsid w:val="008E1324"/>
    <w:rsid w:val="008E1387"/>
    <w:rsid w:val="008E13E3"/>
    <w:rsid w:val="008E13F8"/>
    <w:rsid w:val="008E1494"/>
    <w:rsid w:val="008E1571"/>
    <w:rsid w:val="008E1801"/>
    <w:rsid w:val="008E1BE6"/>
    <w:rsid w:val="008E1C34"/>
    <w:rsid w:val="008E1C8E"/>
    <w:rsid w:val="008E1D04"/>
    <w:rsid w:val="008E207E"/>
    <w:rsid w:val="008E22F2"/>
    <w:rsid w:val="008E24A3"/>
    <w:rsid w:val="008E24EB"/>
    <w:rsid w:val="008E2D8F"/>
    <w:rsid w:val="008E2E0B"/>
    <w:rsid w:val="008E2EA1"/>
    <w:rsid w:val="008E306F"/>
    <w:rsid w:val="008E315D"/>
    <w:rsid w:val="008E3330"/>
    <w:rsid w:val="008E3331"/>
    <w:rsid w:val="008E34B4"/>
    <w:rsid w:val="008E3515"/>
    <w:rsid w:val="008E3A61"/>
    <w:rsid w:val="008E3A6A"/>
    <w:rsid w:val="008E3DCA"/>
    <w:rsid w:val="008E4028"/>
    <w:rsid w:val="008E44A0"/>
    <w:rsid w:val="008E44B3"/>
    <w:rsid w:val="008E4569"/>
    <w:rsid w:val="008E461F"/>
    <w:rsid w:val="008E47F0"/>
    <w:rsid w:val="008E488C"/>
    <w:rsid w:val="008E49EF"/>
    <w:rsid w:val="008E4C2D"/>
    <w:rsid w:val="008E4CA9"/>
    <w:rsid w:val="008E4F7C"/>
    <w:rsid w:val="008E5002"/>
    <w:rsid w:val="008E50A9"/>
    <w:rsid w:val="008E51FF"/>
    <w:rsid w:val="008E530B"/>
    <w:rsid w:val="008E533F"/>
    <w:rsid w:val="008E542C"/>
    <w:rsid w:val="008E56B5"/>
    <w:rsid w:val="008E58B6"/>
    <w:rsid w:val="008E5B93"/>
    <w:rsid w:val="008E5BD5"/>
    <w:rsid w:val="008E5BDD"/>
    <w:rsid w:val="008E5D93"/>
    <w:rsid w:val="008E5D95"/>
    <w:rsid w:val="008E5E59"/>
    <w:rsid w:val="008E5ED2"/>
    <w:rsid w:val="008E5F07"/>
    <w:rsid w:val="008E6058"/>
    <w:rsid w:val="008E6092"/>
    <w:rsid w:val="008E62C5"/>
    <w:rsid w:val="008E6342"/>
    <w:rsid w:val="008E650E"/>
    <w:rsid w:val="008E6550"/>
    <w:rsid w:val="008E671A"/>
    <w:rsid w:val="008E6897"/>
    <w:rsid w:val="008E68D6"/>
    <w:rsid w:val="008E6AB7"/>
    <w:rsid w:val="008E6BE1"/>
    <w:rsid w:val="008E6C2E"/>
    <w:rsid w:val="008E6D48"/>
    <w:rsid w:val="008E6DD1"/>
    <w:rsid w:val="008E6E08"/>
    <w:rsid w:val="008E6F0B"/>
    <w:rsid w:val="008E6FC2"/>
    <w:rsid w:val="008E700D"/>
    <w:rsid w:val="008E721A"/>
    <w:rsid w:val="008E7221"/>
    <w:rsid w:val="008E7317"/>
    <w:rsid w:val="008E7358"/>
    <w:rsid w:val="008E77D0"/>
    <w:rsid w:val="008E78DB"/>
    <w:rsid w:val="008E7AC3"/>
    <w:rsid w:val="008E7B50"/>
    <w:rsid w:val="008E7B9F"/>
    <w:rsid w:val="008E7D6B"/>
    <w:rsid w:val="008E7D79"/>
    <w:rsid w:val="008E7DE0"/>
    <w:rsid w:val="008E7F2B"/>
    <w:rsid w:val="008E7F44"/>
    <w:rsid w:val="008F00DC"/>
    <w:rsid w:val="008F00EF"/>
    <w:rsid w:val="008F050D"/>
    <w:rsid w:val="008F069F"/>
    <w:rsid w:val="008F0712"/>
    <w:rsid w:val="008F07BA"/>
    <w:rsid w:val="008F0919"/>
    <w:rsid w:val="008F098B"/>
    <w:rsid w:val="008F0A99"/>
    <w:rsid w:val="008F0AA3"/>
    <w:rsid w:val="008F0AB9"/>
    <w:rsid w:val="008F0CD0"/>
    <w:rsid w:val="008F0D0A"/>
    <w:rsid w:val="008F0D3F"/>
    <w:rsid w:val="008F0E1A"/>
    <w:rsid w:val="008F0E37"/>
    <w:rsid w:val="008F0EC0"/>
    <w:rsid w:val="008F0FA8"/>
    <w:rsid w:val="008F1100"/>
    <w:rsid w:val="008F1144"/>
    <w:rsid w:val="008F114F"/>
    <w:rsid w:val="008F115A"/>
    <w:rsid w:val="008F1260"/>
    <w:rsid w:val="008F162B"/>
    <w:rsid w:val="008F1AE2"/>
    <w:rsid w:val="008F1D60"/>
    <w:rsid w:val="008F1DFC"/>
    <w:rsid w:val="008F1F4D"/>
    <w:rsid w:val="008F2014"/>
    <w:rsid w:val="008F20C8"/>
    <w:rsid w:val="008F217E"/>
    <w:rsid w:val="008F21AA"/>
    <w:rsid w:val="008F2358"/>
    <w:rsid w:val="008F23D9"/>
    <w:rsid w:val="008F24A9"/>
    <w:rsid w:val="008F25A1"/>
    <w:rsid w:val="008F25FB"/>
    <w:rsid w:val="008F265F"/>
    <w:rsid w:val="008F2BF8"/>
    <w:rsid w:val="008F2CCF"/>
    <w:rsid w:val="008F2EB6"/>
    <w:rsid w:val="008F2F2B"/>
    <w:rsid w:val="008F2F6C"/>
    <w:rsid w:val="008F2FA9"/>
    <w:rsid w:val="008F2FF2"/>
    <w:rsid w:val="008F30CF"/>
    <w:rsid w:val="008F33C7"/>
    <w:rsid w:val="008F35FD"/>
    <w:rsid w:val="008F36FB"/>
    <w:rsid w:val="008F3893"/>
    <w:rsid w:val="008F38B4"/>
    <w:rsid w:val="008F3ACD"/>
    <w:rsid w:val="008F3AD1"/>
    <w:rsid w:val="008F3B44"/>
    <w:rsid w:val="008F3B6E"/>
    <w:rsid w:val="008F40FA"/>
    <w:rsid w:val="008F4136"/>
    <w:rsid w:val="008F42CC"/>
    <w:rsid w:val="008F42E3"/>
    <w:rsid w:val="008F4660"/>
    <w:rsid w:val="008F46A0"/>
    <w:rsid w:val="008F4758"/>
    <w:rsid w:val="008F476D"/>
    <w:rsid w:val="008F489B"/>
    <w:rsid w:val="008F497C"/>
    <w:rsid w:val="008F4A78"/>
    <w:rsid w:val="008F4B56"/>
    <w:rsid w:val="008F4F6D"/>
    <w:rsid w:val="008F50BF"/>
    <w:rsid w:val="008F514D"/>
    <w:rsid w:val="008F531E"/>
    <w:rsid w:val="008F5330"/>
    <w:rsid w:val="008F5480"/>
    <w:rsid w:val="008F54D2"/>
    <w:rsid w:val="008F56D1"/>
    <w:rsid w:val="008F5858"/>
    <w:rsid w:val="008F5B45"/>
    <w:rsid w:val="008F5C91"/>
    <w:rsid w:val="008F5D02"/>
    <w:rsid w:val="008F5D35"/>
    <w:rsid w:val="008F5EDB"/>
    <w:rsid w:val="008F5F15"/>
    <w:rsid w:val="008F6053"/>
    <w:rsid w:val="008F6120"/>
    <w:rsid w:val="008F626B"/>
    <w:rsid w:val="008F62F3"/>
    <w:rsid w:val="008F63DE"/>
    <w:rsid w:val="008F6482"/>
    <w:rsid w:val="008F64C6"/>
    <w:rsid w:val="008F64EC"/>
    <w:rsid w:val="008F6655"/>
    <w:rsid w:val="008F67B5"/>
    <w:rsid w:val="008F68CB"/>
    <w:rsid w:val="008F68E3"/>
    <w:rsid w:val="008F68F7"/>
    <w:rsid w:val="008F690D"/>
    <w:rsid w:val="008F69F3"/>
    <w:rsid w:val="008F6E09"/>
    <w:rsid w:val="008F6E46"/>
    <w:rsid w:val="008F6E4B"/>
    <w:rsid w:val="008F6E63"/>
    <w:rsid w:val="008F6FD0"/>
    <w:rsid w:val="008F71EA"/>
    <w:rsid w:val="008F7275"/>
    <w:rsid w:val="008F758B"/>
    <w:rsid w:val="008F75A9"/>
    <w:rsid w:val="008F7739"/>
    <w:rsid w:val="008F7807"/>
    <w:rsid w:val="008F7907"/>
    <w:rsid w:val="008F7953"/>
    <w:rsid w:val="008F7A2A"/>
    <w:rsid w:val="008F7AF2"/>
    <w:rsid w:val="008F7B26"/>
    <w:rsid w:val="008F7B8E"/>
    <w:rsid w:val="008F7C98"/>
    <w:rsid w:val="008F7DE0"/>
    <w:rsid w:val="008F7EB4"/>
    <w:rsid w:val="009000D8"/>
    <w:rsid w:val="0090021A"/>
    <w:rsid w:val="009002BC"/>
    <w:rsid w:val="00900324"/>
    <w:rsid w:val="00900345"/>
    <w:rsid w:val="00900670"/>
    <w:rsid w:val="0090079D"/>
    <w:rsid w:val="009007EC"/>
    <w:rsid w:val="0090089F"/>
    <w:rsid w:val="009009CB"/>
    <w:rsid w:val="00900A12"/>
    <w:rsid w:val="00900B07"/>
    <w:rsid w:val="00900B94"/>
    <w:rsid w:val="00900D78"/>
    <w:rsid w:val="00900E83"/>
    <w:rsid w:val="00901058"/>
    <w:rsid w:val="0090106A"/>
    <w:rsid w:val="009010A3"/>
    <w:rsid w:val="00901DCD"/>
    <w:rsid w:val="00901E88"/>
    <w:rsid w:val="00902024"/>
    <w:rsid w:val="009021B2"/>
    <w:rsid w:val="0090223F"/>
    <w:rsid w:val="00902400"/>
    <w:rsid w:val="00902529"/>
    <w:rsid w:val="009025CB"/>
    <w:rsid w:val="00902686"/>
    <w:rsid w:val="0090293A"/>
    <w:rsid w:val="00902958"/>
    <w:rsid w:val="009029EC"/>
    <w:rsid w:val="00902B44"/>
    <w:rsid w:val="00902B57"/>
    <w:rsid w:val="00902CAB"/>
    <w:rsid w:val="00902D89"/>
    <w:rsid w:val="00902E08"/>
    <w:rsid w:val="00902FC8"/>
    <w:rsid w:val="00903486"/>
    <w:rsid w:val="009034D2"/>
    <w:rsid w:val="009034EF"/>
    <w:rsid w:val="00903547"/>
    <w:rsid w:val="00903702"/>
    <w:rsid w:val="00903871"/>
    <w:rsid w:val="00903988"/>
    <w:rsid w:val="00903A99"/>
    <w:rsid w:val="00903AEC"/>
    <w:rsid w:val="00903C3E"/>
    <w:rsid w:val="00903D21"/>
    <w:rsid w:val="00903DD5"/>
    <w:rsid w:val="00903EDC"/>
    <w:rsid w:val="00903F83"/>
    <w:rsid w:val="00903FF6"/>
    <w:rsid w:val="009040AC"/>
    <w:rsid w:val="009041AF"/>
    <w:rsid w:val="0090421A"/>
    <w:rsid w:val="00904500"/>
    <w:rsid w:val="009045C4"/>
    <w:rsid w:val="009045F7"/>
    <w:rsid w:val="009046F1"/>
    <w:rsid w:val="00904944"/>
    <w:rsid w:val="00904ABF"/>
    <w:rsid w:val="00904C23"/>
    <w:rsid w:val="00904C57"/>
    <w:rsid w:val="00904CB4"/>
    <w:rsid w:val="00904CE4"/>
    <w:rsid w:val="00904DF0"/>
    <w:rsid w:val="00904DFE"/>
    <w:rsid w:val="00904EB7"/>
    <w:rsid w:val="00904FC5"/>
    <w:rsid w:val="009050E8"/>
    <w:rsid w:val="009050F6"/>
    <w:rsid w:val="009053C6"/>
    <w:rsid w:val="009054A7"/>
    <w:rsid w:val="009055E2"/>
    <w:rsid w:val="009056A1"/>
    <w:rsid w:val="009057A2"/>
    <w:rsid w:val="00905868"/>
    <w:rsid w:val="0090592F"/>
    <w:rsid w:val="00905941"/>
    <w:rsid w:val="00905B1A"/>
    <w:rsid w:val="00905DCC"/>
    <w:rsid w:val="009062BE"/>
    <w:rsid w:val="009062E7"/>
    <w:rsid w:val="009063EA"/>
    <w:rsid w:val="009063F8"/>
    <w:rsid w:val="00906537"/>
    <w:rsid w:val="00906854"/>
    <w:rsid w:val="009069CE"/>
    <w:rsid w:val="009069FA"/>
    <w:rsid w:val="00906AAC"/>
    <w:rsid w:val="00906AD5"/>
    <w:rsid w:val="00906ADF"/>
    <w:rsid w:val="00906CD0"/>
    <w:rsid w:val="00906D19"/>
    <w:rsid w:val="00906E7B"/>
    <w:rsid w:val="00906F39"/>
    <w:rsid w:val="009070F5"/>
    <w:rsid w:val="009070FD"/>
    <w:rsid w:val="00907135"/>
    <w:rsid w:val="00907170"/>
    <w:rsid w:val="00907180"/>
    <w:rsid w:val="009071D5"/>
    <w:rsid w:val="009072A3"/>
    <w:rsid w:val="009072DE"/>
    <w:rsid w:val="0090747B"/>
    <w:rsid w:val="009074D9"/>
    <w:rsid w:val="009074DA"/>
    <w:rsid w:val="0090756E"/>
    <w:rsid w:val="009075DD"/>
    <w:rsid w:val="009075F1"/>
    <w:rsid w:val="00907609"/>
    <w:rsid w:val="0090776A"/>
    <w:rsid w:val="00907773"/>
    <w:rsid w:val="00907976"/>
    <w:rsid w:val="009079CF"/>
    <w:rsid w:val="00907BF3"/>
    <w:rsid w:val="00907C86"/>
    <w:rsid w:val="00907DF4"/>
    <w:rsid w:val="00907E83"/>
    <w:rsid w:val="00910064"/>
    <w:rsid w:val="0091007E"/>
    <w:rsid w:val="009101E2"/>
    <w:rsid w:val="00910294"/>
    <w:rsid w:val="00910411"/>
    <w:rsid w:val="00910427"/>
    <w:rsid w:val="0091045F"/>
    <w:rsid w:val="00910846"/>
    <w:rsid w:val="00910BE2"/>
    <w:rsid w:val="00910C1E"/>
    <w:rsid w:val="00910D57"/>
    <w:rsid w:val="00910E67"/>
    <w:rsid w:val="00910F4E"/>
    <w:rsid w:val="0091100C"/>
    <w:rsid w:val="00911281"/>
    <w:rsid w:val="0091144E"/>
    <w:rsid w:val="009114CD"/>
    <w:rsid w:val="00911691"/>
    <w:rsid w:val="009119CA"/>
    <w:rsid w:val="00911AFD"/>
    <w:rsid w:val="00911CE2"/>
    <w:rsid w:val="00911DC2"/>
    <w:rsid w:val="00911E20"/>
    <w:rsid w:val="00911E8D"/>
    <w:rsid w:val="00911F53"/>
    <w:rsid w:val="00911FCC"/>
    <w:rsid w:val="00912031"/>
    <w:rsid w:val="009122BD"/>
    <w:rsid w:val="009127AB"/>
    <w:rsid w:val="0091299D"/>
    <w:rsid w:val="009129B9"/>
    <w:rsid w:val="00912B33"/>
    <w:rsid w:val="00912D4E"/>
    <w:rsid w:val="00912F1B"/>
    <w:rsid w:val="00912FD6"/>
    <w:rsid w:val="00913019"/>
    <w:rsid w:val="0091315E"/>
    <w:rsid w:val="00913223"/>
    <w:rsid w:val="00913231"/>
    <w:rsid w:val="009132E2"/>
    <w:rsid w:val="009132F5"/>
    <w:rsid w:val="009134C9"/>
    <w:rsid w:val="00913536"/>
    <w:rsid w:val="00913573"/>
    <w:rsid w:val="009135E0"/>
    <w:rsid w:val="0091375E"/>
    <w:rsid w:val="00913778"/>
    <w:rsid w:val="009137C0"/>
    <w:rsid w:val="009137C2"/>
    <w:rsid w:val="0091381C"/>
    <w:rsid w:val="0091399E"/>
    <w:rsid w:val="00913ABF"/>
    <w:rsid w:val="00913FB2"/>
    <w:rsid w:val="0091409F"/>
    <w:rsid w:val="009142CC"/>
    <w:rsid w:val="009142E1"/>
    <w:rsid w:val="009142E4"/>
    <w:rsid w:val="0091437E"/>
    <w:rsid w:val="0091439E"/>
    <w:rsid w:val="00914506"/>
    <w:rsid w:val="0091470C"/>
    <w:rsid w:val="0091477A"/>
    <w:rsid w:val="00914810"/>
    <w:rsid w:val="009148D6"/>
    <w:rsid w:val="00914A39"/>
    <w:rsid w:val="00914BFB"/>
    <w:rsid w:val="00914D05"/>
    <w:rsid w:val="00914D61"/>
    <w:rsid w:val="00914D8F"/>
    <w:rsid w:val="00914ED5"/>
    <w:rsid w:val="00914EEF"/>
    <w:rsid w:val="009151DC"/>
    <w:rsid w:val="00915271"/>
    <w:rsid w:val="009152C5"/>
    <w:rsid w:val="0091533B"/>
    <w:rsid w:val="00915366"/>
    <w:rsid w:val="0091541D"/>
    <w:rsid w:val="009154CB"/>
    <w:rsid w:val="00915657"/>
    <w:rsid w:val="009156F5"/>
    <w:rsid w:val="009157B5"/>
    <w:rsid w:val="009159B4"/>
    <w:rsid w:val="00915AC4"/>
    <w:rsid w:val="00915C24"/>
    <w:rsid w:val="00916014"/>
    <w:rsid w:val="00916229"/>
    <w:rsid w:val="0091632C"/>
    <w:rsid w:val="009164CE"/>
    <w:rsid w:val="009165B5"/>
    <w:rsid w:val="00916943"/>
    <w:rsid w:val="0091697C"/>
    <w:rsid w:val="00916A02"/>
    <w:rsid w:val="00916A9E"/>
    <w:rsid w:val="00916AE1"/>
    <w:rsid w:val="00916B09"/>
    <w:rsid w:val="00916C0B"/>
    <w:rsid w:val="00916C81"/>
    <w:rsid w:val="00916E53"/>
    <w:rsid w:val="00916F5D"/>
    <w:rsid w:val="0091713C"/>
    <w:rsid w:val="0091717D"/>
    <w:rsid w:val="00917182"/>
    <w:rsid w:val="00917238"/>
    <w:rsid w:val="009174D7"/>
    <w:rsid w:val="00917693"/>
    <w:rsid w:val="009177FD"/>
    <w:rsid w:val="00917968"/>
    <w:rsid w:val="00917978"/>
    <w:rsid w:val="00917A58"/>
    <w:rsid w:val="00917DB2"/>
    <w:rsid w:val="009201E2"/>
    <w:rsid w:val="00920370"/>
    <w:rsid w:val="00920372"/>
    <w:rsid w:val="0092042E"/>
    <w:rsid w:val="009204FD"/>
    <w:rsid w:val="00920591"/>
    <w:rsid w:val="0092063C"/>
    <w:rsid w:val="00920673"/>
    <w:rsid w:val="00920B5B"/>
    <w:rsid w:val="00920BA7"/>
    <w:rsid w:val="00920C21"/>
    <w:rsid w:val="00920CBD"/>
    <w:rsid w:val="00920D57"/>
    <w:rsid w:val="00920D81"/>
    <w:rsid w:val="00920F33"/>
    <w:rsid w:val="00920F53"/>
    <w:rsid w:val="00921363"/>
    <w:rsid w:val="00921490"/>
    <w:rsid w:val="00921569"/>
    <w:rsid w:val="0092162F"/>
    <w:rsid w:val="00921762"/>
    <w:rsid w:val="009217F7"/>
    <w:rsid w:val="00921DE5"/>
    <w:rsid w:val="00921E77"/>
    <w:rsid w:val="00921EA7"/>
    <w:rsid w:val="00921EC3"/>
    <w:rsid w:val="00921FE3"/>
    <w:rsid w:val="00922074"/>
    <w:rsid w:val="00922200"/>
    <w:rsid w:val="009223C3"/>
    <w:rsid w:val="00922486"/>
    <w:rsid w:val="009224B6"/>
    <w:rsid w:val="0092254A"/>
    <w:rsid w:val="00922727"/>
    <w:rsid w:val="009228B0"/>
    <w:rsid w:val="00922963"/>
    <w:rsid w:val="00922A9A"/>
    <w:rsid w:val="00922ABA"/>
    <w:rsid w:val="00922DDF"/>
    <w:rsid w:val="00922F2C"/>
    <w:rsid w:val="00922F4D"/>
    <w:rsid w:val="00922FA8"/>
    <w:rsid w:val="0092301B"/>
    <w:rsid w:val="0092301D"/>
    <w:rsid w:val="00923254"/>
    <w:rsid w:val="00923262"/>
    <w:rsid w:val="009232E6"/>
    <w:rsid w:val="00923326"/>
    <w:rsid w:val="009234C0"/>
    <w:rsid w:val="0092350E"/>
    <w:rsid w:val="009235E2"/>
    <w:rsid w:val="009236E6"/>
    <w:rsid w:val="00923811"/>
    <w:rsid w:val="00923D77"/>
    <w:rsid w:val="00923E6A"/>
    <w:rsid w:val="00923F81"/>
    <w:rsid w:val="00924038"/>
    <w:rsid w:val="0092404C"/>
    <w:rsid w:val="009241B4"/>
    <w:rsid w:val="00924270"/>
    <w:rsid w:val="00924277"/>
    <w:rsid w:val="00924711"/>
    <w:rsid w:val="0092472A"/>
    <w:rsid w:val="0092496F"/>
    <w:rsid w:val="00924B07"/>
    <w:rsid w:val="00924DAD"/>
    <w:rsid w:val="00924E14"/>
    <w:rsid w:val="00924E3E"/>
    <w:rsid w:val="00924EF2"/>
    <w:rsid w:val="009250D9"/>
    <w:rsid w:val="0092519A"/>
    <w:rsid w:val="00925232"/>
    <w:rsid w:val="009252ED"/>
    <w:rsid w:val="009254D7"/>
    <w:rsid w:val="009255A8"/>
    <w:rsid w:val="009256D9"/>
    <w:rsid w:val="0092571E"/>
    <w:rsid w:val="0092576A"/>
    <w:rsid w:val="009258CF"/>
    <w:rsid w:val="0092598B"/>
    <w:rsid w:val="00925A12"/>
    <w:rsid w:val="00925AB0"/>
    <w:rsid w:val="00925C8C"/>
    <w:rsid w:val="00925DB5"/>
    <w:rsid w:val="00925F07"/>
    <w:rsid w:val="00926082"/>
    <w:rsid w:val="0092613A"/>
    <w:rsid w:val="009262F5"/>
    <w:rsid w:val="00926321"/>
    <w:rsid w:val="009263B3"/>
    <w:rsid w:val="0092648F"/>
    <w:rsid w:val="0092653A"/>
    <w:rsid w:val="00926974"/>
    <w:rsid w:val="009269E7"/>
    <w:rsid w:val="00926AC7"/>
    <w:rsid w:val="00926C0A"/>
    <w:rsid w:val="00926C70"/>
    <w:rsid w:val="00926E1E"/>
    <w:rsid w:val="00926EB1"/>
    <w:rsid w:val="00926F4B"/>
    <w:rsid w:val="009270B0"/>
    <w:rsid w:val="0092720B"/>
    <w:rsid w:val="00927243"/>
    <w:rsid w:val="00927467"/>
    <w:rsid w:val="009274D6"/>
    <w:rsid w:val="0092772D"/>
    <w:rsid w:val="00927747"/>
    <w:rsid w:val="009279AF"/>
    <w:rsid w:val="00927B13"/>
    <w:rsid w:val="00927CFE"/>
    <w:rsid w:val="00927E01"/>
    <w:rsid w:val="00927E31"/>
    <w:rsid w:val="00927E57"/>
    <w:rsid w:val="00927F5C"/>
    <w:rsid w:val="00930000"/>
    <w:rsid w:val="00930016"/>
    <w:rsid w:val="00930075"/>
    <w:rsid w:val="009301A9"/>
    <w:rsid w:val="009301F0"/>
    <w:rsid w:val="0093036A"/>
    <w:rsid w:val="009306B5"/>
    <w:rsid w:val="00930960"/>
    <w:rsid w:val="00930BA0"/>
    <w:rsid w:val="00930BA6"/>
    <w:rsid w:val="00930C0D"/>
    <w:rsid w:val="00930D4C"/>
    <w:rsid w:val="00930F8E"/>
    <w:rsid w:val="00930FAF"/>
    <w:rsid w:val="00931007"/>
    <w:rsid w:val="00931140"/>
    <w:rsid w:val="009312F5"/>
    <w:rsid w:val="00931482"/>
    <w:rsid w:val="009315BD"/>
    <w:rsid w:val="0093169B"/>
    <w:rsid w:val="0093196D"/>
    <w:rsid w:val="00931999"/>
    <w:rsid w:val="009319FB"/>
    <w:rsid w:val="00931B47"/>
    <w:rsid w:val="00931E1A"/>
    <w:rsid w:val="00931F25"/>
    <w:rsid w:val="00931FC0"/>
    <w:rsid w:val="00932015"/>
    <w:rsid w:val="00932019"/>
    <w:rsid w:val="0093202B"/>
    <w:rsid w:val="0093217C"/>
    <w:rsid w:val="009321DF"/>
    <w:rsid w:val="009321F6"/>
    <w:rsid w:val="00932201"/>
    <w:rsid w:val="00932239"/>
    <w:rsid w:val="00932419"/>
    <w:rsid w:val="00932448"/>
    <w:rsid w:val="00932462"/>
    <w:rsid w:val="00932567"/>
    <w:rsid w:val="009325FE"/>
    <w:rsid w:val="0093261E"/>
    <w:rsid w:val="009328A2"/>
    <w:rsid w:val="0093295C"/>
    <w:rsid w:val="00932DB8"/>
    <w:rsid w:val="00932DCF"/>
    <w:rsid w:val="00932DD4"/>
    <w:rsid w:val="00932E08"/>
    <w:rsid w:val="009331A2"/>
    <w:rsid w:val="009331F2"/>
    <w:rsid w:val="0093331C"/>
    <w:rsid w:val="0093343E"/>
    <w:rsid w:val="00933616"/>
    <w:rsid w:val="00933A78"/>
    <w:rsid w:val="00933D58"/>
    <w:rsid w:val="00933E85"/>
    <w:rsid w:val="00934232"/>
    <w:rsid w:val="0093438C"/>
    <w:rsid w:val="009343A4"/>
    <w:rsid w:val="00934865"/>
    <w:rsid w:val="00934883"/>
    <w:rsid w:val="00934AEE"/>
    <w:rsid w:val="00934B3D"/>
    <w:rsid w:val="00934BA8"/>
    <w:rsid w:val="00934C35"/>
    <w:rsid w:val="00934D62"/>
    <w:rsid w:val="009354DE"/>
    <w:rsid w:val="00935517"/>
    <w:rsid w:val="00935734"/>
    <w:rsid w:val="009357C3"/>
    <w:rsid w:val="0093582E"/>
    <w:rsid w:val="00935AF3"/>
    <w:rsid w:val="00935CF3"/>
    <w:rsid w:val="00935D35"/>
    <w:rsid w:val="00935D92"/>
    <w:rsid w:val="00936182"/>
    <w:rsid w:val="00936245"/>
    <w:rsid w:val="009362DE"/>
    <w:rsid w:val="00936570"/>
    <w:rsid w:val="0093664F"/>
    <w:rsid w:val="009366EF"/>
    <w:rsid w:val="0093677E"/>
    <w:rsid w:val="0093677F"/>
    <w:rsid w:val="00936A80"/>
    <w:rsid w:val="00936C09"/>
    <w:rsid w:val="00936D7B"/>
    <w:rsid w:val="00936DFB"/>
    <w:rsid w:val="00936F15"/>
    <w:rsid w:val="0093728C"/>
    <w:rsid w:val="00937350"/>
    <w:rsid w:val="00937532"/>
    <w:rsid w:val="00937589"/>
    <w:rsid w:val="00937617"/>
    <w:rsid w:val="00937660"/>
    <w:rsid w:val="00937754"/>
    <w:rsid w:val="00937783"/>
    <w:rsid w:val="009378E0"/>
    <w:rsid w:val="009378F4"/>
    <w:rsid w:val="00937942"/>
    <w:rsid w:val="00937A15"/>
    <w:rsid w:val="00937A5F"/>
    <w:rsid w:val="00937BF1"/>
    <w:rsid w:val="00937BF2"/>
    <w:rsid w:val="00937D27"/>
    <w:rsid w:val="00937D6D"/>
    <w:rsid w:val="00937EF1"/>
    <w:rsid w:val="00937F2F"/>
    <w:rsid w:val="009401AC"/>
    <w:rsid w:val="00940311"/>
    <w:rsid w:val="0094086C"/>
    <w:rsid w:val="009409B9"/>
    <w:rsid w:val="00940B94"/>
    <w:rsid w:val="00941000"/>
    <w:rsid w:val="00941011"/>
    <w:rsid w:val="0094166F"/>
    <w:rsid w:val="00941737"/>
    <w:rsid w:val="0094186F"/>
    <w:rsid w:val="009418B8"/>
    <w:rsid w:val="009418DC"/>
    <w:rsid w:val="00941AEF"/>
    <w:rsid w:val="00941B31"/>
    <w:rsid w:val="00941CC9"/>
    <w:rsid w:val="00941DD0"/>
    <w:rsid w:val="00941F00"/>
    <w:rsid w:val="009421A1"/>
    <w:rsid w:val="00942230"/>
    <w:rsid w:val="0094228C"/>
    <w:rsid w:val="009422D3"/>
    <w:rsid w:val="0094252E"/>
    <w:rsid w:val="00942571"/>
    <w:rsid w:val="00942607"/>
    <w:rsid w:val="00942758"/>
    <w:rsid w:val="00942935"/>
    <w:rsid w:val="00942BD8"/>
    <w:rsid w:val="00942D5E"/>
    <w:rsid w:val="00942DC8"/>
    <w:rsid w:val="00942E24"/>
    <w:rsid w:val="00942F72"/>
    <w:rsid w:val="00942FA1"/>
    <w:rsid w:val="009430A7"/>
    <w:rsid w:val="0094315D"/>
    <w:rsid w:val="00943214"/>
    <w:rsid w:val="0094322B"/>
    <w:rsid w:val="00943381"/>
    <w:rsid w:val="009434BE"/>
    <w:rsid w:val="0094359E"/>
    <w:rsid w:val="009435B0"/>
    <w:rsid w:val="0094392D"/>
    <w:rsid w:val="00943C2A"/>
    <w:rsid w:val="00943E32"/>
    <w:rsid w:val="00943EE2"/>
    <w:rsid w:val="00943F29"/>
    <w:rsid w:val="00943F99"/>
    <w:rsid w:val="0094445B"/>
    <w:rsid w:val="009444A9"/>
    <w:rsid w:val="009445BD"/>
    <w:rsid w:val="009445E0"/>
    <w:rsid w:val="0094478C"/>
    <w:rsid w:val="00944818"/>
    <w:rsid w:val="00944C5E"/>
    <w:rsid w:val="00944D24"/>
    <w:rsid w:val="00944EB3"/>
    <w:rsid w:val="00944F78"/>
    <w:rsid w:val="009450D1"/>
    <w:rsid w:val="00945DEE"/>
    <w:rsid w:val="00945E2D"/>
    <w:rsid w:val="0094601A"/>
    <w:rsid w:val="00946099"/>
    <w:rsid w:val="009462C6"/>
    <w:rsid w:val="00946356"/>
    <w:rsid w:val="009463D7"/>
    <w:rsid w:val="0094643B"/>
    <w:rsid w:val="00946469"/>
    <w:rsid w:val="0094650F"/>
    <w:rsid w:val="00946807"/>
    <w:rsid w:val="009468C5"/>
    <w:rsid w:val="00946CBA"/>
    <w:rsid w:val="00946EAA"/>
    <w:rsid w:val="00946EBE"/>
    <w:rsid w:val="00946F3A"/>
    <w:rsid w:val="00946FE7"/>
    <w:rsid w:val="00947341"/>
    <w:rsid w:val="009474E4"/>
    <w:rsid w:val="009474EE"/>
    <w:rsid w:val="00947622"/>
    <w:rsid w:val="00947750"/>
    <w:rsid w:val="00947A31"/>
    <w:rsid w:val="00947A7D"/>
    <w:rsid w:val="00947C40"/>
    <w:rsid w:val="00947D9A"/>
    <w:rsid w:val="00947DF1"/>
    <w:rsid w:val="00947E2B"/>
    <w:rsid w:val="009502C4"/>
    <w:rsid w:val="009505AB"/>
    <w:rsid w:val="009506CA"/>
    <w:rsid w:val="009507AB"/>
    <w:rsid w:val="00950A27"/>
    <w:rsid w:val="00950A4D"/>
    <w:rsid w:val="00950B64"/>
    <w:rsid w:val="00950BC7"/>
    <w:rsid w:val="00950BDC"/>
    <w:rsid w:val="00950D2C"/>
    <w:rsid w:val="00950DBA"/>
    <w:rsid w:val="00950E5E"/>
    <w:rsid w:val="00950FDA"/>
    <w:rsid w:val="009511B3"/>
    <w:rsid w:val="009512AA"/>
    <w:rsid w:val="0095135D"/>
    <w:rsid w:val="00951362"/>
    <w:rsid w:val="009517DB"/>
    <w:rsid w:val="0095186C"/>
    <w:rsid w:val="00951A1A"/>
    <w:rsid w:val="00951AAB"/>
    <w:rsid w:val="00951CCC"/>
    <w:rsid w:val="00951E39"/>
    <w:rsid w:val="00951EFB"/>
    <w:rsid w:val="00951F95"/>
    <w:rsid w:val="00952349"/>
    <w:rsid w:val="0095239A"/>
    <w:rsid w:val="00952498"/>
    <w:rsid w:val="00952717"/>
    <w:rsid w:val="00952768"/>
    <w:rsid w:val="00952D44"/>
    <w:rsid w:val="00952E1E"/>
    <w:rsid w:val="00952EA0"/>
    <w:rsid w:val="00952EDF"/>
    <w:rsid w:val="00952FEC"/>
    <w:rsid w:val="00953009"/>
    <w:rsid w:val="009530D0"/>
    <w:rsid w:val="00953164"/>
    <w:rsid w:val="00953437"/>
    <w:rsid w:val="009535B1"/>
    <w:rsid w:val="009536BC"/>
    <w:rsid w:val="009537F9"/>
    <w:rsid w:val="0095384A"/>
    <w:rsid w:val="009538D1"/>
    <w:rsid w:val="00953ADA"/>
    <w:rsid w:val="00953AF5"/>
    <w:rsid w:val="00954051"/>
    <w:rsid w:val="0095417C"/>
    <w:rsid w:val="009543C8"/>
    <w:rsid w:val="0095455C"/>
    <w:rsid w:val="00954673"/>
    <w:rsid w:val="0095497C"/>
    <w:rsid w:val="00954A62"/>
    <w:rsid w:val="00954A6A"/>
    <w:rsid w:val="00954B61"/>
    <w:rsid w:val="00954C1A"/>
    <w:rsid w:val="00954C8B"/>
    <w:rsid w:val="00954EA8"/>
    <w:rsid w:val="00954EE4"/>
    <w:rsid w:val="00954EFE"/>
    <w:rsid w:val="00954F09"/>
    <w:rsid w:val="00954FB7"/>
    <w:rsid w:val="00955297"/>
    <w:rsid w:val="009554C8"/>
    <w:rsid w:val="009556CB"/>
    <w:rsid w:val="00955834"/>
    <w:rsid w:val="009559B9"/>
    <w:rsid w:val="009559D7"/>
    <w:rsid w:val="009559EF"/>
    <w:rsid w:val="00955A12"/>
    <w:rsid w:val="00955D10"/>
    <w:rsid w:val="00955D58"/>
    <w:rsid w:val="00955E29"/>
    <w:rsid w:val="00955E52"/>
    <w:rsid w:val="00955EE7"/>
    <w:rsid w:val="00955FBE"/>
    <w:rsid w:val="0095605C"/>
    <w:rsid w:val="00956154"/>
    <w:rsid w:val="009561E9"/>
    <w:rsid w:val="00956373"/>
    <w:rsid w:val="009564F6"/>
    <w:rsid w:val="00956630"/>
    <w:rsid w:val="0095665B"/>
    <w:rsid w:val="00956A90"/>
    <w:rsid w:val="00956AEA"/>
    <w:rsid w:val="00956D04"/>
    <w:rsid w:val="00957000"/>
    <w:rsid w:val="00957150"/>
    <w:rsid w:val="00957241"/>
    <w:rsid w:val="009574BB"/>
    <w:rsid w:val="00957787"/>
    <w:rsid w:val="00957C33"/>
    <w:rsid w:val="00957D5A"/>
    <w:rsid w:val="00957D65"/>
    <w:rsid w:val="00957D95"/>
    <w:rsid w:val="00957E35"/>
    <w:rsid w:val="00957E53"/>
    <w:rsid w:val="00960086"/>
    <w:rsid w:val="009601EA"/>
    <w:rsid w:val="0096039B"/>
    <w:rsid w:val="009603C8"/>
    <w:rsid w:val="0096041D"/>
    <w:rsid w:val="009604FD"/>
    <w:rsid w:val="00960670"/>
    <w:rsid w:val="00960737"/>
    <w:rsid w:val="00960946"/>
    <w:rsid w:val="00960AAF"/>
    <w:rsid w:val="00960AB4"/>
    <w:rsid w:val="00960BB3"/>
    <w:rsid w:val="00960BE8"/>
    <w:rsid w:val="00960CDD"/>
    <w:rsid w:val="00961587"/>
    <w:rsid w:val="0096160F"/>
    <w:rsid w:val="0096167F"/>
    <w:rsid w:val="00961796"/>
    <w:rsid w:val="009617AD"/>
    <w:rsid w:val="009618F2"/>
    <w:rsid w:val="009619CE"/>
    <w:rsid w:val="009619DA"/>
    <w:rsid w:val="00961B24"/>
    <w:rsid w:val="00961B4D"/>
    <w:rsid w:val="00961D77"/>
    <w:rsid w:val="00961DDF"/>
    <w:rsid w:val="00961DEB"/>
    <w:rsid w:val="00961F59"/>
    <w:rsid w:val="00961FA6"/>
    <w:rsid w:val="0096200E"/>
    <w:rsid w:val="009620C1"/>
    <w:rsid w:val="00962210"/>
    <w:rsid w:val="00962262"/>
    <w:rsid w:val="00962410"/>
    <w:rsid w:val="009625F0"/>
    <w:rsid w:val="00962641"/>
    <w:rsid w:val="009628B0"/>
    <w:rsid w:val="00962961"/>
    <w:rsid w:val="00962989"/>
    <w:rsid w:val="0096298D"/>
    <w:rsid w:val="00962A1E"/>
    <w:rsid w:val="00962AD7"/>
    <w:rsid w:val="00962B0A"/>
    <w:rsid w:val="00962C73"/>
    <w:rsid w:val="00962D2A"/>
    <w:rsid w:val="00963020"/>
    <w:rsid w:val="00963118"/>
    <w:rsid w:val="00963124"/>
    <w:rsid w:val="0096316D"/>
    <w:rsid w:val="009631BC"/>
    <w:rsid w:val="0096320F"/>
    <w:rsid w:val="00963520"/>
    <w:rsid w:val="00963586"/>
    <w:rsid w:val="0096378D"/>
    <w:rsid w:val="00963814"/>
    <w:rsid w:val="0096389D"/>
    <w:rsid w:val="00963953"/>
    <w:rsid w:val="009639E6"/>
    <w:rsid w:val="00963A02"/>
    <w:rsid w:val="00963B4D"/>
    <w:rsid w:val="00963C2B"/>
    <w:rsid w:val="00963E3D"/>
    <w:rsid w:val="00963EE5"/>
    <w:rsid w:val="00963FCD"/>
    <w:rsid w:val="00963FD7"/>
    <w:rsid w:val="00964448"/>
    <w:rsid w:val="00964512"/>
    <w:rsid w:val="00964554"/>
    <w:rsid w:val="009646E9"/>
    <w:rsid w:val="00964727"/>
    <w:rsid w:val="0096475E"/>
    <w:rsid w:val="009647E0"/>
    <w:rsid w:val="00964B24"/>
    <w:rsid w:val="00964C37"/>
    <w:rsid w:val="00964C64"/>
    <w:rsid w:val="00964FCA"/>
    <w:rsid w:val="00965076"/>
    <w:rsid w:val="00965099"/>
    <w:rsid w:val="00965114"/>
    <w:rsid w:val="00965349"/>
    <w:rsid w:val="0096544D"/>
    <w:rsid w:val="009656DD"/>
    <w:rsid w:val="00965711"/>
    <w:rsid w:val="009657AE"/>
    <w:rsid w:val="009657B0"/>
    <w:rsid w:val="00965D3A"/>
    <w:rsid w:val="00965DEB"/>
    <w:rsid w:val="00965EC6"/>
    <w:rsid w:val="009660DE"/>
    <w:rsid w:val="00966107"/>
    <w:rsid w:val="00966276"/>
    <w:rsid w:val="00966431"/>
    <w:rsid w:val="00966515"/>
    <w:rsid w:val="0096654E"/>
    <w:rsid w:val="00966557"/>
    <w:rsid w:val="00966633"/>
    <w:rsid w:val="00966681"/>
    <w:rsid w:val="00966787"/>
    <w:rsid w:val="00966919"/>
    <w:rsid w:val="009669D5"/>
    <w:rsid w:val="00966A42"/>
    <w:rsid w:val="00966A4B"/>
    <w:rsid w:val="00966AE6"/>
    <w:rsid w:val="00966B7A"/>
    <w:rsid w:val="00966C02"/>
    <w:rsid w:val="00966FF9"/>
    <w:rsid w:val="0096700A"/>
    <w:rsid w:val="00967080"/>
    <w:rsid w:val="00967481"/>
    <w:rsid w:val="00967520"/>
    <w:rsid w:val="00967561"/>
    <w:rsid w:val="00967899"/>
    <w:rsid w:val="00967908"/>
    <w:rsid w:val="00967925"/>
    <w:rsid w:val="009679C4"/>
    <w:rsid w:val="00967A50"/>
    <w:rsid w:val="00967A68"/>
    <w:rsid w:val="00967CC2"/>
    <w:rsid w:val="00967DC1"/>
    <w:rsid w:val="00967DD9"/>
    <w:rsid w:val="00967FB9"/>
    <w:rsid w:val="0097001B"/>
    <w:rsid w:val="00970032"/>
    <w:rsid w:val="009700C2"/>
    <w:rsid w:val="00970108"/>
    <w:rsid w:val="0097030E"/>
    <w:rsid w:val="009703AC"/>
    <w:rsid w:val="00970527"/>
    <w:rsid w:val="009705A2"/>
    <w:rsid w:val="00970676"/>
    <w:rsid w:val="009707F0"/>
    <w:rsid w:val="009707FB"/>
    <w:rsid w:val="00970914"/>
    <w:rsid w:val="0097094A"/>
    <w:rsid w:val="00970B5D"/>
    <w:rsid w:val="00970B97"/>
    <w:rsid w:val="00970C04"/>
    <w:rsid w:val="00970C55"/>
    <w:rsid w:val="00970C87"/>
    <w:rsid w:val="00970D82"/>
    <w:rsid w:val="00970ED0"/>
    <w:rsid w:val="00971468"/>
    <w:rsid w:val="00971541"/>
    <w:rsid w:val="0097186C"/>
    <w:rsid w:val="009718E2"/>
    <w:rsid w:val="009719EF"/>
    <w:rsid w:val="00971AE8"/>
    <w:rsid w:val="00971E93"/>
    <w:rsid w:val="00971F76"/>
    <w:rsid w:val="00972261"/>
    <w:rsid w:val="0097243E"/>
    <w:rsid w:val="009727C9"/>
    <w:rsid w:val="009727EF"/>
    <w:rsid w:val="009729F0"/>
    <w:rsid w:val="00972CF7"/>
    <w:rsid w:val="00972D9A"/>
    <w:rsid w:val="00972F34"/>
    <w:rsid w:val="00972FB5"/>
    <w:rsid w:val="00973050"/>
    <w:rsid w:val="00973164"/>
    <w:rsid w:val="00973517"/>
    <w:rsid w:val="009735CF"/>
    <w:rsid w:val="009737C5"/>
    <w:rsid w:val="009737D0"/>
    <w:rsid w:val="00973A20"/>
    <w:rsid w:val="00973AE0"/>
    <w:rsid w:val="00973AEB"/>
    <w:rsid w:val="00973BA9"/>
    <w:rsid w:val="00973D5A"/>
    <w:rsid w:val="00973E90"/>
    <w:rsid w:val="00973EF6"/>
    <w:rsid w:val="009740C1"/>
    <w:rsid w:val="00974166"/>
    <w:rsid w:val="00974304"/>
    <w:rsid w:val="009743E4"/>
    <w:rsid w:val="00974506"/>
    <w:rsid w:val="009745F5"/>
    <w:rsid w:val="0097468E"/>
    <w:rsid w:val="009749A0"/>
    <w:rsid w:val="00974ABA"/>
    <w:rsid w:val="00974AD8"/>
    <w:rsid w:val="00974AF1"/>
    <w:rsid w:val="00974B09"/>
    <w:rsid w:val="00974C16"/>
    <w:rsid w:val="00974C4B"/>
    <w:rsid w:val="00974C97"/>
    <w:rsid w:val="00974CB8"/>
    <w:rsid w:val="00974E18"/>
    <w:rsid w:val="00974E6A"/>
    <w:rsid w:val="00974EEC"/>
    <w:rsid w:val="009750C8"/>
    <w:rsid w:val="00975373"/>
    <w:rsid w:val="00975387"/>
    <w:rsid w:val="009755CA"/>
    <w:rsid w:val="009758AA"/>
    <w:rsid w:val="0097595A"/>
    <w:rsid w:val="00975B50"/>
    <w:rsid w:val="00975D8B"/>
    <w:rsid w:val="009761E1"/>
    <w:rsid w:val="009761E6"/>
    <w:rsid w:val="00976288"/>
    <w:rsid w:val="00976372"/>
    <w:rsid w:val="009763C1"/>
    <w:rsid w:val="009764BB"/>
    <w:rsid w:val="009767FF"/>
    <w:rsid w:val="0097684B"/>
    <w:rsid w:val="009768E6"/>
    <w:rsid w:val="009769BB"/>
    <w:rsid w:val="00976BA6"/>
    <w:rsid w:val="00976BAA"/>
    <w:rsid w:val="00976D11"/>
    <w:rsid w:val="00976DC9"/>
    <w:rsid w:val="00976E19"/>
    <w:rsid w:val="00976F18"/>
    <w:rsid w:val="0097701C"/>
    <w:rsid w:val="00977045"/>
    <w:rsid w:val="009770D0"/>
    <w:rsid w:val="009770DB"/>
    <w:rsid w:val="00977151"/>
    <w:rsid w:val="0097716F"/>
    <w:rsid w:val="0097727A"/>
    <w:rsid w:val="0097731E"/>
    <w:rsid w:val="00977447"/>
    <w:rsid w:val="00977698"/>
    <w:rsid w:val="0097796D"/>
    <w:rsid w:val="00977A62"/>
    <w:rsid w:val="00977D11"/>
    <w:rsid w:val="00977E10"/>
    <w:rsid w:val="00977F32"/>
    <w:rsid w:val="00977FF3"/>
    <w:rsid w:val="0098001A"/>
    <w:rsid w:val="009802B3"/>
    <w:rsid w:val="00980366"/>
    <w:rsid w:val="00980449"/>
    <w:rsid w:val="0098076D"/>
    <w:rsid w:val="00980784"/>
    <w:rsid w:val="00980846"/>
    <w:rsid w:val="00980A34"/>
    <w:rsid w:val="00980A4F"/>
    <w:rsid w:val="00980A9F"/>
    <w:rsid w:val="00980F14"/>
    <w:rsid w:val="00981056"/>
    <w:rsid w:val="009811E4"/>
    <w:rsid w:val="00981202"/>
    <w:rsid w:val="009812DF"/>
    <w:rsid w:val="00981342"/>
    <w:rsid w:val="00981420"/>
    <w:rsid w:val="0098147F"/>
    <w:rsid w:val="00981757"/>
    <w:rsid w:val="009817FB"/>
    <w:rsid w:val="00981906"/>
    <w:rsid w:val="009819A2"/>
    <w:rsid w:val="00981CDB"/>
    <w:rsid w:val="00981E26"/>
    <w:rsid w:val="00981EF1"/>
    <w:rsid w:val="009822E6"/>
    <w:rsid w:val="0098233C"/>
    <w:rsid w:val="009823F7"/>
    <w:rsid w:val="009825EC"/>
    <w:rsid w:val="00982739"/>
    <w:rsid w:val="00982791"/>
    <w:rsid w:val="00982883"/>
    <w:rsid w:val="00982A53"/>
    <w:rsid w:val="00982B57"/>
    <w:rsid w:val="00982C6E"/>
    <w:rsid w:val="00982D8C"/>
    <w:rsid w:val="00982E76"/>
    <w:rsid w:val="00982F49"/>
    <w:rsid w:val="00982F73"/>
    <w:rsid w:val="00982FC2"/>
    <w:rsid w:val="009830FA"/>
    <w:rsid w:val="0098317F"/>
    <w:rsid w:val="009831FC"/>
    <w:rsid w:val="00983587"/>
    <w:rsid w:val="009838CE"/>
    <w:rsid w:val="009838CF"/>
    <w:rsid w:val="00983FF8"/>
    <w:rsid w:val="009840BE"/>
    <w:rsid w:val="0098412C"/>
    <w:rsid w:val="00984179"/>
    <w:rsid w:val="009842D4"/>
    <w:rsid w:val="00984444"/>
    <w:rsid w:val="009844C0"/>
    <w:rsid w:val="009844FA"/>
    <w:rsid w:val="00984592"/>
    <w:rsid w:val="00984741"/>
    <w:rsid w:val="00984934"/>
    <w:rsid w:val="00984A47"/>
    <w:rsid w:val="00984BC9"/>
    <w:rsid w:val="00984DF8"/>
    <w:rsid w:val="00984F99"/>
    <w:rsid w:val="0098501A"/>
    <w:rsid w:val="0098534F"/>
    <w:rsid w:val="009853BF"/>
    <w:rsid w:val="009853D9"/>
    <w:rsid w:val="0098557A"/>
    <w:rsid w:val="00985691"/>
    <w:rsid w:val="0098588A"/>
    <w:rsid w:val="00985B6F"/>
    <w:rsid w:val="00985C75"/>
    <w:rsid w:val="00985E53"/>
    <w:rsid w:val="00985F59"/>
    <w:rsid w:val="00986168"/>
    <w:rsid w:val="009862FF"/>
    <w:rsid w:val="009863B3"/>
    <w:rsid w:val="009863E6"/>
    <w:rsid w:val="0098645C"/>
    <w:rsid w:val="00986470"/>
    <w:rsid w:val="0098656E"/>
    <w:rsid w:val="00986574"/>
    <w:rsid w:val="00986599"/>
    <w:rsid w:val="0098664D"/>
    <w:rsid w:val="009868E3"/>
    <w:rsid w:val="009868F5"/>
    <w:rsid w:val="009869ED"/>
    <w:rsid w:val="00986C2C"/>
    <w:rsid w:val="00986E39"/>
    <w:rsid w:val="0098716A"/>
    <w:rsid w:val="009871E6"/>
    <w:rsid w:val="009874B0"/>
    <w:rsid w:val="009875A2"/>
    <w:rsid w:val="00987637"/>
    <w:rsid w:val="0098767C"/>
    <w:rsid w:val="00987687"/>
    <w:rsid w:val="009878AA"/>
    <w:rsid w:val="00987C14"/>
    <w:rsid w:val="00987D21"/>
    <w:rsid w:val="00987EC5"/>
    <w:rsid w:val="00987F2F"/>
    <w:rsid w:val="00987FEF"/>
    <w:rsid w:val="00990175"/>
    <w:rsid w:val="009901CA"/>
    <w:rsid w:val="00990235"/>
    <w:rsid w:val="0099056A"/>
    <w:rsid w:val="009905CD"/>
    <w:rsid w:val="009907A8"/>
    <w:rsid w:val="0099086A"/>
    <w:rsid w:val="009908B9"/>
    <w:rsid w:val="00990A41"/>
    <w:rsid w:val="00990AA9"/>
    <w:rsid w:val="00990ABC"/>
    <w:rsid w:val="00990AE6"/>
    <w:rsid w:val="00990CD2"/>
    <w:rsid w:val="00990F3D"/>
    <w:rsid w:val="00990F58"/>
    <w:rsid w:val="00990FB4"/>
    <w:rsid w:val="00990FBA"/>
    <w:rsid w:val="009912EA"/>
    <w:rsid w:val="009913BA"/>
    <w:rsid w:val="009913F2"/>
    <w:rsid w:val="0099156B"/>
    <w:rsid w:val="00991668"/>
    <w:rsid w:val="00991686"/>
    <w:rsid w:val="009916EE"/>
    <w:rsid w:val="009917AB"/>
    <w:rsid w:val="00991936"/>
    <w:rsid w:val="00991AF3"/>
    <w:rsid w:val="00991B41"/>
    <w:rsid w:val="00991BA6"/>
    <w:rsid w:val="00991CDC"/>
    <w:rsid w:val="00991D39"/>
    <w:rsid w:val="00991EF1"/>
    <w:rsid w:val="00991F45"/>
    <w:rsid w:val="009920E4"/>
    <w:rsid w:val="00992306"/>
    <w:rsid w:val="009923E3"/>
    <w:rsid w:val="00992539"/>
    <w:rsid w:val="0099254D"/>
    <w:rsid w:val="0099266C"/>
    <w:rsid w:val="009926C4"/>
    <w:rsid w:val="009926F2"/>
    <w:rsid w:val="0099280C"/>
    <w:rsid w:val="009928D7"/>
    <w:rsid w:val="009929FB"/>
    <w:rsid w:val="00992A22"/>
    <w:rsid w:val="00992D16"/>
    <w:rsid w:val="00992E3F"/>
    <w:rsid w:val="00992E69"/>
    <w:rsid w:val="00992E8E"/>
    <w:rsid w:val="00992F7B"/>
    <w:rsid w:val="009930A3"/>
    <w:rsid w:val="009930B9"/>
    <w:rsid w:val="0099311C"/>
    <w:rsid w:val="0099331F"/>
    <w:rsid w:val="009933F8"/>
    <w:rsid w:val="00993BDA"/>
    <w:rsid w:val="00993C97"/>
    <w:rsid w:val="00993CC8"/>
    <w:rsid w:val="00993D23"/>
    <w:rsid w:val="00993D4E"/>
    <w:rsid w:val="00993EAA"/>
    <w:rsid w:val="00993F6D"/>
    <w:rsid w:val="00994072"/>
    <w:rsid w:val="00994129"/>
    <w:rsid w:val="009943FC"/>
    <w:rsid w:val="009944F4"/>
    <w:rsid w:val="00994846"/>
    <w:rsid w:val="009949F6"/>
    <w:rsid w:val="00994A51"/>
    <w:rsid w:val="00994B60"/>
    <w:rsid w:val="00994C14"/>
    <w:rsid w:val="00994C23"/>
    <w:rsid w:val="00994C54"/>
    <w:rsid w:val="00994E0E"/>
    <w:rsid w:val="00995068"/>
    <w:rsid w:val="009951B5"/>
    <w:rsid w:val="009951D1"/>
    <w:rsid w:val="0099538D"/>
    <w:rsid w:val="009953A9"/>
    <w:rsid w:val="00995530"/>
    <w:rsid w:val="009956EB"/>
    <w:rsid w:val="0099596C"/>
    <w:rsid w:val="00995BA2"/>
    <w:rsid w:val="00995E9D"/>
    <w:rsid w:val="00995FDA"/>
    <w:rsid w:val="00996044"/>
    <w:rsid w:val="009961F3"/>
    <w:rsid w:val="009962B6"/>
    <w:rsid w:val="00996392"/>
    <w:rsid w:val="00996427"/>
    <w:rsid w:val="0099649D"/>
    <w:rsid w:val="009965C2"/>
    <w:rsid w:val="0099662F"/>
    <w:rsid w:val="0099664A"/>
    <w:rsid w:val="0099673A"/>
    <w:rsid w:val="009968A9"/>
    <w:rsid w:val="00996AE5"/>
    <w:rsid w:val="00996CD1"/>
    <w:rsid w:val="00996D11"/>
    <w:rsid w:val="00996E7E"/>
    <w:rsid w:val="00996E99"/>
    <w:rsid w:val="00996EE4"/>
    <w:rsid w:val="00996FB4"/>
    <w:rsid w:val="0099720D"/>
    <w:rsid w:val="00997225"/>
    <w:rsid w:val="0099727A"/>
    <w:rsid w:val="00997423"/>
    <w:rsid w:val="00997567"/>
    <w:rsid w:val="00997592"/>
    <w:rsid w:val="0099769B"/>
    <w:rsid w:val="009977A7"/>
    <w:rsid w:val="00997A67"/>
    <w:rsid w:val="00997BAD"/>
    <w:rsid w:val="00997BDD"/>
    <w:rsid w:val="00997C42"/>
    <w:rsid w:val="00997E65"/>
    <w:rsid w:val="009A0076"/>
    <w:rsid w:val="009A00DA"/>
    <w:rsid w:val="009A00E9"/>
    <w:rsid w:val="009A028D"/>
    <w:rsid w:val="009A02A6"/>
    <w:rsid w:val="009A02D9"/>
    <w:rsid w:val="009A02FB"/>
    <w:rsid w:val="009A037A"/>
    <w:rsid w:val="009A0434"/>
    <w:rsid w:val="009A0620"/>
    <w:rsid w:val="009A06AF"/>
    <w:rsid w:val="009A0904"/>
    <w:rsid w:val="009A0B44"/>
    <w:rsid w:val="009A0C0E"/>
    <w:rsid w:val="009A0D09"/>
    <w:rsid w:val="009A0E6E"/>
    <w:rsid w:val="009A1034"/>
    <w:rsid w:val="009A105B"/>
    <w:rsid w:val="009A10E2"/>
    <w:rsid w:val="009A113A"/>
    <w:rsid w:val="009A126C"/>
    <w:rsid w:val="009A14C4"/>
    <w:rsid w:val="009A1621"/>
    <w:rsid w:val="009A163F"/>
    <w:rsid w:val="009A181C"/>
    <w:rsid w:val="009A191B"/>
    <w:rsid w:val="009A1A72"/>
    <w:rsid w:val="009A1F07"/>
    <w:rsid w:val="009A2150"/>
    <w:rsid w:val="009A2276"/>
    <w:rsid w:val="009A22A8"/>
    <w:rsid w:val="009A22B1"/>
    <w:rsid w:val="009A250C"/>
    <w:rsid w:val="009A2689"/>
    <w:rsid w:val="009A26EF"/>
    <w:rsid w:val="009A2854"/>
    <w:rsid w:val="009A2A01"/>
    <w:rsid w:val="009A2AE1"/>
    <w:rsid w:val="009A2CA0"/>
    <w:rsid w:val="009A2D87"/>
    <w:rsid w:val="009A2E15"/>
    <w:rsid w:val="009A2EE0"/>
    <w:rsid w:val="009A312A"/>
    <w:rsid w:val="009A31A6"/>
    <w:rsid w:val="009A31C5"/>
    <w:rsid w:val="009A33DE"/>
    <w:rsid w:val="009A34B5"/>
    <w:rsid w:val="009A35E4"/>
    <w:rsid w:val="009A3952"/>
    <w:rsid w:val="009A3A62"/>
    <w:rsid w:val="009A3D5A"/>
    <w:rsid w:val="009A3D5B"/>
    <w:rsid w:val="009A40EA"/>
    <w:rsid w:val="009A4137"/>
    <w:rsid w:val="009A41A5"/>
    <w:rsid w:val="009A4376"/>
    <w:rsid w:val="009A44C3"/>
    <w:rsid w:val="009A453B"/>
    <w:rsid w:val="009A4669"/>
    <w:rsid w:val="009A481A"/>
    <w:rsid w:val="009A4871"/>
    <w:rsid w:val="009A4917"/>
    <w:rsid w:val="009A4CC8"/>
    <w:rsid w:val="009A4D33"/>
    <w:rsid w:val="009A4EEC"/>
    <w:rsid w:val="009A4FC3"/>
    <w:rsid w:val="009A504D"/>
    <w:rsid w:val="009A5219"/>
    <w:rsid w:val="009A5225"/>
    <w:rsid w:val="009A52AB"/>
    <w:rsid w:val="009A52F7"/>
    <w:rsid w:val="009A5326"/>
    <w:rsid w:val="009A55CC"/>
    <w:rsid w:val="009A55E4"/>
    <w:rsid w:val="009A5618"/>
    <w:rsid w:val="009A577D"/>
    <w:rsid w:val="009A579E"/>
    <w:rsid w:val="009A5825"/>
    <w:rsid w:val="009A59DD"/>
    <w:rsid w:val="009A5AEE"/>
    <w:rsid w:val="009A5B5B"/>
    <w:rsid w:val="009A5B5E"/>
    <w:rsid w:val="009A5E33"/>
    <w:rsid w:val="009A5E96"/>
    <w:rsid w:val="009A601E"/>
    <w:rsid w:val="009A6076"/>
    <w:rsid w:val="009A612D"/>
    <w:rsid w:val="009A6166"/>
    <w:rsid w:val="009A67E0"/>
    <w:rsid w:val="009A6E3A"/>
    <w:rsid w:val="009A6F18"/>
    <w:rsid w:val="009A70BC"/>
    <w:rsid w:val="009A727E"/>
    <w:rsid w:val="009A7316"/>
    <w:rsid w:val="009A734E"/>
    <w:rsid w:val="009A73BA"/>
    <w:rsid w:val="009A7448"/>
    <w:rsid w:val="009A76CA"/>
    <w:rsid w:val="009A79AB"/>
    <w:rsid w:val="009A7A54"/>
    <w:rsid w:val="009A7C33"/>
    <w:rsid w:val="009A7C46"/>
    <w:rsid w:val="009A7C8B"/>
    <w:rsid w:val="009A7CC0"/>
    <w:rsid w:val="009A7DD3"/>
    <w:rsid w:val="009A7E40"/>
    <w:rsid w:val="009A7E44"/>
    <w:rsid w:val="009B01FE"/>
    <w:rsid w:val="009B030A"/>
    <w:rsid w:val="009B03EF"/>
    <w:rsid w:val="009B04CF"/>
    <w:rsid w:val="009B05D3"/>
    <w:rsid w:val="009B0779"/>
    <w:rsid w:val="009B0912"/>
    <w:rsid w:val="009B0AC2"/>
    <w:rsid w:val="009B0BA4"/>
    <w:rsid w:val="009B0D36"/>
    <w:rsid w:val="009B10E9"/>
    <w:rsid w:val="009B1109"/>
    <w:rsid w:val="009B126E"/>
    <w:rsid w:val="009B12CE"/>
    <w:rsid w:val="009B140A"/>
    <w:rsid w:val="009B14A2"/>
    <w:rsid w:val="009B14D5"/>
    <w:rsid w:val="009B1843"/>
    <w:rsid w:val="009B18DA"/>
    <w:rsid w:val="009B1A62"/>
    <w:rsid w:val="009B1A8D"/>
    <w:rsid w:val="009B1B0E"/>
    <w:rsid w:val="009B1BAC"/>
    <w:rsid w:val="009B1D86"/>
    <w:rsid w:val="009B2125"/>
    <w:rsid w:val="009B22A6"/>
    <w:rsid w:val="009B2304"/>
    <w:rsid w:val="009B2317"/>
    <w:rsid w:val="009B236D"/>
    <w:rsid w:val="009B241D"/>
    <w:rsid w:val="009B2522"/>
    <w:rsid w:val="009B25A2"/>
    <w:rsid w:val="009B279B"/>
    <w:rsid w:val="009B2824"/>
    <w:rsid w:val="009B2A64"/>
    <w:rsid w:val="009B2A95"/>
    <w:rsid w:val="009B2D73"/>
    <w:rsid w:val="009B2E9C"/>
    <w:rsid w:val="009B2EEA"/>
    <w:rsid w:val="009B301F"/>
    <w:rsid w:val="009B3044"/>
    <w:rsid w:val="009B304A"/>
    <w:rsid w:val="009B309C"/>
    <w:rsid w:val="009B30A4"/>
    <w:rsid w:val="009B32F6"/>
    <w:rsid w:val="009B33B4"/>
    <w:rsid w:val="009B340F"/>
    <w:rsid w:val="009B357C"/>
    <w:rsid w:val="009B358A"/>
    <w:rsid w:val="009B35DF"/>
    <w:rsid w:val="009B363C"/>
    <w:rsid w:val="009B36CC"/>
    <w:rsid w:val="009B376F"/>
    <w:rsid w:val="009B37E7"/>
    <w:rsid w:val="009B3B03"/>
    <w:rsid w:val="009B3BAD"/>
    <w:rsid w:val="009B3EB5"/>
    <w:rsid w:val="009B3EC9"/>
    <w:rsid w:val="009B3F48"/>
    <w:rsid w:val="009B3F85"/>
    <w:rsid w:val="009B4029"/>
    <w:rsid w:val="009B4067"/>
    <w:rsid w:val="009B40A2"/>
    <w:rsid w:val="009B40AF"/>
    <w:rsid w:val="009B4118"/>
    <w:rsid w:val="009B4158"/>
    <w:rsid w:val="009B41E0"/>
    <w:rsid w:val="009B41E8"/>
    <w:rsid w:val="009B4314"/>
    <w:rsid w:val="009B4580"/>
    <w:rsid w:val="009B48B7"/>
    <w:rsid w:val="009B49C8"/>
    <w:rsid w:val="009B4B86"/>
    <w:rsid w:val="009B4B9E"/>
    <w:rsid w:val="009B4D4A"/>
    <w:rsid w:val="009B4E3C"/>
    <w:rsid w:val="009B4F62"/>
    <w:rsid w:val="009B4FA8"/>
    <w:rsid w:val="009B5261"/>
    <w:rsid w:val="009B5304"/>
    <w:rsid w:val="009B536C"/>
    <w:rsid w:val="009B54F4"/>
    <w:rsid w:val="009B55F5"/>
    <w:rsid w:val="009B5640"/>
    <w:rsid w:val="009B564C"/>
    <w:rsid w:val="009B576C"/>
    <w:rsid w:val="009B57B1"/>
    <w:rsid w:val="009B583A"/>
    <w:rsid w:val="009B58F2"/>
    <w:rsid w:val="009B59D5"/>
    <w:rsid w:val="009B5B30"/>
    <w:rsid w:val="009B5D74"/>
    <w:rsid w:val="009B5EF6"/>
    <w:rsid w:val="009B6096"/>
    <w:rsid w:val="009B60B5"/>
    <w:rsid w:val="009B61B0"/>
    <w:rsid w:val="009B61F0"/>
    <w:rsid w:val="009B6442"/>
    <w:rsid w:val="009B655B"/>
    <w:rsid w:val="009B655C"/>
    <w:rsid w:val="009B65D5"/>
    <w:rsid w:val="009B67A7"/>
    <w:rsid w:val="009B67D4"/>
    <w:rsid w:val="009B6811"/>
    <w:rsid w:val="009B682F"/>
    <w:rsid w:val="009B690F"/>
    <w:rsid w:val="009B6A39"/>
    <w:rsid w:val="009B6A48"/>
    <w:rsid w:val="009B6B74"/>
    <w:rsid w:val="009B6BD4"/>
    <w:rsid w:val="009B6C9A"/>
    <w:rsid w:val="009B6D1F"/>
    <w:rsid w:val="009B6DCE"/>
    <w:rsid w:val="009B6EDB"/>
    <w:rsid w:val="009B6F66"/>
    <w:rsid w:val="009B6FAE"/>
    <w:rsid w:val="009B702F"/>
    <w:rsid w:val="009B707D"/>
    <w:rsid w:val="009B70A9"/>
    <w:rsid w:val="009B7135"/>
    <w:rsid w:val="009B73CA"/>
    <w:rsid w:val="009B742C"/>
    <w:rsid w:val="009B7454"/>
    <w:rsid w:val="009B76C0"/>
    <w:rsid w:val="009B7707"/>
    <w:rsid w:val="009B7717"/>
    <w:rsid w:val="009B79D7"/>
    <w:rsid w:val="009B79E8"/>
    <w:rsid w:val="009B7BEE"/>
    <w:rsid w:val="009B7C64"/>
    <w:rsid w:val="009B7CD4"/>
    <w:rsid w:val="009B7D58"/>
    <w:rsid w:val="009B7D64"/>
    <w:rsid w:val="009B7ECC"/>
    <w:rsid w:val="009C00C1"/>
    <w:rsid w:val="009C0438"/>
    <w:rsid w:val="009C05AC"/>
    <w:rsid w:val="009C073D"/>
    <w:rsid w:val="009C0B77"/>
    <w:rsid w:val="009C0D19"/>
    <w:rsid w:val="009C0F32"/>
    <w:rsid w:val="009C1171"/>
    <w:rsid w:val="009C11F1"/>
    <w:rsid w:val="009C1329"/>
    <w:rsid w:val="009C13BC"/>
    <w:rsid w:val="009C14A8"/>
    <w:rsid w:val="009C16FF"/>
    <w:rsid w:val="009C19B8"/>
    <w:rsid w:val="009C1E23"/>
    <w:rsid w:val="009C1F31"/>
    <w:rsid w:val="009C20EF"/>
    <w:rsid w:val="009C2131"/>
    <w:rsid w:val="009C23D8"/>
    <w:rsid w:val="009C28D7"/>
    <w:rsid w:val="009C2995"/>
    <w:rsid w:val="009C2AD6"/>
    <w:rsid w:val="009C2AFE"/>
    <w:rsid w:val="009C2B78"/>
    <w:rsid w:val="009C2E5C"/>
    <w:rsid w:val="009C2E7B"/>
    <w:rsid w:val="009C322F"/>
    <w:rsid w:val="009C34C7"/>
    <w:rsid w:val="009C36DA"/>
    <w:rsid w:val="009C37E9"/>
    <w:rsid w:val="009C3B9B"/>
    <w:rsid w:val="009C3BC9"/>
    <w:rsid w:val="009C3DD5"/>
    <w:rsid w:val="009C3F29"/>
    <w:rsid w:val="009C4170"/>
    <w:rsid w:val="009C41D2"/>
    <w:rsid w:val="009C4488"/>
    <w:rsid w:val="009C4569"/>
    <w:rsid w:val="009C49FC"/>
    <w:rsid w:val="009C4C07"/>
    <w:rsid w:val="009C4C60"/>
    <w:rsid w:val="009C4CEC"/>
    <w:rsid w:val="009C4D70"/>
    <w:rsid w:val="009C4DA2"/>
    <w:rsid w:val="009C5092"/>
    <w:rsid w:val="009C5205"/>
    <w:rsid w:val="009C5250"/>
    <w:rsid w:val="009C5271"/>
    <w:rsid w:val="009C5374"/>
    <w:rsid w:val="009C5484"/>
    <w:rsid w:val="009C54AC"/>
    <w:rsid w:val="009C569B"/>
    <w:rsid w:val="009C57B8"/>
    <w:rsid w:val="009C589C"/>
    <w:rsid w:val="009C5938"/>
    <w:rsid w:val="009C5A9C"/>
    <w:rsid w:val="009C5B5F"/>
    <w:rsid w:val="009C5CA0"/>
    <w:rsid w:val="009C5CB4"/>
    <w:rsid w:val="009C5EAF"/>
    <w:rsid w:val="009C5F0F"/>
    <w:rsid w:val="009C6086"/>
    <w:rsid w:val="009C60D7"/>
    <w:rsid w:val="009C6140"/>
    <w:rsid w:val="009C617C"/>
    <w:rsid w:val="009C62AC"/>
    <w:rsid w:val="009C63B4"/>
    <w:rsid w:val="009C6494"/>
    <w:rsid w:val="009C65A0"/>
    <w:rsid w:val="009C65DD"/>
    <w:rsid w:val="009C6872"/>
    <w:rsid w:val="009C6907"/>
    <w:rsid w:val="009C690E"/>
    <w:rsid w:val="009C6934"/>
    <w:rsid w:val="009C6C73"/>
    <w:rsid w:val="009C6CE7"/>
    <w:rsid w:val="009C6F9E"/>
    <w:rsid w:val="009C709B"/>
    <w:rsid w:val="009C70FB"/>
    <w:rsid w:val="009C7177"/>
    <w:rsid w:val="009C759F"/>
    <w:rsid w:val="009C77C4"/>
    <w:rsid w:val="009C7847"/>
    <w:rsid w:val="009C784B"/>
    <w:rsid w:val="009C7B24"/>
    <w:rsid w:val="009C7CAA"/>
    <w:rsid w:val="009C7E30"/>
    <w:rsid w:val="009C7F6F"/>
    <w:rsid w:val="009D00A0"/>
    <w:rsid w:val="009D00D4"/>
    <w:rsid w:val="009D0129"/>
    <w:rsid w:val="009D02AE"/>
    <w:rsid w:val="009D062C"/>
    <w:rsid w:val="009D065F"/>
    <w:rsid w:val="009D06AC"/>
    <w:rsid w:val="009D06C6"/>
    <w:rsid w:val="009D0850"/>
    <w:rsid w:val="009D0A7F"/>
    <w:rsid w:val="009D0B17"/>
    <w:rsid w:val="009D0B88"/>
    <w:rsid w:val="009D0D97"/>
    <w:rsid w:val="009D118F"/>
    <w:rsid w:val="009D130E"/>
    <w:rsid w:val="009D1779"/>
    <w:rsid w:val="009D17D4"/>
    <w:rsid w:val="009D1862"/>
    <w:rsid w:val="009D1E27"/>
    <w:rsid w:val="009D1EC8"/>
    <w:rsid w:val="009D1F0D"/>
    <w:rsid w:val="009D1FD7"/>
    <w:rsid w:val="009D22A4"/>
    <w:rsid w:val="009D22E9"/>
    <w:rsid w:val="009D27A5"/>
    <w:rsid w:val="009D2895"/>
    <w:rsid w:val="009D29AB"/>
    <w:rsid w:val="009D2A16"/>
    <w:rsid w:val="009D2B81"/>
    <w:rsid w:val="009D2CE7"/>
    <w:rsid w:val="009D2D26"/>
    <w:rsid w:val="009D2EE5"/>
    <w:rsid w:val="009D2F39"/>
    <w:rsid w:val="009D30D7"/>
    <w:rsid w:val="009D30FC"/>
    <w:rsid w:val="009D3110"/>
    <w:rsid w:val="009D323B"/>
    <w:rsid w:val="009D328A"/>
    <w:rsid w:val="009D351D"/>
    <w:rsid w:val="009D359B"/>
    <w:rsid w:val="009D3675"/>
    <w:rsid w:val="009D36C5"/>
    <w:rsid w:val="009D3838"/>
    <w:rsid w:val="009D386E"/>
    <w:rsid w:val="009D392E"/>
    <w:rsid w:val="009D3B8D"/>
    <w:rsid w:val="009D3D4B"/>
    <w:rsid w:val="009D4046"/>
    <w:rsid w:val="009D40E6"/>
    <w:rsid w:val="009D4325"/>
    <w:rsid w:val="009D4433"/>
    <w:rsid w:val="009D4520"/>
    <w:rsid w:val="009D45F7"/>
    <w:rsid w:val="009D4605"/>
    <w:rsid w:val="009D47F5"/>
    <w:rsid w:val="009D4B1D"/>
    <w:rsid w:val="009D4C58"/>
    <w:rsid w:val="009D4DE9"/>
    <w:rsid w:val="009D4E1C"/>
    <w:rsid w:val="009D4E2D"/>
    <w:rsid w:val="009D4E7F"/>
    <w:rsid w:val="009D4EA6"/>
    <w:rsid w:val="009D4EE0"/>
    <w:rsid w:val="009D50AC"/>
    <w:rsid w:val="009D56B7"/>
    <w:rsid w:val="009D5734"/>
    <w:rsid w:val="009D5947"/>
    <w:rsid w:val="009D5957"/>
    <w:rsid w:val="009D5A6A"/>
    <w:rsid w:val="009D5AA9"/>
    <w:rsid w:val="009D5B4F"/>
    <w:rsid w:val="009D5BD7"/>
    <w:rsid w:val="009D5BE7"/>
    <w:rsid w:val="009D5C87"/>
    <w:rsid w:val="009D5C9A"/>
    <w:rsid w:val="009D5D01"/>
    <w:rsid w:val="009D5D2F"/>
    <w:rsid w:val="009D5D79"/>
    <w:rsid w:val="009D60AA"/>
    <w:rsid w:val="009D612C"/>
    <w:rsid w:val="009D6176"/>
    <w:rsid w:val="009D617C"/>
    <w:rsid w:val="009D61E9"/>
    <w:rsid w:val="009D6614"/>
    <w:rsid w:val="009D664F"/>
    <w:rsid w:val="009D682B"/>
    <w:rsid w:val="009D6977"/>
    <w:rsid w:val="009D6B1F"/>
    <w:rsid w:val="009D6CC4"/>
    <w:rsid w:val="009D6D15"/>
    <w:rsid w:val="009D7169"/>
    <w:rsid w:val="009D737D"/>
    <w:rsid w:val="009D7430"/>
    <w:rsid w:val="009D7500"/>
    <w:rsid w:val="009D755F"/>
    <w:rsid w:val="009D7693"/>
    <w:rsid w:val="009D7705"/>
    <w:rsid w:val="009D774B"/>
    <w:rsid w:val="009D7784"/>
    <w:rsid w:val="009D785A"/>
    <w:rsid w:val="009D79CE"/>
    <w:rsid w:val="009D7A61"/>
    <w:rsid w:val="009D7A8E"/>
    <w:rsid w:val="009D7AD0"/>
    <w:rsid w:val="009D7D3F"/>
    <w:rsid w:val="009D7EA1"/>
    <w:rsid w:val="009D7F51"/>
    <w:rsid w:val="009E00CE"/>
    <w:rsid w:val="009E0427"/>
    <w:rsid w:val="009E0435"/>
    <w:rsid w:val="009E04E8"/>
    <w:rsid w:val="009E05AA"/>
    <w:rsid w:val="009E07E8"/>
    <w:rsid w:val="009E0883"/>
    <w:rsid w:val="009E089E"/>
    <w:rsid w:val="009E0E0B"/>
    <w:rsid w:val="009E12E0"/>
    <w:rsid w:val="009E1397"/>
    <w:rsid w:val="009E1494"/>
    <w:rsid w:val="009E17E2"/>
    <w:rsid w:val="009E17F8"/>
    <w:rsid w:val="009E191A"/>
    <w:rsid w:val="009E197F"/>
    <w:rsid w:val="009E1A67"/>
    <w:rsid w:val="009E1A9F"/>
    <w:rsid w:val="009E1BB8"/>
    <w:rsid w:val="009E1CFD"/>
    <w:rsid w:val="009E1DCB"/>
    <w:rsid w:val="009E1E8D"/>
    <w:rsid w:val="009E20E9"/>
    <w:rsid w:val="009E2187"/>
    <w:rsid w:val="009E228E"/>
    <w:rsid w:val="009E2312"/>
    <w:rsid w:val="009E2380"/>
    <w:rsid w:val="009E251E"/>
    <w:rsid w:val="009E2576"/>
    <w:rsid w:val="009E27A6"/>
    <w:rsid w:val="009E27DE"/>
    <w:rsid w:val="009E2BD3"/>
    <w:rsid w:val="009E2BDB"/>
    <w:rsid w:val="009E2DC6"/>
    <w:rsid w:val="009E2E3D"/>
    <w:rsid w:val="009E2F1A"/>
    <w:rsid w:val="009E2FFF"/>
    <w:rsid w:val="009E3160"/>
    <w:rsid w:val="009E3165"/>
    <w:rsid w:val="009E3212"/>
    <w:rsid w:val="009E32FC"/>
    <w:rsid w:val="009E3354"/>
    <w:rsid w:val="009E34CD"/>
    <w:rsid w:val="009E377F"/>
    <w:rsid w:val="009E398D"/>
    <w:rsid w:val="009E39A4"/>
    <w:rsid w:val="009E3B30"/>
    <w:rsid w:val="009E3CF8"/>
    <w:rsid w:val="009E3D49"/>
    <w:rsid w:val="009E3E24"/>
    <w:rsid w:val="009E3FE6"/>
    <w:rsid w:val="009E4005"/>
    <w:rsid w:val="009E4222"/>
    <w:rsid w:val="009E42AA"/>
    <w:rsid w:val="009E4504"/>
    <w:rsid w:val="009E463D"/>
    <w:rsid w:val="009E4754"/>
    <w:rsid w:val="009E4822"/>
    <w:rsid w:val="009E4828"/>
    <w:rsid w:val="009E4B8F"/>
    <w:rsid w:val="009E4C3F"/>
    <w:rsid w:val="009E4DC7"/>
    <w:rsid w:val="009E51FB"/>
    <w:rsid w:val="009E5288"/>
    <w:rsid w:val="009E5485"/>
    <w:rsid w:val="009E578A"/>
    <w:rsid w:val="009E58C3"/>
    <w:rsid w:val="009E596F"/>
    <w:rsid w:val="009E5A54"/>
    <w:rsid w:val="009E5B95"/>
    <w:rsid w:val="009E5BD8"/>
    <w:rsid w:val="009E5DDF"/>
    <w:rsid w:val="009E5EA3"/>
    <w:rsid w:val="009E5ECA"/>
    <w:rsid w:val="009E5F56"/>
    <w:rsid w:val="009E60B3"/>
    <w:rsid w:val="009E62A0"/>
    <w:rsid w:val="009E62A9"/>
    <w:rsid w:val="009E63D3"/>
    <w:rsid w:val="009E6489"/>
    <w:rsid w:val="009E64FF"/>
    <w:rsid w:val="009E6503"/>
    <w:rsid w:val="009E6612"/>
    <w:rsid w:val="009E679A"/>
    <w:rsid w:val="009E6956"/>
    <w:rsid w:val="009E69B1"/>
    <w:rsid w:val="009E6C5C"/>
    <w:rsid w:val="009E6D31"/>
    <w:rsid w:val="009E6DB9"/>
    <w:rsid w:val="009E718E"/>
    <w:rsid w:val="009E71B3"/>
    <w:rsid w:val="009E71CE"/>
    <w:rsid w:val="009E7540"/>
    <w:rsid w:val="009E75CE"/>
    <w:rsid w:val="009E75DC"/>
    <w:rsid w:val="009E768A"/>
    <w:rsid w:val="009E7A0D"/>
    <w:rsid w:val="009E7A23"/>
    <w:rsid w:val="009E7AC2"/>
    <w:rsid w:val="009E7B57"/>
    <w:rsid w:val="009E7C05"/>
    <w:rsid w:val="009E7D54"/>
    <w:rsid w:val="009E7D7C"/>
    <w:rsid w:val="009E7F0F"/>
    <w:rsid w:val="009E7F9D"/>
    <w:rsid w:val="009F0097"/>
    <w:rsid w:val="009F011C"/>
    <w:rsid w:val="009F035B"/>
    <w:rsid w:val="009F037C"/>
    <w:rsid w:val="009F07C9"/>
    <w:rsid w:val="009F0943"/>
    <w:rsid w:val="009F0989"/>
    <w:rsid w:val="009F0AD0"/>
    <w:rsid w:val="009F0AD7"/>
    <w:rsid w:val="009F0BF9"/>
    <w:rsid w:val="009F0E1D"/>
    <w:rsid w:val="009F0E56"/>
    <w:rsid w:val="009F1013"/>
    <w:rsid w:val="009F10A7"/>
    <w:rsid w:val="009F119F"/>
    <w:rsid w:val="009F1221"/>
    <w:rsid w:val="009F12CD"/>
    <w:rsid w:val="009F1356"/>
    <w:rsid w:val="009F14B0"/>
    <w:rsid w:val="009F1741"/>
    <w:rsid w:val="009F17DD"/>
    <w:rsid w:val="009F1811"/>
    <w:rsid w:val="009F18FE"/>
    <w:rsid w:val="009F1AA9"/>
    <w:rsid w:val="009F1D78"/>
    <w:rsid w:val="009F1D8B"/>
    <w:rsid w:val="009F1DCC"/>
    <w:rsid w:val="009F1FBD"/>
    <w:rsid w:val="009F24EC"/>
    <w:rsid w:val="009F264C"/>
    <w:rsid w:val="009F2700"/>
    <w:rsid w:val="009F274D"/>
    <w:rsid w:val="009F27FD"/>
    <w:rsid w:val="009F294A"/>
    <w:rsid w:val="009F2A73"/>
    <w:rsid w:val="009F2C6C"/>
    <w:rsid w:val="009F2D19"/>
    <w:rsid w:val="009F2F08"/>
    <w:rsid w:val="009F2FF0"/>
    <w:rsid w:val="009F31A4"/>
    <w:rsid w:val="009F321D"/>
    <w:rsid w:val="009F36CA"/>
    <w:rsid w:val="009F3AAE"/>
    <w:rsid w:val="009F3B49"/>
    <w:rsid w:val="009F3D82"/>
    <w:rsid w:val="009F3EA3"/>
    <w:rsid w:val="009F3EBF"/>
    <w:rsid w:val="009F3ECA"/>
    <w:rsid w:val="009F4000"/>
    <w:rsid w:val="009F4307"/>
    <w:rsid w:val="009F433A"/>
    <w:rsid w:val="009F448F"/>
    <w:rsid w:val="009F458C"/>
    <w:rsid w:val="009F466F"/>
    <w:rsid w:val="009F4702"/>
    <w:rsid w:val="009F48CC"/>
    <w:rsid w:val="009F48F7"/>
    <w:rsid w:val="009F49FA"/>
    <w:rsid w:val="009F4A7E"/>
    <w:rsid w:val="009F4D22"/>
    <w:rsid w:val="009F4E95"/>
    <w:rsid w:val="009F4FCA"/>
    <w:rsid w:val="009F5419"/>
    <w:rsid w:val="009F5527"/>
    <w:rsid w:val="009F5B03"/>
    <w:rsid w:val="009F5C07"/>
    <w:rsid w:val="009F5E38"/>
    <w:rsid w:val="009F5EAC"/>
    <w:rsid w:val="009F6028"/>
    <w:rsid w:val="009F619D"/>
    <w:rsid w:val="009F62D5"/>
    <w:rsid w:val="009F6355"/>
    <w:rsid w:val="009F6374"/>
    <w:rsid w:val="009F653F"/>
    <w:rsid w:val="009F661F"/>
    <w:rsid w:val="009F6769"/>
    <w:rsid w:val="009F6A16"/>
    <w:rsid w:val="009F6B3D"/>
    <w:rsid w:val="009F6D58"/>
    <w:rsid w:val="009F6E20"/>
    <w:rsid w:val="009F6E6F"/>
    <w:rsid w:val="009F6E75"/>
    <w:rsid w:val="009F6F18"/>
    <w:rsid w:val="009F6F2D"/>
    <w:rsid w:val="009F7140"/>
    <w:rsid w:val="009F71F8"/>
    <w:rsid w:val="009F7450"/>
    <w:rsid w:val="009F746D"/>
    <w:rsid w:val="009F7512"/>
    <w:rsid w:val="009F7674"/>
    <w:rsid w:val="009F7712"/>
    <w:rsid w:val="009F785F"/>
    <w:rsid w:val="009F795A"/>
    <w:rsid w:val="009F7C35"/>
    <w:rsid w:val="009F7CA3"/>
    <w:rsid w:val="009F7E3E"/>
    <w:rsid w:val="009F7E65"/>
    <w:rsid w:val="009F7E67"/>
    <w:rsid w:val="00A00092"/>
    <w:rsid w:val="00A0033F"/>
    <w:rsid w:val="00A00455"/>
    <w:rsid w:val="00A00504"/>
    <w:rsid w:val="00A00650"/>
    <w:rsid w:val="00A00743"/>
    <w:rsid w:val="00A00752"/>
    <w:rsid w:val="00A008E1"/>
    <w:rsid w:val="00A00D5E"/>
    <w:rsid w:val="00A00E6E"/>
    <w:rsid w:val="00A00FE7"/>
    <w:rsid w:val="00A013EA"/>
    <w:rsid w:val="00A0157E"/>
    <w:rsid w:val="00A01697"/>
    <w:rsid w:val="00A01858"/>
    <w:rsid w:val="00A01983"/>
    <w:rsid w:val="00A019D4"/>
    <w:rsid w:val="00A01C0F"/>
    <w:rsid w:val="00A01C61"/>
    <w:rsid w:val="00A01C90"/>
    <w:rsid w:val="00A01CE3"/>
    <w:rsid w:val="00A01CED"/>
    <w:rsid w:val="00A01DC3"/>
    <w:rsid w:val="00A01E21"/>
    <w:rsid w:val="00A01EE5"/>
    <w:rsid w:val="00A01F6B"/>
    <w:rsid w:val="00A020E6"/>
    <w:rsid w:val="00A023DF"/>
    <w:rsid w:val="00A02457"/>
    <w:rsid w:val="00A02467"/>
    <w:rsid w:val="00A02570"/>
    <w:rsid w:val="00A025C7"/>
    <w:rsid w:val="00A028D6"/>
    <w:rsid w:val="00A029BC"/>
    <w:rsid w:val="00A029E6"/>
    <w:rsid w:val="00A02A22"/>
    <w:rsid w:val="00A02A4A"/>
    <w:rsid w:val="00A02F73"/>
    <w:rsid w:val="00A0306A"/>
    <w:rsid w:val="00A03127"/>
    <w:rsid w:val="00A0341E"/>
    <w:rsid w:val="00A03490"/>
    <w:rsid w:val="00A034FB"/>
    <w:rsid w:val="00A035B0"/>
    <w:rsid w:val="00A03676"/>
    <w:rsid w:val="00A0367A"/>
    <w:rsid w:val="00A036BC"/>
    <w:rsid w:val="00A03728"/>
    <w:rsid w:val="00A03A4B"/>
    <w:rsid w:val="00A03C3F"/>
    <w:rsid w:val="00A03C6F"/>
    <w:rsid w:val="00A03CA7"/>
    <w:rsid w:val="00A03CFE"/>
    <w:rsid w:val="00A03FCA"/>
    <w:rsid w:val="00A041B7"/>
    <w:rsid w:val="00A041E4"/>
    <w:rsid w:val="00A04222"/>
    <w:rsid w:val="00A0426B"/>
    <w:rsid w:val="00A0458F"/>
    <w:rsid w:val="00A0460F"/>
    <w:rsid w:val="00A0474D"/>
    <w:rsid w:val="00A0497F"/>
    <w:rsid w:val="00A04B93"/>
    <w:rsid w:val="00A04E45"/>
    <w:rsid w:val="00A04EDA"/>
    <w:rsid w:val="00A04EEA"/>
    <w:rsid w:val="00A050A5"/>
    <w:rsid w:val="00A053DF"/>
    <w:rsid w:val="00A0543E"/>
    <w:rsid w:val="00A05464"/>
    <w:rsid w:val="00A055F3"/>
    <w:rsid w:val="00A05915"/>
    <w:rsid w:val="00A0594A"/>
    <w:rsid w:val="00A059BC"/>
    <w:rsid w:val="00A05A9F"/>
    <w:rsid w:val="00A05C0F"/>
    <w:rsid w:val="00A05C39"/>
    <w:rsid w:val="00A05CF8"/>
    <w:rsid w:val="00A060F4"/>
    <w:rsid w:val="00A06117"/>
    <w:rsid w:val="00A0624F"/>
    <w:rsid w:val="00A06251"/>
    <w:rsid w:val="00A063C4"/>
    <w:rsid w:val="00A064E4"/>
    <w:rsid w:val="00A067E8"/>
    <w:rsid w:val="00A06850"/>
    <w:rsid w:val="00A06895"/>
    <w:rsid w:val="00A06958"/>
    <w:rsid w:val="00A06AC2"/>
    <w:rsid w:val="00A06BBC"/>
    <w:rsid w:val="00A06C5E"/>
    <w:rsid w:val="00A06D86"/>
    <w:rsid w:val="00A06E0C"/>
    <w:rsid w:val="00A06E87"/>
    <w:rsid w:val="00A06EE5"/>
    <w:rsid w:val="00A06EFC"/>
    <w:rsid w:val="00A070F3"/>
    <w:rsid w:val="00A071C6"/>
    <w:rsid w:val="00A071CF"/>
    <w:rsid w:val="00A07337"/>
    <w:rsid w:val="00A074B8"/>
    <w:rsid w:val="00A07526"/>
    <w:rsid w:val="00A076EB"/>
    <w:rsid w:val="00A0781B"/>
    <w:rsid w:val="00A07B6B"/>
    <w:rsid w:val="00A07C55"/>
    <w:rsid w:val="00A10081"/>
    <w:rsid w:val="00A1025D"/>
    <w:rsid w:val="00A106D1"/>
    <w:rsid w:val="00A106FB"/>
    <w:rsid w:val="00A107AA"/>
    <w:rsid w:val="00A10824"/>
    <w:rsid w:val="00A108AE"/>
    <w:rsid w:val="00A10938"/>
    <w:rsid w:val="00A109A3"/>
    <w:rsid w:val="00A10A3C"/>
    <w:rsid w:val="00A10A56"/>
    <w:rsid w:val="00A10B08"/>
    <w:rsid w:val="00A10CE4"/>
    <w:rsid w:val="00A10E35"/>
    <w:rsid w:val="00A11003"/>
    <w:rsid w:val="00A11037"/>
    <w:rsid w:val="00A1123B"/>
    <w:rsid w:val="00A11265"/>
    <w:rsid w:val="00A112A9"/>
    <w:rsid w:val="00A11441"/>
    <w:rsid w:val="00A11699"/>
    <w:rsid w:val="00A116A3"/>
    <w:rsid w:val="00A11892"/>
    <w:rsid w:val="00A119AC"/>
    <w:rsid w:val="00A11AE4"/>
    <w:rsid w:val="00A11AFF"/>
    <w:rsid w:val="00A11D78"/>
    <w:rsid w:val="00A11F7C"/>
    <w:rsid w:val="00A1205E"/>
    <w:rsid w:val="00A12077"/>
    <w:rsid w:val="00A120D2"/>
    <w:rsid w:val="00A123C5"/>
    <w:rsid w:val="00A12438"/>
    <w:rsid w:val="00A1252C"/>
    <w:rsid w:val="00A12534"/>
    <w:rsid w:val="00A12817"/>
    <w:rsid w:val="00A1284E"/>
    <w:rsid w:val="00A12C03"/>
    <w:rsid w:val="00A12C9B"/>
    <w:rsid w:val="00A12D3C"/>
    <w:rsid w:val="00A12DFD"/>
    <w:rsid w:val="00A12E0B"/>
    <w:rsid w:val="00A130E7"/>
    <w:rsid w:val="00A13400"/>
    <w:rsid w:val="00A13454"/>
    <w:rsid w:val="00A13524"/>
    <w:rsid w:val="00A13893"/>
    <w:rsid w:val="00A13960"/>
    <w:rsid w:val="00A139D0"/>
    <w:rsid w:val="00A13C0E"/>
    <w:rsid w:val="00A13D28"/>
    <w:rsid w:val="00A13F78"/>
    <w:rsid w:val="00A14048"/>
    <w:rsid w:val="00A141CF"/>
    <w:rsid w:val="00A1440E"/>
    <w:rsid w:val="00A14468"/>
    <w:rsid w:val="00A144D1"/>
    <w:rsid w:val="00A1477F"/>
    <w:rsid w:val="00A14796"/>
    <w:rsid w:val="00A147C4"/>
    <w:rsid w:val="00A149A2"/>
    <w:rsid w:val="00A14A8B"/>
    <w:rsid w:val="00A14C8A"/>
    <w:rsid w:val="00A14D1A"/>
    <w:rsid w:val="00A150E0"/>
    <w:rsid w:val="00A153A1"/>
    <w:rsid w:val="00A1561A"/>
    <w:rsid w:val="00A156A7"/>
    <w:rsid w:val="00A157A5"/>
    <w:rsid w:val="00A157AE"/>
    <w:rsid w:val="00A157C0"/>
    <w:rsid w:val="00A157EA"/>
    <w:rsid w:val="00A159A9"/>
    <w:rsid w:val="00A15A2C"/>
    <w:rsid w:val="00A15A55"/>
    <w:rsid w:val="00A15B78"/>
    <w:rsid w:val="00A15B81"/>
    <w:rsid w:val="00A15EBC"/>
    <w:rsid w:val="00A1615E"/>
    <w:rsid w:val="00A161BC"/>
    <w:rsid w:val="00A1625D"/>
    <w:rsid w:val="00A163BA"/>
    <w:rsid w:val="00A16797"/>
    <w:rsid w:val="00A16BCC"/>
    <w:rsid w:val="00A16E04"/>
    <w:rsid w:val="00A16E2B"/>
    <w:rsid w:val="00A16ED8"/>
    <w:rsid w:val="00A16F1F"/>
    <w:rsid w:val="00A17059"/>
    <w:rsid w:val="00A173BB"/>
    <w:rsid w:val="00A175D6"/>
    <w:rsid w:val="00A176E1"/>
    <w:rsid w:val="00A17710"/>
    <w:rsid w:val="00A1771A"/>
    <w:rsid w:val="00A179EF"/>
    <w:rsid w:val="00A17A01"/>
    <w:rsid w:val="00A17BCC"/>
    <w:rsid w:val="00A17C0E"/>
    <w:rsid w:val="00A17EDB"/>
    <w:rsid w:val="00A17F9C"/>
    <w:rsid w:val="00A200D3"/>
    <w:rsid w:val="00A201C4"/>
    <w:rsid w:val="00A20343"/>
    <w:rsid w:val="00A2037E"/>
    <w:rsid w:val="00A203B7"/>
    <w:rsid w:val="00A20491"/>
    <w:rsid w:val="00A206A9"/>
    <w:rsid w:val="00A207E3"/>
    <w:rsid w:val="00A209BB"/>
    <w:rsid w:val="00A20A11"/>
    <w:rsid w:val="00A20BDF"/>
    <w:rsid w:val="00A20CC6"/>
    <w:rsid w:val="00A20D5C"/>
    <w:rsid w:val="00A20DAB"/>
    <w:rsid w:val="00A20DF1"/>
    <w:rsid w:val="00A20EB6"/>
    <w:rsid w:val="00A21177"/>
    <w:rsid w:val="00A211F0"/>
    <w:rsid w:val="00A21224"/>
    <w:rsid w:val="00A2125D"/>
    <w:rsid w:val="00A212BF"/>
    <w:rsid w:val="00A212DD"/>
    <w:rsid w:val="00A21316"/>
    <w:rsid w:val="00A21334"/>
    <w:rsid w:val="00A2144F"/>
    <w:rsid w:val="00A2146D"/>
    <w:rsid w:val="00A2162C"/>
    <w:rsid w:val="00A2169F"/>
    <w:rsid w:val="00A21836"/>
    <w:rsid w:val="00A21861"/>
    <w:rsid w:val="00A21946"/>
    <w:rsid w:val="00A21956"/>
    <w:rsid w:val="00A219A5"/>
    <w:rsid w:val="00A21A68"/>
    <w:rsid w:val="00A21C44"/>
    <w:rsid w:val="00A21C9C"/>
    <w:rsid w:val="00A21CD4"/>
    <w:rsid w:val="00A21D40"/>
    <w:rsid w:val="00A21E5F"/>
    <w:rsid w:val="00A21FFC"/>
    <w:rsid w:val="00A2214C"/>
    <w:rsid w:val="00A221FC"/>
    <w:rsid w:val="00A222D6"/>
    <w:rsid w:val="00A22380"/>
    <w:rsid w:val="00A2253E"/>
    <w:rsid w:val="00A22605"/>
    <w:rsid w:val="00A226D3"/>
    <w:rsid w:val="00A22912"/>
    <w:rsid w:val="00A22CC1"/>
    <w:rsid w:val="00A22F1B"/>
    <w:rsid w:val="00A23273"/>
    <w:rsid w:val="00A23393"/>
    <w:rsid w:val="00A23660"/>
    <w:rsid w:val="00A2379E"/>
    <w:rsid w:val="00A23A08"/>
    <w:rsid w:val="00A23E62"/>
    <w:rsid w:val="00A23ED0"/>
    <w:rsid w:val="00A2410E"/>
    <w:rsid w:val="00A24261"/>
    <w:rsid w:val="00A2442C"/>
    <w:rsid w:val="00A24650"/>
    <w:rsid w:val="00A24652"/>
    <w:rsid w:val="00A24676"/>
    <w:rsid w:val="00A24725"/>
    <w:rsid w:val="00A248EE"/>
    <w:rsid w:val="00A249AD"/>
    <w:rsid w:val="00A24AA1"/>
    <w:rsid w:val="00A24BCB"/>
    <w:rsid w:val="00A24BEA"/>
    <w:rsid w:val="00A24BF8"/>
    <w:rsid w:val="00A24C52"/>
    <w:rsid w:val="00A24E24"/>
    <w:rsid w:val="00A24F3E"/>
    <w:rsid w:val="00A2508F"/>
    <w:rsid w:val="00A2522A"/>
    <w:rsid w:val="00A252E4"/>
    <w:rsid w:val="00A252FC"/>
    <w:rsid w:val="00A2537C"/>
    <w:rsid w:val="00A25662"/>
    <w:rsid w:val="00A2567C"/>
    <w:rsid w:val="00A256BC"/>
    <w:rsid w:val="00A2574E"/>
    <w:rsid w:val="00A257DE"/>
    <w:rsid w:val="00A258B1"/>
    <w:rsid w:val="00A2594A"/>
    <w:rsid w:val="00A25D5D"/>
    <w:rsid w:val="00A25E1E"/>
    <w:rsid w:val="00A25EBE"/>
    <w:rsid w:val="00A260E3"/>
    <w:rsid w:val="00A260FF"/>
    <w:rsid w:val="00A2612E"/>
    <w:rsid w:val="00A2621C"/>
    <w:rsid w:val="00A26392"/>
    <w:rsid w:val="00A263AA"/>
    <w:rsid w:val="00A26476"/>
    <w:rsid w:val="00A268E0"/>
    <w:rsid w:val="00A2692B"/>
    <w:rsid w:val="00A26966"/>
    <w:rsid w:val="00A26BBE"/>
    <w:rsid w:val="00A26C1E"/>
    <w:rsid w:val="00A26DE5"/>
    <w:rsid w:val="00A26F14"/>
    <w:rsid w:val="00A27055"/>
    <w:rsid w:val="00A271DE"/>
    <w:rsid w:val="00A2727D"/>
    <w:rsid w:val="00A27361"/>
    <w:rsid w:val="00A27420"/>
    <w:rsid w:val="00A274E5"/>
    <w:rsid w:val="00A27747"/>
    <w:rsid w:val="00A2776B"/>
    <w:rsid w:val="00A277A8"/>
    <w:rsid w:val="00A277EB"/>
    <w:rsid w:val="00A277F5"/>
    <w:rsid w:val="00A27A73"/>
    <w:rsid w:val="00A27A8C"/>
    <w:rsid w:val="00A27ABA"/>
    <w:rsid w:val="00A27C58"/>
    <w:rsid w:val="00A27C63"/>
    <w:rsid w:val="00A27CB1"/>
    <w:rsid w:val="00A27EB4"/>
    <w:rsid w:val="00A27F23"/>
    <w:rsid w:val="00A27F99"/>
    <w:rsid w:val="00A301E7"/>
    <w:rsid w:val="00A301F5"/>
    <w:rsid w:val="00A3034B"/>
    <w:rsid w:val="00A303A9"/>
    <w:rsid w:val="00A3050C"/>
    <w:rsid w:val="00A30840"/>
    <w:rsid w:val="00A308BC"/>
    <w:rsid w:val="00A309A0"/>
    <w:rsid w:val="00A30BB8"/>
    <w:rsid w:val="00A30C1A"/>
    <w:rsid w:val="00A30C54"/>
    <w:rsid w:val="00A30DC8"/>
    <w:rsid w:val="00A31080"/>
    <w:rsid w:val="00A310E3"/>
    <w:rsid w:val="00A311F1"/>
    <w:rsid w:val="00A31220"/>
    <w:rsid w:val="00A31315"/>
    <w:rsid w:val="00A3132B"/>
    <w:rsid w:val="00A314A5"/>
    <w:rsid w:val="00A316E9"/>
    <w:rsid w:val="00A31730"/>
    <w:rsid w:val="00A31856"/>
    <w:rsid w:val="00A31860"/>
    <w:rsid w:val="00A318EE"/>
    <w:rsid w:val="00A31AC1"/>
    <w:rsid w:val="00A31DE2"/>
    <w:rsid w:val="00A32503"/>
    <w:rsid w:val="00A325C9"/>
    <w:rsid w:val="00A3265C"/>
    <w:rsid w:val="00A32851"/>
    <w:rsid w:val="00A32858"/>
    <w:rsid w:val="00A32929"/>
    <w:rsid w:val="00A32B01"/>
    <w:rsid w:val="00A32B99"/>
    <w:rsid w:val="00A32BE0"/>
    <w:rsid w:val="00A32C32"/>
    <w:rsid w:val="00A32D00"/>
    <w:rsid w:val="00A32E66"/>
    <w:rsid w:val="00A33051"/>
    <w:rsid w:val="00A330CD"/>
    <w:rsid w:val="00A33102"/>
    <w:rsid w:val="00A33175"/>
    <w:rsid w:val="00A332F3"/>
    <w:rsid w:val="00A3350A"/>
    <w:rsid w:val="00A3351D"/>
    <w:rsid w:val="00A335CD"/>
    <w:rsid w:val="00A33659"/>
    <w:rsid w:val="00A33899"/>
    <w:rsid w:val="00A338D2"/>
    <w:rsid w:val="00A33B33"/>
    <w:rsid w:val="00A33C23"/>
    <w:rsid w:val="00A33CBF"/>
    <w:rsid w:val="00A33EF7"/>
    <w:rsid w:val="00A34557"/>
    <w:rsid w:val="00A3456C"/>
    <w:rsid w:val="00A3456E"/>
    <w:rsid w:val="00A34971"/>
    <w:rsid w:val="00A349F2"/>
    <w:rsid w:val="00A349F9"/>
    <w:rsid w:val="00A350F1"/>
    <w:rsid w:val="00A35259"/>
    <w:rsid w:val="00A352C5"/>
    <w:rsid w:val="00A3559D"/>
    <w:rsid w:val="00A357AB"/>
    <w:rsid w:val="00A357CF"/>
    <w:rsid w:val="00A35B3E"/>
    <w:rsid w:val="00A35B4E"/>
    <w:rsid w:val="00A35D10"/>
    <w:rsid w:val="00A35D6A"/>
    <w:rsid w:val="00A35E94"/>
    <w:rsid w:val="00A35F66"/>
    <w:rsid w:val="00A3601D"/>
    <w:rsid w:val="00A3603F"/>
    <w:rsid w:val="00A361CB"/>
    <w:rsid w:val="00A3631F"/>
    <w:rsid w:val="00A3641F"/>
    <w:rsid w:val="00A36580"/>
    <w:rsid w:val="00A36624"/>
    <w:rsid w:val="00A366CB"/>
    <w:rsid w:val="00A3682E"/>
    <w:rsid w:val="00A36847"/>
    <w:rsid w:val="00A36887"/>
    <w:rsid w:val="00A3688E"/>
    <w:rsid w:val="00A3690A"/>
    <w:rsid w:val="00A36A00"/>
    <w:rsid w:val="00A36AA0"/>
    <w:rsid w:val="00A36B60"/>
    <w:rsid w:val="00A36CC6"/>
    <w:rsid w:val="00A36E8B"/>
    <w:rsid w:val="00A36F61"/>
    <w:rsid w:val="00A370D5"/>
    <w:rsid w:val="00A3716F"/>
    <w:rsid w:val="00A3720E"/>
    <w:rsid w:val="00A37257"/>
    <w:rsid w:val="00A374F8"/>
    <w:rsid w:val="00A37842"/>
    <w:rsid w:val="00A37864"/>
    <w:rsid w:val="00A37936"/>
    <w:rsid w:val="00A37A4C"/>
    <w:rsid w:val="00A37A6A"/>
    <w:rsid w:val="00A37BDF"/>
    <w:rsid w:val="00A37D68"/>
    <w:rsid w:val="00A37F1C"/>
    <w:rsid w:val="00A403E4"/>
    <w:rsid w:val="00A40534"/>
    <w:rsid w:val="00A406DE"/>
    <w:rsid w:val="00A4072C"/>
    <w:rsid w:val="00A40A41"/>
    <w:rsid w:val="00A40A5E"/>
    <w:rsid w:val="00A40C75"/>
    <w:rsid w:val="00A40D13"/>
    <w:rsid w:val="00A40DD0"/>
    <w:rsid w:val="00A40E37"/>
    <w:rsid w:val="00A40ED7"/>
    <w:rsid w:val="00A41071"/>
    <w:rsid w:val="00A411FF"/>
    <w:rsid w:val="00A41250"/>
    <w:rsid w:val="00A4125D"/>
    <w:rsid w:val="00A41261"/>
    <w:rsid w:val="00A41435"/>
    <w:rsid w:val="00A4143F"/>
    <w:rsid w:val="00A414A7"/>
    <w:rsid w:val="00A41509"/>
    <w:rsid w:val="00A4151D"/>
    <w:rsid w:val="00A41643"/>
    <w:rsid w:val="00A416D2"/>
    <w:rsid w:val="00A41711"/>
    <w:rsid w:val="00A41874"/>
    <w:rsid w:val="00A41BD3"/>
    <w:rsid w:val="00A41CFC"/>
    <w:rsid w:val="00A41DB2"/>
    <w:rsid w:val="00A42135"/>
    <w:rsid w:val="00A4215D"/>
    <w:rsid w:val="00A421DB"/>
    <w:rsid w:val="00A42397"/>
    <w:rsid w:val="00A426D0"/>
    <w:rsid w:val="00A429A9"/>
    <w:rsid w:val="00A42A57"/>
    <w:rsid w:val="00A42C7C"/>
    <w:rsid w:val="00A42C8B"/>
    <w:rsid w:val="00A42DB6"/>
    <w:rsid w:val="00A42E25"/>
    <w:rsid w:val="00A42FC8"/>
    <w:rsid w:val="00A4306F"/>
    <w:rsid w:val="00A43080"/>
    <w:rsid w:val="00A430AE"/>
    <w:rsid w:val="00A430DE"/>
    <w:rsid w:val="00A430F8"/>
    <w:rsid w:val="00A43186"/>
    <w:rsid w:val="00A432C3"/>
    <w:rsid w:val="00A432D1"/>
    <w:rsid w:val="00A43429"/>
    <w:rsid w:val="00A4342A"/>
    <w:rsid w:val="00A43553"/>
    <w:rsid w:val="00A4376A"/>
    <w:rsid w:val="00A43ACF"/>
    <w:rsid w:val="00A43BD2"/>
    <w:rsid w:val="00A440F7"/>
    <w:rsid w:val="00A44207"/>
    <w:rsid w:val="00A4427F"/>
    <w:rsid w:val="00A445B6"/>
    <w:rsid w:val="00A445C5"/>
    <w:rsid w:val="00A445DF"/>
    <w:rsid w:val="00A44863"/>
    <w:rsid w:val="00A44933"/>
    <w:rsid w:val="00A449A1"/>
    <w:rsid w:val="00A449BE"/>
    <w:rsid w:val="00A44B58"/>
    <w:rsid w:val="00A44BDC"/>
    <w:rsid w:val="00A45007"/>
    <w:rsid w:val="00A45098"/>
    <w:rsid w:val="00A450E3"/>
    <w:rsid w:val="00A451DB"/>
    <w:rsid w:val="00A4524B"/>
    <w:rsid w:val="00A45381"/>
    <w:rsid w:val="00A45507"/>
    <w:rsid w:val="00A45516"/>
    <w:rsid w:val="00A4562A"/>
    <w:rsid w:val="00A459D8"/>
    <w:rsid w:val="00A45B1E"/>
    <w:rsid w:val="00A45B54"/>
    <w:rsid w:val="00A45CC5"/>
    <w:rsid w:val="00A46297"/>
    <w:rsid w:val="00A46311"/>
    <w:rsid w:val="00A4641F"/>
    <w:rsid w:val="00A4649A"/>
    <w:rsid w:val="00A464C7"/>
    <w:rsid w:val="00A46514"/>
    <w:rsid w:val="00A46705"/>
    <w:rsid w:val="00A46970"/>
    <w:rsid w:val="00A469C1"/>
    <w:rsid w:val="00A46A2A"/>
    <w:rsid w:val="00A46A7F"/>
    <w:rsid w:val="00A46A94"/>
    <w:rsid w:val="00A46AA2"/>
    <w:rsid w:val="00A46D54"/>
    <w:rsid w:val="00A46D98"/>
    <w:rsid w:val="00A47024"/>
    <w:rsid w:val="00A47379"/>
    <w:rsid w:val="00A477B5"/>
    <w:rsid w:val="00A47959"/>
    <w:rsid w:val="00A47A31"/>
    <w:rsid w:val="00A47C12"/>
    <w:rsid w:val="00A47E0F"/>
    <w:rsid w:val="00A47F5D"/>
    <w:rsid w:val="00A47FDF"/>
    <w:rsid w:val="00A5005E"/>
    <w:rsid w:val="00A500E7"/>
    <w:rsid w:val="00A5014F"/>
    <w:rsid w:val="00A5028F"/>
    <w:rsid w:val="00A50362"/>
    <w:rsid w:val="00A50368"/>
    <w:rsid w:val="00A503E7"/>
    <w:rsid w:val="00A5062F"/>
    <w:rsid w:val="00A50736"/>
    <w:rsid w:val="00A5075A"/>
    <w:rsid w:val="00A5075F"/>
    <w:rsid w:val="00A50B4F"/>
    <w:rsid w:val="00A50C54"/>
    <w:rsid w:val="00A50C9A"/>
    <w:rsid w:val="00A50D33"/>
    <w:rsid w:val="00A50D6D"/>
    <w:rsid w:val="00A50D7F"/>
    <w:rsid w:val="00A50F21"/>
    <w:rsid w:val="00A50F47"/>
    <w:rsid w:val="00A50F5F"/>
    <w:rsid w:val="00A5140C"/>
    <w:rsid w:val="00A5168C"/>
    <w:rsid w:val="00A51736"/>
    <w:rsid w:val="00A51B0F"/>
    <w:rsid w:val="00A51E21"/>
    <w:rsid w:val="00A52116"/>
    <w:rsid w:val="00A52148"/>
    <w:rsid w:val="00A52351"/>
    <w:rsid w:val="00A52358"/>
    <w:rsid w:val="00A52428"/>
    <w:rsid w:val="00A525EE"/>
    <w:rsid w:val="00A5280A"/>
    <w:rsid w:val="00A52956"/>
    <w:rsid w:val="00A52B1A"/>
    <w:rsid w:val="00A52BDC"/>
    <w:rsid w:val="00A52C1D"/>
    <w:rsid w:val="00A52C44"/>
    <w:rsid w:val="00A52D61"/>
    <w:rsid w:val="00A52D76"/>
    <w:rsid w:val="00A52DB5"/>
    <w:rsid w:val="00A52EFE"/>
    <w:rsid w:val="00A52F6E"/>
    <w:rsid w:val="00A53107"/>
    <w:rsid w:val="00A53202"/>
    <w:rsid w:val="00A533B5"/>
    <w:rsid w:val="00A533E5"/>
    <w:rsid w:val="00A5341C"/>
    <w:rsid w:val="00A53689"/>
    <w:rsid w:val="00A537B9"/>
    <w:rsid w:val="00A5380E"/>
    <w:rsid w:val="00A5386D"/>
    <w:rsid w:val="00A538FE"/>
    <w:rsid w:val="00A53A22"/>
    <w:rsid w:val="00A53B94"/>
    <w:rsid w:val="00A53BB2"/>
    <w:rsid w:val="00A53C68"/>
    <w:rsid w:val="00A53F42"/>
    <w:rsid w:val="00A53FBC"/>
    <w:rsid w:val="00A53FEF"/>
    <w:rsid w:val="00A5404F"/>
    <w:rsid w:val="00A54059"/>
    <w:rsid w:val="00A54092"/>
    <w:rsid w:val="00A540CE"/>
    <w:rsid w:val="00A54455"/>
    <w:rsid w:val="00A54769"/>
    <w:rsid w:val="00A5478A"/>
    <w:rsid w:val="00A5478B"/>
    <w:rsid w:val="00A548CE"/>
    <w:rsid w:val="00A548D2"/>
    <w:rsid w:val="00A549CF"/>
    <w:rsid w:val="00A54B2F"/>
    <w:rsid w:val="00A54BD9"/>
    <w:rsid w:val="00A54D2A"/>
    <w:rsid w:val="00A54D32"/>
    <w:rsid w:val="00A54DCA"/>
    <w:rsid w:val="00A54E6A"/>
    <w:rsid w:val="00A54FC4"/>
    <w:rsid w:val="00A5510C"/>
    <w:rsid w:val="00A551A8"/>
    <w:rsid w:val="00A551CC"/>
    <w:rsid w:val="00A55691"/>
    <w:rsid w:val="00A55739"/>
    <w:rsid w:val="00A558EF"/>
    <w:rsid w:val="00A55923"/>
    <w:rsid w:val="00A55AC9"/>
    <w:rsid w:val="00A55B2B"/>
    <w:rsid w:val="00A55C12"/>
    <w:rsid w:val="00A55C48"/>
    <w:rsid w:val="00A55C93"/>
    <w:rsid w:val="00A55CF1"/>
    <w:rsid w:val="00A55CFA"/>
    <w:rsid w:val="00A55D97"/>
    <w:rsid w:val="00A5608F"/>
    <w:rsid w:val="00A560E3"/>
    <w:rsid w:val="00A56168"/>
    <w:rsid w:val="00A56190"/>
    <w:rsid w:val="00A56282"/>
    <w:rsid w:val="00A563AA"/>
    <w:rsid w:val="00A563AD"/>
    <w:rsid w:val="00A563CD"/>
    <w:rsid w:val="00A5640A"/>
    <w:rsid w:val="00A5651B"/>
    <w:rsid w:val="00A56671"/>
    <w:rsid w:val="00A56857"/>
    <w:rsid w:val="00A569A6"/>
    <w:rsid w:val="00A56A69"/>
    <w:rsid w:val="00A56C41"/>
    <w:rsid w:val="00A56C93"/>
    <w:rsid w:val="00A56DCB"/>
    <w:rsid w:val="00A56FCF"/>
    <w:rsid w:val="00A5713C"/>
    <w:rsid w:val="00A57416"/>
    <w:rsid w:val="00A576F2"/>
    <w:rsid w:val="00A5785A"/>
    <w:rsid w:val="00A5796A"/>
    <w:rsid w:val="00A579EC"/>
    <w:rsid w:val="00A57A46"/>
    <w:rsid w:val="00A57C6C"/>
    <w:rsid w:val="00A57D2E"/>
    <w:rsid w:val="00A600DE"/>
    <w:rsid w:val="00A6011F"/>
    <w:rsid w:val="00A601F9"/>
    <w:rsid w:val="00A602E1"/>
    <w:rsid w:val="00A607B2"/>
    <w:rsid w:val="00A6084F"/>
    <w:rsid w:val="00A608EA"/>
    <w:rsid w:val="00A60934"/>
    <w:rsid w:val="00A60979"/>
    <w:rsid w:val="00A60B3C"/>
    <w:rsid w:val="00A60CD2"/>
    <w:rsid w:val="00A60E29"/>
    <w:rsid w:val="00A60F07"/>
    <w:rsid w:val="00A611A5"/>
    <w:rsid w:val="00A61298"/>
    <w:rsid w:val="00A613A1"/>
    <w:rsid w:val="00A6140D"/>
    <w:rsid w:val="00A614E1"/>
    <w:rsid w:val="00A61518"/>
    <w:rsid w:val="00A61895"/>
    <w:rsid w:val="00A618D6"/>
    <w:rsid w:val="00A61B45"/>
    <w:rsid w:val="00A61B58"/>
    <w:rsid w:val="00A61E93"/>
    <w:rsid w:val="00A61EB6"/>
    <w:rsid w:val="00A61F14"/>
    <w:rsid w:val="00A61FF4"/>
    <w:rsid w:val="00A620DA"/>
    <w:rsid w:val="00A62325"/>
    <w:rsid w:val="00A6239F"/>
    <w:rsid w:val="00A623C2"/>
    <w:rsid w:val="00A628A5"/>
    <w:rsid w:val="00A628EE"/>
    <w:rsid w:val="00A62923"/>
    <w:rsid w:val="00A62CDF"/>
    <w:rsid w:val="00A62D79"/>
    <w:rsid w:val="00A630CC"/>
    <w:rsid w:val="00A6313F"/>
    <w:rsid w:val="00A632F9"/>
    <w:rsid w:val="00A63390"/>
    <w:rsid w:val="00A633B0"/>
    <w:rsid w:val="00A633B7"/>
    <w:rsid w:val="00A635BE"/>
    <w:rsid w:val="00A63689"/>
    <w:rsid w:val="00A63705"/>
    <w:rsid w:val="00A6399A"/>
    <w:rsid w:val="00A63A0C"/>
    <w:rsid w:val="00A63AF7"/>
    <w:rsid w:val="00A63C76"/>
    <w:rsid w:val="00A63CB9"/>
    <w:rsid w:val="00A63FAB"/>
    <w:rsid w:val="00A640AA"/>
    <w:rsid w:val="00A64826"/>
    <w:rsid w:val="00A649DA"/>
    <w:rsid w:val="00A64A6E"/>
    <w:rsid w:val="00A64B71"/>
    <w:rsid w:val="00A64BC8"/>
    <w:rsid w:val="00A64C4E"/>
    <w:rsid w:val="00A64E1F"/>
    <w:rsid w:val="00A64E8D"/>
    <w:rsid w:val="00A64FDD"/>
    <w:rsid w:val="00A650AA"/>
    <w:rsid w:val="00A651E9"/>
    <w:rsid w:val="00A652BD"/>
    <w:rsid w:val="00A6565F"/>
    <w:rsid w:val="00A65725"/>
    <w:rsid w:val="00A65BC0"/>
    <w:rsid w:val="00A65D41"/>
    <w:rsid w:val="00A65E7D"/>
    <w:rsid w:val="00A661DC"/>
    <w:rsid w:val="00A662A2"/>
    <w:rsid w:val="00A662CB"/>
    <w:rsid w:val="00A66448"/>
    <w:rsid w:val="00A6665D"/>
    <w:rsid w:val="00A666AD"/>
    <w:rsid w:val="00A666D9"/>
    <w:rsid w:val="00A66912"/>
    <w:rsid w:val="00A66914"/>
    <w:rsid w:val="00A66984"/>
    <w:rsid w:val="00A66AF6"/>
    <w:rsid w:val="00A66C70"/>
    <w:rsid w:val="00A66C75"/>
    <w:rsid w:val="00A66D4F"/>
    <w:rsid w:val="00A66F58"/>
    <w:rsid w:val="00A66FCB"/>
    <w:rsid w:val="00A66FDB"/>
    <w:rsid w:val="00A67106"/>
    <w:rsid w:val="00A67139"/>
    <w:rsid w:val="00A671BA"/>
    <w:rsid w:val="00A672AA"/>
    <w:rsid w:val="00A67738"/>
    <w:rsid w:val="00A67974"/>
    <w:rsid w:val="00A67A36"/>
    <w:rsid w:val="00A67CB0"/>
    <w:rsid w:val="00A67D07"/>
    <w:rsid w:val="00A67D50"/>
    <w:rsid w:val="00A67F00"/>
    <w:rsid w:val="00A67F80"/>
    <w:rsid w:val="00A67FBC"/>
    <w:rsid w:val="00A7005B"/>
    <w:rsid w:val="00A7011F"/>
    <w:rsid w:val="00A70298"/>
    <w:rsid w:val="00A70328"/>
    <w:rsid w:val="00A70365"/>
    <w:rsid w:val="00A70493"/>
    <w:rsid w:val="00A70578"/>
    <w:rsid w:val="00A7063A"/>
    <w:rsid w:val="00A70706"/>
    <w:rsid w:val="00A708CA"/>
    <w:rsid w:val="00A70959"/>
    <w:rsid w:val="00A70ACA"/>
    <w:rsid w:val="00A70D38"/>
    <w:rsid w:val="00A70D98"/>
    <w:rsid w:val="00A71085"/>
    <w:rsid w:val="00A71356"/>
    <w:rsid w:val="00A71377"/>
    <w:rsid w:val="00A7173C"/>
    <w:rsid w:val="00A717BB"/>
    <w:rsid w:val="00A7186B"/>
    <w:rsid w:val="00A71A54"/>
    <w:rsid w:val="00A71AE0"/>
    <w:rsid w:val="00A71F55"/>
    <w:rsid w:val="00A720E8"/>
    <w:rsid w:val="00A72257"/>
    <w:rsid w:val="00A7240D"/>
    <w:rsid w:val="00A7247C"/>
    <w:rsid w:val="00A72537"/>
    <w:rsid w:val="00A72801"/>
    <w:rsid w:val="00A729D0"/>
    <w:rsid w:val="00A72C99"/>
    <w:rsid w:val="00A72CCA"/>
    <w:rsid w:val="00A73016"/>
    <w:rsid w:val="00A731A3"/>
    <w:rsid w:val="00A7327F"/>
    <w:rsid w:val="00A7348A"/>
    <w:rsid w:val="00A73747"/>
    <w:rsid w:val="00A737C1"/>
    <w:rsid w:val="00A73827"/>
    <w:rsid w:val="00A73921"/>
    <w:rsid w:val="00A739A0"/>
    <w:rsid w:val="00A73B46"/>
    <w:rsid w:val="00A73D75"/>
    <w:rsid w:val="00A73D8F"/>
    <w:rsid w:val="00A73FF4"/>
    <w:rsid w:val="00A7429F"/>
    <w:rsid w:val="00A7450A"/>
    <w:rsid w:val="00A74989"/>
    <w:rsid w:val="00A74AED"/>
    <w:rsid w:val="00A74B40"/>
    <w:rsid w:val="00A74B72"/>
    <w:rsid w:val="00A74D58"/>
    <w:rsid w:val="00A74E42"/>
    <w:rsid w:val="00A74EC8"/>
    <w:rsid w:val="00A74FC0"/>
    <w:rsid w:val="00A75168"/>
    <w:rsid w:val="00A7523D"/>
    <w:rsid w:val="00A75298"/>
    <w:rsid w:val="00A75360"/>
    <w:rsid w:val="00A753BD"/>
    <w:rsid w:val="00A75431"/>
    <w:rsid w:val="00A75620"/>
    <w:rsid w:val="00A75761"/>
    <w:rsid w:val="00A757D3"/>
    <w:rsid w:val="00A75825"/>
    <w:rsid w:val="00A7596A"/>
    <w:rsid w:val="00A759B9"/>
    <w:rsid w:val="00A75A1E"/>
    <w:rsid w:val="00A75A24"/>
    <w:rsid w:val="00A75B4C"/>
    <w:rsid w:val="00A75DAE"/>
    <w:rsid w:val="00A75F34"/>
    <w:rsid w:val="00A75F3A"/>
    <w:rsid w:val="00A760A3"/>
    <w:rsid w:val="00A76198"/>
    <w:rsid w:val="00A764CE"/>
    <w:rsid w:val="00A76577"/>
    <w:rsid w:val="00A769C1"/>
    <w:rsid w:val="00A76A35"/>
    <w:rsid w:val="00A76CD6"/>
    <w:rsid w:val="00A76CEE"/>
    <w:rsid w:val="00A772B0"/>
    <w:rsid w:val="00A77369"/>
    <w:rsid w:val="00A773EC"/>
    <w:rsid w:val="00A775A7"/>
    <w:rsid w:val="00A77735"/>
    <w:rsid w:val="00A778B4"/>
    <w:rsid w:val="00A77905"/>
    <w:rsid w:val="00A77AC3"/>
    <w:rsid w:val="00A77B8A"/>
    <w:rsid w:val="00A77EFF"/>
    <w:rsid w:val="00A77FC7"/>
    <w:rsid w:val="00A80245"/>
    <w:rsid w:val="00A80295"/>
    <w:rsid w:val="00A805AB"/>
    <w:rsid w:val="00A80832"/>
    <w:rsid w:val="00A80A6C"/>
    <w:rsid w:val="00A811EC"/>
    <w:rsid w:val="00A81239"/>
    <w:rsid w:val="00A81272"/>
    <w:rsid w:val="00A813ED"/>
    <w:rsid w:val="00A8141E"/>
    <w:rsid w:val="00A81453"/>
    <w:rsid w:val="00A8149E"/>
    <w:rsid w:val="00A81551"/>
    <w:rsid w:val="00A816E2"/>
    <w:rsid w:val="00A81709"/>
    <w:rsid w:val="00A8170F"/>
    <w:rsid w:val="00A819B1"/>
    <w:rsid w:val="00A81B9F"/>
    <w:rsid w:val="00A81C2D"/>
    <w:rsid w:val="00A81C36"/>
    <w:rsid w:val="00A81DC2"/>
    <w:rsid w:val="00A81F92"/>
    <w:rsid w:val="00A81FBD"/>
    <w:rsid w:val="00A8205A"/>
    <w:rsid w:val="00A8215F"/>
    <w:rsid w:val="00A821DA"/>
    <w:rsid w:val="00A821E7"/>
    <w:rsid w:val="00A822A8"/>
    <w:rsid w:val="00A822AE"/>
    <w:rsid w:val="00A823E1"/>
    <w:rsid w:val="00A82443"/>
    <w:rsid w:val="00A8252B"/>
    <w:rsid w:val="00A8254D"/>
    <w:rsid w:val="00A8281D"/>
    <w:rsid w:val="00A8294A"/>
    <w:rsid w:val="00A82AF3"/>
    <w:rsid w:val="00A82BAC"/>
    <w:rsid w:val="00A82D8A"/>
    <w:rsid w:val="00A83113"/>
    <w:rsid w:val="00A831CA"/>
    <w:rsid w:val="00A83252"/>
    <w:rsid w:val="00A83268"/>
    <w:rsid w:val="00A832F7"/>
    <w:rsid w:val="00A83300"/>
    <w:rsid w:val="00A834E6"/>
    <w:rsid w:val="00A834F2"/>
    <w:rsid w:val="00A83556"/>
    <w:rsid w:val="00A835B7"/>
    <w:rsid w:val="00A83633"/>
    <w:rsid w:val="00A8368C"/>
    <w:rsid w:val="00A836DB"/>
    <w:rsid w:val="00A83766"/>
    <w:rsid w:val="00A837C7"/>
    <w:rsid w:val="00A837DD"/>
    <w:rsid w:val="00A838EF"/>
    <w:rsid w:val="00A83956"/>
    <w:rsid w:val="00A83A4D"/>
    <w:rsid w:val="00A83AC2"/>
    <w:rsid w:val="00A83C77"/>
    <w:rsid w:val="00A83F80"/>
    <w:rsid w:val="00A84155"/>
    <w:rsid w:val="00A84196"/>
    <w:rsid w:val="00A846C2"/>
    <w:rsid w:val="00A846CC"/>
    <w:rsid w:val="00A847A3"/>
    <w:rsid w:val="00A847B3"/>
    <w:rsid w:val="00A847CD"/>
    <w:rsid w:val="00A84951"/>
    <w:rsid w:val="00A849EE"/>
    <w:rsid w:val="00A84A32"/>
    <w:rsid w:val="00A84AAC"/>
    <w:rsid w:val="00A84B07"/>
    <w:rsid w:val="00A84BB0"/>
    <w:rsid w:val="00A84C3F"/>
    <w:rsid w:val="00A84C93"/>
    <w:rsid w:val="00A84CA4"/>
    <w:rsid w:val="00A84EFD"/>
    <w:rsid w:val="00A85159"/>
    <w:rsid w:val="00A851FE"/>
    <w:rsid w:val="00A85264"/>
    <w:rsid w:val="00A8539E"/>
    <w:rsid w:val="00A854F2"/>
    <w:rsid w:val="00A85519"/>
    <w:rsid w:val="00A8558C"/>
    <w:rsid w:val="00A8596B"/>
    <w:rsid w:val="00A859AF"/>
    <w:rsid w:val="00A85BC2"/>
    <w:rsid w:val="00A85D95"/>
    <w:rsid w:val="00A85D9E"/>
    <w:rsid w:val="00A85F10"/>
    <w:rsid w:val="00A8602B"/>
    <w:rsid w:val="00A8616D"/>
    <w:rsid w:val="00A8619F"/>
    <w:rsid w:val="00A861C3"/>
    <w:rsid w:val="00A86220"/>
    <w:rsid w:val="00A8625F"/>
    <w:rsid w:val="00A86445"/>
    <w:rsid w:val="00A864B9"/>
    <w:rsid w:val="00A865D3"/>
    <w:rsid w:val="00A86654"/>
    <w:rsid w:val="00A866AB"/>
    <w:rsid w:val="00A867A3"/>
    <w:rsid w:val="00A86833"/>
    <w:rsid w:val="00A86A9E"/>
    <w:rsid w:val="00A86ABF"/>
    <w:rsid w:val="00A86C55"/>
    <w:rsid w:val="00A86C7E"/>
    <w:rsid w:val="00A86D65"/>
    <w:rsid w:val="00A870E3"/>
    <w:rsid w:val="00A8712A"/>
    <w:rsid w:val="00A87369"/>
    <w:rsid w:val="00A8736F"/>
    <w:rsid w:val="00A87407"/>
    <w:rsid w:val="00A874A8"/>
    <w:rsid w:val="00A874F9"/>
    <w:rsid w:val="00A87596"/>
    <w:rsid w:val="00A877F7"/>
    <w:rsid w:val="00A8783F"/>
    <w:rsid w:val="00A87A04"/>
    <w:rsid w:val="00A87A26"/>
    <w:rsid w:val="00A87B15"/>
    <w:rsid w:val="00A87B93"/>
    <w:rsid w:val="00A87BA3"/>
    <w:rsid w:val="00A87C7D"/>
    <w:rsid w:val="00A87DA1"/>
    <w:rsid w:val="00A9007B"/>
    <w:rsid w:val="00A901C5"/>
    <w:rsid w:val="00A90515"/>
    <w:rsid w:val="00A9054C"/>
    <w:rsid w:val="00A906A4"/>
    <w:rsid w:val="00A9070E"/>
    <w:rsid w:val="00A908BA"/>
    <w:rsid w:val="00A909B7"/>
    <w:rsid w:val="00A90AD5"/>
    <w:rsid w:val="00A90B21"/>
    <w:rsid w:val="00A90BFC"/>
    <w:rsid w:val="00A90F18"/>
    <w:rsid w:val="00A91260"/>
    <w:rsid w:val="00A912AE"/>
    <w:rsid w:val="00A912F3"/>
    <w:rsid w:val="00A91300"/>
    <w:rsid w:val="00A9131C"/>
    <w:rsid w:val="00A9154A"/>
    <w:rsid w:val="00A91570"/>
    <w:rsid w:val="00A915C6"/>
    <w:rsid w:val="00A9160C"/>
    <w:rsid w:val="00A91726"/>
    <w:rsid w:val="00A91AD8"/>
    <w:rsid w:val="00A91B87"/>
    <w:rsid w:val="00A91C6E"/>
    <w:rsid w:val="00A91E53"/>
    <w:rsid w:val="00A91F6E"/>
    <w:rsid w:val="00A920CF"/>
    <w:rsid w:val="00A92503"/>
    <w:rsid w:val="00A9250C"/>
    <w:rsid w:val="00A9261D"/>
    <w:rsid w:val="00A92D2D"/>
    <w:rsid w:val="00A92D5A"/>
    <w:rsid w:val="00A92E66"/>
    <w:rsid w:val="00A92EE5"/>
    <w:rsid w:val="00A92EF6"/>
    <w:rsid w:val="00A9312F"/>
    <w:rsid w:val="00A932A7"/>
    <w:rsid w:val="00A93328"/>
    <w:rsid w:val="00A93628"/>
    <w:rsid w:val="00A9364C"/>
    <w:rsid w:val="00A93927"/>
    <w:rsid w:val="00A93951"/>
    <w:rsid w:val="00A93C42"/>
    <w:rsid w:val="00A93C60"/>
    <w:rsid w:val="00A93C86"/>
    <w:rsid w:val="00A93D8E"/>
    <w:rsid w:val="00A93DFE"/>
    <w:rsid w:val="00A940A6"/>
    <w:rsid w:val="00A94310"/>
    <w:rsid w:val="00A945B0"/>
    <w:rsid w:val="00A947A9"/>
    <w:rsid w:val="00A94822"/>
    <w:rsid w:val="00A94B19"/>
    <w:rsid w:val="00A94C07"/>
    <w:rsid w:val="00A94F16"/>
    <w:rsid w:val="00A94F58"/>
    <w:rsid w:val="00A95312"/>
    <w:rsid w:val="00A9538F"/>
    <w:rsid w:val="00A95762"/>
    <w:rsid w:val="00A95765"/>
    <w:rsid w:val="00A95767"/>
    <w:rsid w:val="00A95770"/>
    <w:rsid w:val="00A95BCA"/>
    <w:rsid w:val="00A95CEE"/>
    <w:rsid w:val="00A95D69"/>
    <w:rsid w:val="00A95E51"/>
    <w:rsid w:val="00A95E69"/>
    <w:rsid w:val="00A95F03"/>
    <w:rsid w:val="00A96097"/>
    <w:rsid w:val="00A96260"/>
    <w:rsid w:val="00A962CF"/>
    <w:rsid w:val="00A96386"/>
    <w:rsid w:val="00A963C2"/>
    <w:rsid w:val="00A9642B"/>
    <w:rsid w:val="00A96552"/>
    <w:rsid w:val="00A965CB"/>
    <w:rsid w:val="00A965DC"/>
    <w:rsid w:val="00A96778"/>
    <w:rsid w:val="00A967CA"/>
    <w:rsid w:val="00A968A0"/>
    <w:rsid w:val="00A96C04"/>
    <w:rsid w:val="00A96E63"/>
    <w:rsid w:val="00A96FD4"/>
    <w:rsid w:val="00A9702C"/>
    <w:rsid w:val="00A971AB"/>
    <w:rsid w:val="00A97303"/>
    <w:rsid w:val="00A973B9"/>
    <w:rsid w:val="00A973ED"/>
    <w:rsid w:val="00A978E5"/>
    <w:rsid w:val="00A97951"/>
    <w:rsid w:val="00A9799C"/>
    <w:rsid w:val="00A97D2D"/>
    <w:rsid w:val="00A97DBC"/>
    <w:rsid w:val="00AA0039"/>
    <w:rsid w:val="00AA028B"/>
    <w:rsid w:val="00AA04B0"/>
    <w:rsid w:val="00AA0612"/>
    <w:rsid w:val="00AA063F"/>
    <w:rsid w:val="00AA0729"/>
    <w:rsid w:val="00AA0767"/>
    <w:rsid w:val="00AA0867"/>
    <w:rsid w:val="00AA097F"/>
    <w:rsid w:val="00AA09DD"/>
    <w:rsid w:val="00AA0A61"/>
    <w:rsid w:val="00AA0C21"/>
    <w:rsid w:val="00AA0C7D"/>
    <w:rsid w:val="00AA0D22"/>
    <w:rsid w:val="00AA0E34"/>
    <w:rsid w:val="00AA0FD9"/>
    <w:rsid w:val="00AA1084"/>
    <w:rsid w:val="00AA125C"/>
    <w:rsid w:val="00AA1369"/>
    <w:rsid w:val="00AA141A"/>
    <w:rsid w:val="00AA14B5"/>
    <w:rsid w:val="00AA16A0"/>
    <w:rsid w:val="00AA16E2"/>
    <w:rsid w:val="00AA16E8"/>
    <w:rsid w:val="00AA171B"/>
    <w:rsid w:val="00AA173A"/>
    <w:rsid w:val="00AA185D"/>
    <w:rsid w:val="00AA1A96"/>
    <w:rsid w:val="00AA1ACD"/>
    <w:rsid w:val="00AA1B83"/>
    <w:rsid w:val="00AA1BC6"/>
    <w:rsid w:val="00AA1C7A"/>
    <w:rsid w:val="00AA1DE1"/>
    <w:rsid w:val="00AA1EE0"/>
    <w:rsid w:val="00AA20A5"/>
    <w:rsid w:val="00AA21DF"/>
    <w:rsid w:val="00AA2566"/>
    <w:rsid w:val="00AA2637"/>
    <w:rsid w:val="00AA2AC0"/>
    <w:rsid w:val="00AA2B28"/>
    <w:rsid w:val="00AA2B2E"/>
    <w:rsid w:val="00AA2C3B"/>
    <w:rsid w:val="00AA2CF9"/>
    <w:rsid w:val="00AA2D9C"/>
    <w:rsid w:val="00AA2E4A"/>
    <w:rsid w:val="00AA2EE8"/>
    <w:rsid w:val="00AA2F63"/>
    <w:rsid w:val="00AA2FC6"/>
    <w:rsid w:val="00AA323E"/>
    <w:rsid w:val="00AA32B9"/>
    <w:rsid w:val="00AA34AB"/>
    <w:rsid w:val="00AA354D"/>
    <w:rsid w:val="00AA3B1E"/>
    <w:rsid w:val="00AA4021"/>
    <w:rsid w:val="00AA40B4"/>
    <w:rsid w:val="00AA413C"/>
    <w:rsid w:val="00AA41E5"/>
    <w:rsid w:val="00AA431B"/>
    <w:rsid w:val="00AA4362"/>
    <w:rsid w:val="00AA438B"/>
    <w:rsid w:val="00AA45AE"/>
    <w:rsid w:val="00AA463F"/>
    <w:rsid w:val="00AA4696"/>
    <w:rsid w:val="00AA4795"/>
    <w:rsid w:val="00AA4839"/>
    <w:rsid w:val="00AA4963"/>
    <w:rsid w:val="00AA4A88"/>
    <w:rsid w:val="00AA4AF3"/>
    <w:rsid w:val="00AA4AFB"/>
    <w:rsid w:val="00AA4C6E"/>
    <w:rsid w:val="00AA4EC3"/>
    <w:rsid w:val="00AA4FFC"/>
    <w:rsid w:val="00AA5055"/>
    <w:rsid w:val="00AA513E"/>
    <w:rsid w:val="00AA5177"/>
    <w:rsid w:val="00AA529A"/>
    <w:rsid w:val="00AA5453"/>
    <w:rsid w:val="00AA565F"/>
    <w:rsid w:val="00AA56E1"/>
    <w:rsid w:val="00AA5832"/>
    <w:rsid w:val="00AA59D9"/>
    <w:rsid w:val="00AA59E5"/>
    <w:rsid w:val="00AA59F6"/>
    <w:rsid w:val="00AA5F77"/>
    <w:rsid w:val="00AA5FBB"/>
    <w:rsid w:val="00AA5FED"/>
    <w:rsid w:val="00AA62AC"/>
    <w:rsid w:val="00AA6512"/>
    <w:rsid w:val="00AA658F"/>
    <w:rsid w:val="00AA65A0"/>
    <w:rsid w:val="00AA65FA"/>
    <w:rsid w:val="00AA66C4"/>
    <w:rsid w:val="00AA6821"/>
    <w:rsid w:val="00AA6979"/>
    <w:rsid w:val="00AA6ACC"/>
    <w:rsid w:val="00AA6B09"/>
    <w:rsid w:val="00AA6B36"/>
    <w:rsid w:val="00AA6D26"/>
    <w:rsid w:val="00AA6FB1"/>
    <w:rsid w:val="00AA6FF6"/>
    <w:rsid w:val="00AA7132"/>
    <w:rsid w:val="00AA7320"/>
    <w:rsid w:val="00AA7643"/>
    <w:rsid w:val="00AA78D0"/>
    <w:rsid w:val="00AA7A83"/>
    <w:rsid w:val="00AA7B66"/>
    <w:rsid w:val="00AA7B83"/>
    <w:rsid w:val="00AA7BD8"/>
    <w:rsid w:val="00AA7DC4"/>
    <w:rsid w:val="00AA7F30"/>
    <w:rsid w:val="00AA7F52"/>
    <w:rsid w:val="00AA7F88"/>
    <w:rsid w:val="00AA7FAC"/>
    <w:rsid w:val="00AB02A6"/>
    <w:rsid w:val="00AB0326"/>
    <w:rsid w:val="00AB059B"/>
    <w:rsid w:val="00AB05EC"/>
    <w:rsid w:val="00AB0811"/>
    <w:rsid w:val="00AB08FF"/>
    <w:rsid w:val="00AB09C7"/>
    <w:rsid w:val="00AB0A71"/>
    <w:rsid w:val="00AB0AC0"/>
    <w:rsid w:val="00AB0B80"/>
    <w:rsid w:val="00AB0BC8"/>
    <w:rsid w:val="00AB0D9D"/>
    <w:rsid w:val="00AB0DAD"/>
    <w:rsid w:val="00AB0FA4"/>
    <w:rsid w:val="00AB0FD2"/>
    <w:rsid w:val="00AB1376"/>
    <w:rsid w:val="00AB13D3"/>
    <w:rsid w:val="00AB1598"/>
    <w:rsid w:val="00AB16B3"/>
    <w:rsid w:val="00AB16C5"/>
    <w:rsid w:val="00AB172B"/>
    <w:rsid w:val="00AB1755"/>
    <w:rsid w:val="00AB17D6"/>
    <w:rsid w:val="00AB1859"/>
    <w:rsid w:val="00AB1861"/>
    <w:rsid w:val="00AB1A82"/>
    <w:rsid w:val="00AB1AA8"/>
    <w:rsid w:val="00AB1CC6"/>
    <w:rsid w:val="00AB211C"/>
    <w:rsid w:val="00AB23CE"/>
    <w:rsid w:val="00AB23D9"/>
    <w:rsid w:val="00AB2460"/>
    <w:rsid w:val="00AB25A1"/>
    <w:rsid w:val="00AB2906"/>
    <w:rsid w:val="00AB295D"/>
    <w:rsid w:val="00AB2A65"/>
    <w:rsid w:val="00AB2A89"/>
    <w:rsid w:val="00AB2BA2"/>
    <w:rsid w:val="00AB2EB3"/>
    <w:rsid w:val="00AB2F89"/>
    <w:rsid w:val="00AB3041"/>
    <w:rsid w:val="00AB3076"/>
    <w:rsid w:val="00AB30AE"/>
    <w:rsid w:val="00AB3154"/>
    <w:rsid w:val="00AB3267"/>
    <w:rsid w:val="00AB33B2"/>
    <w:rsid w:val="00AB3570"/>
    <w:rsid w:val="00AB358D"/>
    <w:rsid w:val="00AB365C"/>
    <w:rsid w:val="00AB39A0"/>
    <w:rsid w:val="00AB3F17"/>
    <w:rsid w:val="00AB414D"/>
    <w:rsid w:val="00AB44B7"/>
    <w:rsid w:val="00AB45B9"/>
    <w:rsid w:val="00AB45C7"/>
    <w:rsid w:val="00AB45CD"/>
    <w:rsid w:val="00AB466D"/>
    <w:rsid w:val="00AB47E8"/>
    <w:rsid w:val="00AB485C"/>
    <w:rsid w:val="00AB486C"/>
    <w:rsid w:val="00AB489B"/>
    <w:rsid w:val="00AB4A88"/>
    <w:rsid w:val="00AB4B9A"/>
    <w:rsid w:val="00AB4C05"/>
    <w:rsid w:val="00AB4C2C"/>
    <w:rsid w:val="00AB4CAB"/>
    <w:rsid w:val="00AB4CF8"/>
    <w:rsid w:val="00AB4F0A"/>
    <w:rsid w:val="00AB5036"/>
    <w:rsid w:val="00AB545D"/>
    <w:rsid w:val="00AB56F2"/>
    <w:rsid w:val="00AB570C"/>
    <w:rsid w:val="00AB58DA"/>
    <w:rsid w:val="00AB5E05"/>
    <w:rsid w:val="00AB5E57"/>
    <w:rsid w:val="00AB5E58"/>
    <w:rsid w:val="00AB6096"/>
    <w:rsid w:val="00AB611F"/>
    <w:rsid w:val="00AB6247"/>
    <w:rsid w:val="00AB6569"/>
    <w:rsid w:val="00AB661C"/>
    <w:rsid w:val="00AB68DD"/>
    <w:rsid w:val="00AB6F94"/>
    <w:rsid w:val="00AB70FE"/>
    <w:rsid w:val="00AB727B"/>
    <w:rsid w:val="00AB7391"/>
    <w:rsid w:val="00AB746A"/>
    <w:rsid w:val="00AB74FB"/>
    <w:rsid w:val="00AB753B"/>
    <w:rsid w:val="00AB7624"/>
    <w:rsid w:val="00AB7679"/>
    <w:rsid w:val="00AB78C7"/>
    <w:rsid w:val="00AC012A"/>
    <w:rsid w:val="00AC0419"/>
    <w:rsid w:val="00AC04FF"/>
    <w:rsid w:val="00AC0515"/>
    <w:rsid w:val="00AC0666"/>
    <w:rsid w:val="00AC0726"/>
    <w:rsid w:val="00AC07E7"/>
    <w:rsid w:val="00AC0AAF"/>
    <w:rsid w:val="00AC0B5F"/>
    <w:rsid w:val="00AC0FBC"/>
    <w:rsid w:val="00AC1165"/>
    <w:rsid w:val="00AC1410"/>
    <w:rsid w:val="00AC14F8"/>
    <w:rsid w:val="00AC175A"/>
    <w:rsid w:val="00AC17E2"/>
    <w:rsid w:val="00AC1852"/>
    <w:rsid w:val="00AC1AC3"/>
    <w:rsid w:val="00AC1E1D"/>
    <w:rsid w:val="00AC1F81"/>
    <w:rsid w:val="00AC1FB3"/>
    <w:rsid w:val="00AC259C"/>
    <w:rsid w:val="00AC2851"/>
    <w:rsid w:val="00AC2871"/>
    <w:rsid w:val="00AC29B7"/>
    <w:rsid w:val="00AC2AB9"/>
    <w:rsid w:val="00AC2AC2"/>
    <w:rsid w:val="00AC2E5E"/>
    <w:rsid w:val="00AC2F0E"/>
    <w:rsid w:val="00AC343F"/>
    <w:rsid w:val="00AC355A"/>
    <w:rsid w:val="00AC36F8"/>
    <w:rsid w:val="00AC3895"/>
    <w:rsid w:val="00AC38C4"/>
    <w:rsid w:val="00AC395C"/>
    <w:rsid w:val="00AC3C5D"/>
    <w:rsid w:val="00AC4133"/>
    <w:rsid w:val="00AC41B9"/>
    <w:rsid w:val="00AC4214"/>
    <w:rsid w:val="00AC43ED"/>
    <w:rsid w:val="00AC43F4"/>
    <w:rsid w:val="00AC450F"/>
    <w:rsid w:val="00AC45B7"/>
    <w:rsid w:val="00AC474F"/>
    <w:rsid w:val="00AC488C"/>
    <w:rsid w:val="00AC48FC"/>
    <w:rsid w:val="00AC496B"/>
    <w:rsid w:val="00AC4AF3"/>
    <w:rsid w:val="00AC4B5F"/>
    <w:rsid w:val="00AC4CC4"/>
    <w:rsid w:val="00AC4E0C"/>
    <w:rsid w:val="00AC517C"/>
    <w:rsid w:val="00AC5234"/>
    <w:rsid w:val="00AC566E"/>
    <w:rsid w:val="00AC56C7"/>
    <w:rsid w:val="00AC5753"/>
    <w:rsid w:val="00AC57DD"/>
    <w:rsid w:val="00AC58A8"/>
    <w:rsid w:val="00AC58AF"/>
    <w:rsid w:val="00AC5926"/>
    <w:rsid w:val="00AC5B81"/>
    <w:rsid w:val="00AC5D43"/>
    <w:rsid w:val="00AC5D4A"/>
    <w:rsid w:val="00AC5DC0"/>
    <w:rsid w:val="00AC5FBB"/>
    <w:rsid w:val="00AC60FD"/>
    <w:rsid w:val="00AC6165"/>
    <w:rsid w:val="00AC62F1"/>
    <w:rsid w:val="00AC64AB"/>
    <w:rsid w:val="00AC64B6"/>
    <w:rsid w:val="00AC6599"/>
    <w:rsid w:val="00AC6685"/>
    <w:rsid w:val="00AC6698"/>
    <w:rsid w:val="00AC66FD"/>
    <w:rsid w:val="00AC685A"/>
    <w:rsid w:val="00AC68F3"/>
    <w:rsid w:val="00AC692A"/>
    <w:rsid w:val="00AC697F"/>
    <w:rsid w:val="00AC69DA"/>
    <w:rsid w:val="00AC6A76"/>
    <w:rsid w:val="00AC6AEC"/>
    <w:rsid w:val="00AC6FE0"/>
    <w:rsid w:val="00AC708E"/>
    <w:rsid w:val="00AC70E9"/>
    <w:rsid w:val="00AC7191"/>
    <w:rsid w:val="00AC7763"/>
    <w:rsid w:val="00AC786A"/>
    <w:rsid w:val="00AC78B5"/>
    <w:rsid w:val="00AC7A23"/>
    <w:rsid w:val="00AC7CF1"/>
    <w:rsid w:val="00AC7E83"/>
    <w:rsid w:val="00AC7F2B"/>
    <w:rsid w:val="00AD0064"/>
    <w:rsid w:val="00AD019E"/>
    <w:rsid w:val="00AD01B2"/>
    <w:rsid w:val="00AD0341"/>
    <w:rsid w:val="00AD04AE"/>
    <w:rsid w:val="00AD0612"/>
    <w:rsid w:val="00AD06C5"/>
    <w:rsid w:val="00AD06F4"/>
    <w:rsid w:val="00AD071F"/>
    <w:rsid w:val="00AD08A9"/>
    <w:rsid w:val="00AD099E"/>
    <w:rsid w:val="00AD0A08"/>
    <w:rsid w:val="00AD0A65"/>
    <w:rsid w:val="00AD0B34"/>
    <w:rsid w:val="00AD0B5C"/>
    <w:rsid w:val="00AD0BFF"/>
    <w:rsid w:val="00AD0D5A"/>
    <w:rsid w:val="00AD0DE1"/>
    <w:rsid w:val="00AD0E1C"/>
    <w:rsid w:val="00AD0ECD"/>
    <w:rsid w:val="00AD1267"/>
    <w:rsid w:val="00AD12D6"/>
    <w:rsid w:val="00AD13E0"/>
    <w:rsid w:val="00AD15B2"/>
    <w:rsid w:val="00AD1604"/>
    <w:rsid w:val="00AD1D44"/>
    <w:rsid w:val="00AD1F7E"/>
    <w:rsid w:val="00AD20B5"/>
    <w:rsid w:val="00AD211A"/>
    <w:rsid w:val="00AD21A1"/>
    <w:rsid w:val="00AD2278"/>
    <w:rsid w:val="00AD22BD"/>
    <w:rsid w:val="00AD241F"/>
    <w:rsid w:val="00AD2540"/>
    <w:rsid w:val="00AD2568"/>
    <w:rsid w:val="00AD263A"/>
    <w:rsid w:val="00AD267F"/>
    <w:rsid w:val="00AD26BF"/>
    <w:rsid w:val="00AD2857"/>
    <w:rsid w:val="00AD2A9E"/>
    <w:rsid w:val="00AD2B20"/>
    <w:rsid w:val="00AD2CD9"/>
    <w:rsid w:val="00AD2D0A"/>
    <w:rsid w:val="00AD2D7D"/>
    <w:rsid w:val="00AD2DDB"/>
    <w:rsid w:val="00AD2EE9"/>
    <w:rsid w:val="00AD2EF2"/>
    <w:rsid w:val="00AD2F33"/>
    <w:rsid w:val="00AD2F9B"/>
    <w:rsid w:val="00AD32C3"/>
    <w:rsid w:val="00AD337D"/>
    <w:rsid w:val="00AD35C4"/>
    <w:rsid w:val="00AD35EB"/>
    <w:rsid w:val="00AD3773"/>
    <w:rsid w:val="00AD3998"/>
    <w:rsid w:val="00AD39D0"/>
    <w:rsid w:val="00AD3A4F"/>
    <w:rsid w:val="00AD3A82"/>
    <w:rsid w:val="00AD3AA0"/>
    <w:rsid w:val="00AD3C43"/>
    <w:rsid w:val="00AD3D4A"/>
    <w:rsid w:val="00AD3D8B"/>
    <w:rsid w:val="00AD3DC3"/>
    <w:rsid w:val="00AD3E80"/>
    <w:rsid w:val="00AD3F34"/>
    <w:rsid w:val="00AD40D7"/>
    <w:rsid w:val="00AD4131"/>
    <w:rsid w:val="00AD4135"/>
    <w:rsid w:val="00AD461E"/>
    <w:rsid w:val="00AD4742"/>
    <w:rsid w:val="00AD49A5"/>
    <w:rsid w:val="00AD4AC4"/>
    <w:rsid w:val="00AD4B53"/>
    <w:rsid w:val="00AD4B57"/>
    <w:rsid w:val="00AD4C62"/>
    <w:rsid w:val="00AD4CBE"/>
    <w:rsid w:val="00AD4EC5"/>
    <w:rsid w:val="00AD514A"/>
    <w:rsid w:val="00AD5264"/>
    <w:rsid w:val="00AD52E0"/>
    <w:rsid w:val="00AD548A"/>
    <w:rsid w:val="00AD5588"/>
    <w:rsid w:val="00AD561C"/>
    <w:rsid w:val="00AD565B"/>
    <w:rsid w:val="00AD5751"/>
    <w:rsid w:val="00AD589E"/>
    <w:rsid w:val="00AD58AB"/>
    <w:rsid w:val="00AD593D"/>
    <w:rsid w:val="00AD5976"/>
    <w:rsid w:val="00AD59F7"/>
    <w:rsid w:val="00AD5B91"/>
    <w:rsid w:val="00AD5CC1"/>
    <w:rsid w:val="00AD6216"/>
    <w:rsid w:val="00AD6242"/>
    <w:rsid w:val="00AD634E"/>
    <w:rsid w:val="00AD63A7"/>
    <w:rsid w:val="00AD6487"/>
    <w:rsid w:val="00AD668F"/>
    <w:rsid w:val="00AD67C7"/>
    <w:rsid w:val="00AD6887"/>
    <w:rsid w:val="00AD6893"/>
    <w:rsid w:val="00AD68F6"/>
    <w:rsid w:val="00AD6A15"/>
    <w:rsid w:val="00AD6A1C"/>
    <w:rsid w:val="00AD6AF9"/>
    <w:rsid w:val="00AD6C34"/>
    <w:rsid w:val="00AD6C79"/>
    <w:rsid w:val="00AD6CC6"/>
    <w:rsid w:val="00AD6CEB"/>
    <w:rsid w:val="00AD6ED9"/>
    <w:rsid w:val="00AD6F19"/>
    <w:rsid w:val="00AD703C"/>
    <w:rsid w:val="00AD70EA"/>
    <w:rsid w:val="00AD7149"/>
    <w:rsid w:val="00AD7382"/>
    <w:rsid w:val="00AD738E"/>
    <w:rsid w:val="00AD7500"/>
    <w:rsid w:val="00AD75FC"/>
    <w:rsid w:val="00AD7622"/>
    <w:rsid w:val="00AD76E7"/>
    <w:rsid w:val="00AD784E"/>
    <w:rsid w:val="00AD7AB1"/>
    <w:rsid w:val="00AD7D53"/>
    <w:rsid w:val="00AD7D94"/>
    <w:rsid w:val="00AD7E09"/>
    <w:rsid w:val="00AD7E2F"/>
    <w:rsid w:val="00AD7F14"/>
    <w:rsid w:val="00AD7F60"/>
    <w:rsid w:val="00AE01E6"/>
    <w:rsid w:val="00AE0227"/>
    <w:rsid w:val="00AE0326"/>
    <w:rsid w:val="00AE03F7"/>
    <w:rsid w:val="00AE0634"/>
    <w:rsid w:val="00AE0640"/>
    <w:rsid w:val="00AE06EC"/>
    <w:rsid w:val="00AE08EE"/>
    <w:rsid w:val="00AE0A0E"/>
    <w:rsid w:val="00AE0B9A"/>
    <w:rsid w:val="00AE1015"/>
    <w:rsid w:val="00AE10BF"/>
    <w:rsid w:val="00AE1100"/>
    <w:rsid w:val="00AE1359"/>
    <w:rsid w:val="00AE138A"/>
    <w:rsid w:val="00AE13B4"/>
    <w:rsid w:val="00AE1554"/>
    <w:rsid w:val="00AE163C"/>
    <w:rsid w:val="00AE1806"/>
    <w:rsid w:val="00AE1C1F"/>
    <w:rsid w:val="00AE1C72"/>
    <w:rsid w:val="00AE1DEA"/>
    <w:rsid w:val="00AE1EE5"/>
    <w:rsid w:val="00AE208B"/>
    <w:rsid w:val="00AE2251"/>
    <w:rsid w:val="00AE2281"/>
    <w:rsid w:val="00AE2318"/>
    <w:rsid w:val="00AE2390"/>
    <w:rsid w:val="00AE255D"/>
    <w:rsid w:val="00AE25DF"/>
    <w:rsid w:val="00AE2640"/>
    <w:rsid w:val="00AE2754"/>
    <w:rsid w:val="00AE280F"/>
    <w:rsid w:val="00AE2F02"/>
    <w:rsid w:val="00AE3013"/>
    <w:rsid w:val="00AE370D"/>
    <w:rsid w:val="00AE3716"/>
    <w:rsid w:val="00AE3A66"/>
    <w:rsid w:val="00AE3BC8"/>
    <w:rsid w:val="00AE3C81"/>
    <w:rsid w:val="00AE3CE7"/>
    <w:rsid w:val="00AE3D97"/>
    <w:rsid w:val="00AE3E95"/>
    <w:rsid w:val="00AE3ECE"/>
    <w:rsid w:val="00AE4580"/>
    <w:rsid w:val="00AE4741"/>
    <w:rsid w:val="00AE48C3"/>
    <w:rsid w:val="00AE49DC"/>
    <w:rsid w:val="00AE4A2C"/>
    <w:rsid w:val="00AE4AC5"/>
    <w:rsid w:val="00AE4AE9"/>
    <w:rsid w:val="00AE4DF0"/>
    <w:rsid w:val="00AE4F76"/>
    <w:rsid w:val="00AE503C"/>
    <w:rsid w:val="00AE520B"/>
    <w:rsid w:val="00AE531C"/>
    <w:rsid w:val="00AE5360"/>
    <w:rsid w:val="00AE537D"/>
    <w:rsid w:val="00AE5392"/>
    <w:rsid w:val="00AE545F"/>
    <w:rsid w:val="00AE5562"/>
    <w:rsid w:val="00AE55A2"/>
    <w:rsid w:val="00AE584C"/>
    <w:rsid w:val="00AE5B96"/>
    <w:rsid w:val="00AE5D83"/>
    <w:rsid w:val="00AE5DF8"/>
    <w:rsid w:val="00AE5EF1"/>
    <w:rsid w:val="00AE5F54"/>
    <w:rsid w:val="00AE5F7A"/>
    <w:rsid w:val="00AE60D1"/>
    <w:rsid w:val="00AE6197"/>
    <w:rsid w:val="00AE61D2"/>
    <w:rsid w:val="00AE62A9"/>
    <w:rsid w:val="00AE63BD"/>
    <w:rsid w:val="00AE6401"/>
    <w:rsid w:val="00AE66E3"/>
    <w:rsid w:val="00AE6808"/>
    <w:rsid w:val="00AE682B"/>
    <w:rsid w:val="00AE6914"/>
    <w:rsid w:val="00AE6AFD"/>
    <w:rsid w:val="00AE6BBC"/>
    <w:rsid w:val="00AE7262"/>
    <w:rsid w:val="00AE7336"/>
    <w:rsid w:val="00AE74E3"/>
    <w:rsid w:val="00AE753D"/>
    <w:rsid w:val="00AE76A6"/>
    <w:rsid w:val="00AE7800"/>
    <w:rsid w:val="00AE7B86"/>
    <w:rsid w:val="00AE7B88"/>
    <w:rsid w:val="00AE7BC4"/>
    <w:rsid w:val="00AE7C57"/>
    <w:rsid w:val="00AE7E05"/>
    <w:rsid w:val="00AE7F23"/>
    <w:rsid w:val="00AE7F5E"/>
    <w:rsid w:val="00AE7FC4"/>
    <w:rsid w:val="00AF00E7"/>
    <w:rsid w:val="00AF025E"/>
    <w:rsid w:val="00AF02C2"/>
    <w:rsid w:val="00AF03F3"/>
    <w:rsid w:val="00AF0453"/>
    <w:rsid w:val="00AF0478"/>
    <w:rsid w:val="00AF05F4"/>
    <w:rsid w:val="00AF0621"/>
    <w:rsid w:val="00AF06A0"/>
    <w:rsid w:val="00AF06E9"/>
    <w:rsid w:val="00AF0855"/>
    <w:rsid w:val="00AF0886"/>
    <w:rsid w:val="00AF09EC"/>
    <w:rsid w:val="00AF0D7D"/>
    <w:rsid w:val="00AF0E07"/>
    <w:rsid w:val="00AF0F1D"/>
    <w:rsid w:val="00AF1007"/>
    <w:rsid w:val="00AF10F7"/>
    <w:rsid w:val="00AF126D"/>
    <w:rsid w:val="00AF12E5"/>
    <w:rsid w:val="00AF134E"/>
    <w:rsid w:val="00AF1496"/>
    <w:rsid w:val="00AF1498"/>
    <w:rsid w:val="00AF168A"/>
    <w:rsid w:val="00AF16EE"/>
    <w:rsid w:val="00AF196F"/>
    <w:rsid w:val="00AF1BF7"/>
    <w:rsid w:val="00AF1C36"/>
    <w:rsid w:val="00AF1CF5"/>
    <w:rsid w:val="00AF1ED5"/>
    <w:rsid w:val="00AF213D"/>
    <w:rsid w:val="00AF2547"/>
    <w:rsid w:val="00AF25AA"/>
    <w:rsid w:val="00AF267D"/>
    <w:rsid w:val="00AF268C"/>
    <w:rsid w:val="00AF26BE"/>
    <w:rsid w:val="00AF298A"/>
    <w:rsid w:val="00AF2A7C"/>
    <w:rsid w:val="00AF2A7D"/>
    <w:rsid w:val="00AF2C5A"/>
    <w:rsid w:val="00AF2C76"/>
    <w:rsid w:val="00AF3183"/>
    <w:rsid w:val="00AF3337"/>
    <w:rsid w:val="00AF3432"/>
    <w:rsid w:val="00AF3476"/>
    <w:rsid w:val="00AF35B5"/>
    <w:rsid w:val="00AF35C9"/>
    <w:rsid w:val="00AF36F8"/>
    <w:rsid w:val="00AF3A28"/>
    <w:rsid w:val="00AF3E12"/>
    <w:rsid w:val="00AF3E1F"/>
    <w:rsid w:val="00AF420A"/>
    <w:rsid w:val="00AF4322"/>
    <w:rsid w:val="00AF43FF"/>
    <w:rsid w:val="00AF4402"/>
    <w:rsid w:val="00AF4448"/>
    <w:rsid w:val="00AF4461"/>
    <w:rsid w:val="00AF4476"/>
    <w:rsid w:val="00AF467C"/>
    <w:rsid w:val="00AF473A"/>
    <w:rsid w:val="00AF473F"/>
    <w:rsid w:val="00AF4909"/>
    <w:rsid w:val="00AF49E4"/>
    <w:rsid w:val="00AF4B27"/>
    <w:rsid w:val="00AF4C39"/>
    <w:rsid w:val="00AF4CCA"/>
    <w:rsid w:val="00AF4D64"/>
    <w:rsid w:val="00AF4E64"/>
    <w:rsid w:val="00AF4E77"/>
    <w:rsid w:val="00AF4F52"/>
    <w:rsid w:val="00AF4FA3"/>
    <w:rsid w:val="00AF5145"/>
    <w:rsid w:val="00AF516B"/>
    <w:rsid w:val="00AF51E7"/>
    <w:rsid w:val="00AF532D"/>
    <w:rsid w:val="00AF5518"/>
    <w:rsid w:val="00AF55CA"/>
    <w:rsid w:val="00AF56E4"/>
    <w:rsid w:val="00AF5701"/>
    <w:rsid w:val="00AF5798"/>
    <w:rsid w:val="00AF5870"/>
    <w:rsid w:val="00AF5946"/>
    <w:rsid w:val="00AF5967"/>
    <w:rsid w:val="00AF5F8C"/>
    <w:rsid w:val="00AF5FDA"/>
    <w:rsid w:val="00AF613F"/>
    <w:rsid w:val="00AF62D5"/>
    <w:rsid w:val="00AF6429"/>
    <w:rsid w:val="00AF646F"/>
    <w:rsid w:val="00AF64B3"/>
    <w:rsid w:val="00AF6609"/>
    <w:rsid w:val="00AF676A"/>
    <w:rsid w:val="00AF6823"/>
    <w:rsid w:val="00AF68A0"/>
    <w:rsid w:val="00AF6AD4"/>
    <w:rsid w:val="00AF6BE2"/>
    <w:rsid w:val="00AF6BFA"/>
    <w:rsid w:val="00AF6DB5"/>
    <w:rsid w:val="00AF6DFE"/>
    <w:rsid w:val="00AF6E08"/>
    <w:rsid w:val="00AF6EE9"/>
    <w:rsid w:val="00AF6F02"/>
    <w:rsid w:val="00AF6F12"/>
    <w:rsid w:val="00AF7029"/>
    <w:rsid w:val="00AF705F"/>
    <w:rsid w:val="00AF70CE"/>
    <w:rsid w:val="00AF7263"/>
    <w:rsid w:val="00AF73D8"/>
    <w:rsid w:val="00AF73E5"/>
    <w:rsid w:val="00AF7421"/>
    <w:rsid w:val="00AF78AD"/>
    <w:rsid w:val="00AF7B96"/>
    <w:rsid w:val="00AF7CF6"/>
    <w:rsid w:val="00AF7D6C"/>
    <w:rsid w:val="00AF7D80"/>
    <w:rsid w:val="00AF7DFC"/>
    <w:rsid w:val="00AF7EB6"/>
    <w:rsid w:val="00AF7FB3"/>
    <w:rsid w:val="00B001DA"/>
    <w:rsid w:val="00B001FE"/>
    <w:rsid w:val="00B0050A"/>
    <w:rsid w:val="00B005A9"/>
    <w:rsid w:val="00B0076D"/>
    <w:rsid w:val="00B0089C"/>
    <w:rsid w:val="00B00AE7"/>
    <w:rsid w:val="00B00D1A"/>
    <w:rsid w:val="00B00F07"/>
    <w:rsid w:val="00B00FCE"/>
    <w:rsid w:val="00B010E8"/>
    <w:rsid w:val="00B01163"/>
    <w:rsid w:val="00B011B6"/>
    <w:rsid w:val="00B013DC"/>
    <w:rsid w:val="00B013FD"/>
    <w:rsid w:val="00B014FE"/>
    <w:rsid w:val="00B0172B"/>
    <w:rsid w:val="00B01981"/>
    <w:rsid w:val="00B01DEA"/>
    <w:rsid w:val="00B01FF6"/>
    <w:rsid w:val="00B02044"/>
    <w:rsid w:val="00B023D8"/>
    <w:rsid w:val="00B0242F"/>
    <w:rsid w:val="00B027C2"/>
    <w:rsid w:val="00B02A06"/>
    <w:rsid w:val="00B02A5B"/>
    <w:rsid w:val="00B02B6D"/>
    <w:rsid w:val="00B02BF8"/>
    <w:rsid w:val="00B02C0B"/>
    <w:rsid w:val="00B02C52"/>
    <w:rsid w:val="00B02CE3"/>
    <w:rsid w:val="00B02D96"/>
    <w:rsid w:val="00B02F36"/>
    <w:rsid w:val="00B0306B"/>
    <w:rsid w:val="00B030F9"/>
    <w:rsid w:val="00B03158"/>
    <w:rsid w:val="00B03170"/>
    <w:rsid w:val="00B03343"/>
    <w:rsid w:val="00B034A0"/>
    <w:rsid w:val="00B0356A"/>
    <w:rsid w:val="00B035DB"/>
    <w:rsid w:val="00B0366A"/>
    <w:rsid w:val="00B036CF"/>
    <w:rsid w:val="00B03788"/>
    <w:rsid w:val="00B037D2"/>
    <w:rsid w:val="00B03AEC"/>
    <w:rsid w:val="00B03CB3"/>
    <w:rsid w:val="00B040EA"/>
    <w:rsid w:val="00B0417B"/>
    <w:rsid w:val="00B04254"/>
    <w:rsid w:val="00B042FE"/>
    <w:rsid w:val="00B04397"/>
    <w:rsid w:val="00B04474"/>
    <w:rsid w:val="00B0449C"/>
    <w:rsid w:val="00B044CE"/>
    <w:rsid w:val="00B04800"/>
    <w:rsid w:val="00B04805"/>
    <w:rsid w:val="00B04814"/>
    <w:rsid w:val="00B048E8"/>
    <w:rsid w:val="00B0495C"/>
    <w:rsid w:val="00B04A56"/>
    <w:rsid w:val="00B04EAD"/>
    <w:rsid w:val="00B04F18"/>
    <w:rsid w:val="00B0507A"/>
    <w:rsid w:val="00B0515D"/>
    <w:rsid w:val="00B051D6"/>
    <w:rsid w:val="00B0532E"/>
    <w:rsid w:val="00B053AB"/>
    <w:rsid w:val="00B055AA"/>
    <w:rsid w:val="00B055C4"/>
    <w:rsid w:val="00B055C6"/>
    <w:rsid w:val="00B0566C"/>
    <w:rsid w:val="00B05788"/>
    <w:rsid w:val="00B0599D"/>
    <w:rsid w:val="00B059DC"/>
    <w:rsid w:val="00B05C4A"/>
    <w:rsid w:val="00B05E52"/>
    <w:rsid w:val="00B05F11"/>
    <w:rsid w:val="00B05F96"/>
    <w:rsid w:val="00B060F8"/>
    <w:rsid w:val="00B06167"/>
    <w:rsid w:val="00B06324"/>
    <w:rsid w:val="00B06407"/>
    <w:rsid w:val="00B065EE"/>
    <w:rsid w:val="00B0680A"/>
    <w:rsid w:val="00B06970"/>
    <w:rsid w:val="00B06A60"/>
    <w:rsid w:val="00B06BFD"/>
    <w:rsid w:val="00B06C0B"/>
    <w:rsid w:val="00B06C3F"/>
    <w:rsid w:val="00B06C63"/>
    <w:rsid w:val="00B06FA8"/>
    <w:rsid w:val="00B070C1"/>
    <w:rsid w:val="00B0715E"/>
    <w:rsid w:val="00B072D4"/>
    <w:rsid w:val="00B078B2"/>
    <w:rsid w:val="00B07966"/>
    <w:rsid w:val="00B079B7"/>
    <w:rsid w:val="00B10146"/>
    <w:rsid w:val="00B10276"/>
    <w:rsid w:val="00B1030E"/>
    <w:rsid w:val="00B10408"/>
    <w:rsid w:val="00B104A7"/>
    <w:rsid w:val="00B10505"/>
    <w:rsid w:val="00B1091D"/>
    <w:rsid w:val="00B10A04"/>
    <w:rsid w:val="00B10A22"/>
    <w:rsid w:val="00B10AEC"/>
    <w:rsid w:val="00B10B9D"/>
    <w:rsid w:val="00B11456"/>
    <w:rsid w:val="00B11484"/>
    <w:rsid w:val="00B114A7"/>
    <w:rsid w:val="00B114C0"/>
    <w:rsid w:val="00B11530"/>
    <w:rsid w:val="00B11693"/>
    <w:rsid w:val="00B117AA"/>
    <w:rsid w:val="00B11882"/>
    <w:rsid w:val="00B11AB6"/>
    <w:rsid w:val="00B11E10"/>
    <w:rsid w:val="00B11EA3"/>
    <w:rsid w:val="00B11EE2"/>
    <w:rsid w:val="00B11FCF"/>
    <w:rsid w:val="00B12036"/>
    <w:rsid w:val="00B12162"/>
    <w:rsid w:val="00B123C8"/>
    <w:rsid w:val="00B1290F"/>
    <w:rsid w:val="00B12CDA"/>
    <w:rsid w:val="00B12F4B"/>
    <w:rsid w:val="00B1302F"/>
    <w:rsid w:val="00B13036"/>
    <w:rsid w:val="00B13116"/>
    <w:rsid w:val="00B13221"/>
    <w:rsid w:val="00B13339"/>
    <w:rsid w:val="00B13346"/>
    <w:rsid w:val="00B1354A"/>
    <w:rsid w:val="00B13669"/>
    <w:rsid w:val="00B1384A"/>
    <w:rsid w:val="00B1388D"/>
    <w:rsid w:val="00B1399C"/>
    <w:rsid w:val="00B13AF4"/>
    <w:rsid w:val="00B13D6B"/>
    <w:rsid w:val="00B13E04"/>
    <w:rsid w:val="00B14067"/>
    <w:rsid w:val="00B14426"/>
    <w:rsid w:val="00B1442F"/>
    <w:rsid w:val="00B144DC"/>
    <w:rsid w:val="00B144EB"/>
    <w:rsid w:val="00B1453B"/>
    <w:rsid w:val="00B1482B"/>
    <w:rsid w:val="00B14868"/>
    <w:rsid w:val="00B1486C"/>
    <w:rsid w:val="00B14977"/>
    <w:rsid w:val="00B14C56"/>
    <w:rsid w:val="00B14CF2"/>
    <w:rsid w:val="00B14F92"/>
    <w:rsid w:val="00B15065"/>
    <w:rsid w:val="00B1517D"/>
    <w:rsid w:val="00B15206"/>
    <w:rsid w:val="00B15208"/>
    <w:rsid w:val="00B153E7"/>
    <w:rsid w:val="00B1567F"/>
    <w:rsid w:val="00B15814"/>
    <w:rsid w:val="00B15AD5"/>
    <w:rsid w:val="00B15B7F"/>
    <w:rsid w:val="00B15BDE"/>
    <w:rsid w:val="00B15E78"/>
    <w:rsid w:val="00B15F52"/>
    <w:rsid w:val="00B160A2"/>
    <w:rsid w:val="00B160B2"/>
    <w:rsid w:val="00B16127"/>
    <w:rsid w:val="00B161D3"/>
    <w:rsid w:val="00B164D1"/>
    <w:rsid w:val="00B1657C"/>
    <w:rsid w:val="00B16592"/>
    <w:rsid w:val="00B165D3"/>
    <w:rsid w:val="00B16741"/>
    <w:rsid w:val="00B16A9D"/>
    <w:rsid w:val="00B16E4B"/>
    <w:rsid w:val="00B17067"/>
    <w:rsid w:val="00B171DB"/>
    <w:rsid w:val="00B1721A"/>
    <w:rsid w:val="00B173C4"/>
    <w:rsid w:val="00B177BD"/>
    <w:rsid w:val="00B17801"/>
    <w:rsid w:val="00B1795D"/>
    <w:rsid w:val="00B17CC0"/>
    <w:rsid w:val="00B17F91"/>
    <w:rsid w:val="00B200C3"/>
    <w:rsid w:val="00B20105"/>
    <w:rsid w:val="00B2018A"/>
    <w:rsid w:val="00B201C3"/>
    <w:rsid w:val="00B202CB"/>
    <w:rsid w:val="00B20498"/>
    <w:rsid w:val="00B2057B"/>
    <w:rsid w:val="00B20689"/>
    <w:rsid w:val="00B2068E"/>
    <w:rsid w:val="00B206D4"/>
    <w:rsid w:val="00B207C8"/>
    <w:rsid w:val="00B20BD2"/>
    <w:rsid w:val="00B20C00"/>
    <w:rsid w:val="00B20CCC"/>
    <w:rsid w:val="00B20CF4"/>
    <w:rsid w:val="00B20E9B"/>
    <w:rsid w:val="00B20EF3"/>
    <w:rsid w:val="00B20FEA"/>
    <w:rsid w:val="00B2123D"/>
    <w:rsid w:val="00B2129E"/>
    <w:rsid w:val="00B213E0"/>
    <w:rsid w:val="00B21456"/>
    <w:rsid w:val="00B2145C"/>
    <w:rsid w:val="00B214FE"/>
    <w:rsid w:val="00B2165D"/>
    <w:rsid w:val="00B21706"/>
    <w:rsid w:val="00B21935"/>
    <w:rsid w:val="00B21A38"/>
    <w:rsid w:val="00B21E01"/>
    <w:rsid w:val="00B21F1D"/>
    <w:rsid w:val="00B21F37"/>
    <w:rsid w:val="00B21FE3"/>
    <w:rsid w:val="00B22181"/>
    <w:rsid w:val="00B222BA"/>
    <w:rsid w:val="00B224B7"/>
    <w:rsid w:val="00B225C2"/>
    <w:rsid w:val="00B2273B"/>
    <w:rsid w:val="00B22750"/>
    <w:rsid w:val="00B229EA"/>
    <w:rsid w:val="00B22AD0"/>
    <w:rsid w:val="00B22F1D"/>
    <w:rsid w:val="00B23262"/>
    <w:rsid w:val="00B2355E"/>
    <w:rsid w:val="00B2383E"/>
    <w:rsid w:val="00B239AD"/>
    <w:rsid w:val="00B239F7"/>
    <w:rsid w:val="00B23A0B"/>
    <w:rsid w:val="00B23A8A"/>
    <w:rsid w:val="00B23D99"/>
    <w:rsid w:val="00B2402B"/>
    <w:rsid w:val="00B241B9"/>
    <w:rsid w:val="00B242BD"/>
    <w:rsid w:val="00B244B3"/>
    <w:rsid w:val="00B2473B"/>
    <w:rsid w:val="00B2481C"/>
    <w:rsid w:val="00B2482C"/>
    <w:rsid w:val="00B2482F"/>
    <w:rsid w:val="00B24980"/>
    <w:rsid w:val="00B24A91"/>
    <w:rsid w:val="00B24AA0"/>
    <w:rsid w:val="00B24C77"/>
    <w:rsid w:val="00B24D78"/>
    <w:rsid w:val="00B25060"/>
    <w:rsid w:val="00B25348"/>
    <w:rsid w:val="00B2536F"/>
    <w:rsid w:val="00B254A6"/>
    <w:rsid w:val="00B25531"/>
    <w:rsid w:val="00B2563D"/>
    <w:rsid w:val="00B257E2"/>
    <w:rsid w:val="00B2594A"/>
    <w:rsid w:val="00B25A40"/>
    <w:rsid w:val="00B25B75"/>
    <w:rsid w:val="00B25EC1"/>
    <w:rsid w:val="00B25EE0"/>
    <w:rsid w:val="00B25F35"/>
    <w:rsid w:val="00B25F95"/>
    <w:rsid w:val="00B2624E"/>
    <w:rsid w:val="00B26269"/>
    <w:rsid w:val="00B263A6"/>
    <w:rsid w:val="00B264E7"/>
    <w:rsid w:val="00B265A4"/>
    <w:rsid w:val="00B2669A"/>
    <w:rsid w:val="00B266A0"/>
    <w:rsid w:val="00B266B5"/>
    <w:rsid w:val="00B2694D"/>
    <w:rsid w:val="00B26B5B"/>
    <w:rsid w:val="00B26D14"/>
    <w:rsid w:val="00B26DB4"/>
    <w:rsid w:val="00B26DC1"/>
    <w:rsid w:val="00B26EB0"/>
    <w:rsid w:val="00B26EC3"/>
    <w:rsid w:val="00B27139"/>
    <w:rsid w:val="00B271BB"/>
    <w:rsid w:val="00B2724A"/>
    <w:rsid w:val="00B2738F"/>
    <w:rsid w:val="00B273C0"/>
    <w:rsid w:val="00B274C4"/>
    <w:rsid w:val="00B27633"/>
    <w:rsid w:val="00B27639"/>
    <w:rsid w:val="00B27962"/>
    <w:rsid w:val="00B279BD"/>
    <w:rsid w:val="00B27B91"/>
    <w:rsid w:val="00B27CB1"/>
    <w:rsid w:val="00B27FB8"/>
    <w:rsid w:val="00B27FFD"/>
    <w:rsid w:val="00B30176"/>
    <w:rsid w:val="00B302F9"/>
    <w:rsid w:val="00B303B9"/>
    <w:rsid w:val="00B30416"/>
    <w:rsid w:val="00B30491"/>
    <w:rsid w:val="00B30677"/>
    <w:rsid w:val="00B306B4"/>
    <w:rsid w:val="00B30852"/>
    <w:rsid w:val="00B30884"/>
    <w:rsid w:val="00B3091B"/>
    <w:rsid w:val="00B309E7"/>
    <w:rsid w:val="00B30A50"/>
    <w:rsid w:val="00B30A55"/>
    <w:rsid w:val="00B30A8C"/>
    <w:rsid w:val="00B30B7B"/>
    <w:rsid w:val="00B30B7E"/>
    <w:rsid w:val="00B30BD6"/>
    <w:rsid w:val="00B30E8B"/>
    <w:rsid w:val="00B31104"/>
    <w:rsid w:val="00B31344"/>
    <w:rsid w:val="00B315CE"/>
    <w:rsid w:val="00B315E6"/>
    <w:rsid w:val="00B31783"/>
    <w:rsid w:val="00B318C5"/>
    <w:rsid w:val="00B319C6"/>
    <w:rsid w:val="00B31B2D"/>
    <w:rsid w:val="00B31DD9"/>
    <w:rsid w:val="00B31E6E"/>
    <w:rsid w:val="00B32043"/>
    <w:rsid w:val="00B32076"/>
    <w:rsid w:val="00B32153"/>
    <w:rsid w:val="00B3218E"/>
    <w:rsid w:val="00B3282A"/>
    <w:rsid w:val="00B329F3"/>
    <w:rsid w:val="00B32E02"/>
    <w:rsid w:val="00B32E42"/>
    <w:rsid w:val="00B32EB3"/>
    <w:rsid w:val="00B32F75"/>
    <w:rsid w:val="00B3320A"/>
    <w:rsid w:val="00B3324F"/>
    <w:rsid w:val="00B3334E"/>
    <w:rsid w:val="00B3340C"/>
    <w:rsid w:val="00B334CC"/>
    <w:rsid w:val="00B3351A"/>
    <w:rsid w:val="00B335B5"/>
    <w:rsid w:val="00B336F1"/>
    <w:rsid w:val="00B33721"/>
    <w:rsid w:val="00B33ACB"/>
    <w:rsid w:val="00B33B9A"/>
    <w:rsid w:val="00B33BF9"/>
    <w:rsid w:val="00B33E13"/>
    <w:rsid w:val="00B33E83"/>
    <w:rsid w:val="00B33FC1"/>
    <w:rsid w:val="00B33FDB"/>
    <w:rsid w:val="00B33FF6"/>
    <w:rsid w:val="00B34042"/>
    <w:rsid w:val="00B340AF"/>
    <w:rsid w:val="00B34356"/>
    <w:rsid w:val="00B344E0"/>
    <w:rsid w:val="00B34536"/>
    <w:rsid w:val="00B345D7"/>
    <w:rsid w:val="00B346E3"/>
    <w:rsid w:val="00B346FD"/>
    <w:rsid w:val="00B34759"/>
    <w:rsid w:val="00B348E2"/>
    <w:rsid w:val="00B348EE"/>
    <w:rsid w:val="00B34AD9"/>
    <w:rsid w:val="00B34D9E"/>
    <w:rsid w:val="00B34FE0"/>
    <w:rsid w:val="00B3506A"/>
    <w:rsid w:val="00B35338"/>
    <w:rsid w:val="00B353AD"/>
    <w:rsid w:val="00B353EB"/>
    <w:rsid w:val="00B3541B"/>
    <w:rsid w:val="00B354D0"/>
    <w:rsid w:val="00B356A2"/>
    <w:rsid w:val="00B35791"/>
    <w:rsid w:val="00B35887"/>
    <w:rsid w:val="00B35AF8"/>
    <w:rsid w:val="00B35C3A"/>
    <w:rsid w:val="00B35DFC"/>
    <w:rsid w:val="00B35E84"/>
    <w:rsid w:val="00B35F9C"/>
    <w:rsid w:val="00B3602E"/>
    <w:rsid w:val="00B36214"/>
    <w:rsid w:val="00B362DE"/>
    <w:rsid w:val="00B36367"/>
    <w:rsid w:val="00B36444"/>
    <w:rsid w:val="00B36492"/>
    <w:rsid w:val="00B364E2"/>
    <w:rsid w:val="00B365E8"/>
    <w:rsid w:val="00B366D1"/>
    <w:rsid w:val="00B36778"/>
    <w:rsid w:val="00B36784"/>
    <w:rsid w:val="00B3684D"/>
    <w:rsid w:val="00B36976"/>
    <w:rsid w:val="00B369B6"/>
    <w:rsid w:val="00B36B12"/>
    <w:rsid w:val="00B36B88"/>
    <w:rsid w:val="00B36BA6"/>
    <w:rsid w:val="00B36CBF"/>
    <w:rsid w:val="00B36F16"/>
    <w:rsid w:val="00B36F91"/>
    <w:rsid w:val="00B3700C"/>
    <w:rsid w:val="00B371CA"/>
    <w:rsid w:val="00B37332"/>
    <w:rsid w:val="00B37363"/>
    <w:rsid w:val="00B374C9"/>
    <w:rsid w:val="00B375E7"/>
    <w:rsid w:val="00B377C5"/>
    <w:rsid w:val="00B37ACB"/>
    <w:rsid w:val="00B37C18"/>
    <w:rsid w:val="00B37C94"/>
    <w:rsid w:val="00B37E07"/>
    <w:rsid w:val="00B40233"/>
    <w:rsid w:val="00B4030E"/>
    <w:rsid w:val="00B403B7"/>
    <w:rsid w:val="00B403EB"/>
    <w:rsid w:val="00B4066E"/>
    <w:rsid w:val="00B40675"/>
    <w:rsid w:val="00B407E9"/>
    <w:rsid w:val="00B40913"/>
    <w:rsid w:val="00B4098E"/>
    <w:rsid w:val="00B409EE"/>
    <w:rsid w:val="00B40B23"/>
    <w:rsid w:val="00B40B54"/>
    <w:rsid w:val="00B40D44"/>
    <w:rsid w:val="00B40E95"/>
    <w:rsid w:val="00B40F1E"/>
    <w:rsid w:val="00B40FD0"/>
    <w:rsid w:val="00B41183"/>
    <w:rsid w:val="00B41312"/>
    <w:rsid w:val="00B413E9"/>
    <w:rsid w:val="00B41516"/>
    <w:rsid w:val="00B41612"/>
    <w:rsid w:val="00B41624"/>
    <w:rsid w:val="00B4181B"/>
    <w:rsid w:val="00B418C7"/>
    <w:rsid w:val="00B4197C"/>
    <w:rsid w:val="00B41AB2"/>
    <w:rsid w:val="00B41C0A"/>
    <w:rsid w:val="00B41CAF"/>
    <w:rsid w:val="00B4210A"/>
    <w:rsid w:val="00B424CA"/>
    <w:rsid w:val="00B426CB"/>
    <w:rsid w:val="00B427F8"/>
    <w:rsid w:val="00B42CC5"/>
    <w:rsid w:val="00B42E1C"/>
    <w:rsid w:val="00B42EDD"/>
    <w:rsid w:val="00B4303F"/>
    <w:rsid w:val="00B43236"/>
    <w:rsid w:val="00B43433"/>
    <w:rsid w:val="00B434BC"/>
    <w:rsid w:val="00B43578"/>
    <w:rsid w:val="00B4366E"/>
    <w:rsid w:val="00B43702"/>
    <w:rsid w:val="00B4379D"/>
    <w:rsid w:val="00B43FF4"/>
    <w:rsid w:val="00B4405D"/>
    <w:rsid w:val="00B440FF"/>
    <w:rsid w:val="00B4428E"/>
    <w:rsid w:val="00B4429E"/>
    <w:rsid w:val="00B442F6"/>
    <w:rsid w:val="00B44605"/>
    <w:rsid w:val="00B449A7"/>
    <w:rsid w:val="00B44A51"/>
    <w:rsid w:val="00B44A5E"/>
    <w:rsid w:val="00B44C35"/>
    <w:rsid w:val="00B44C75"/>
    <w:rsid w:val="00B44F01"/>
    <w:rsid w:val="00B44FC3"/>
    <w:rsid w:val="00B44FDC"/>
    <w:rsid w:val="00B44FE1"/>
    <w:rsid w:val="00B452CD"/>
    <w:rsid w:val="00B45616"/>
    <w:rsid w:val="00B45644"/>
    <w:rsid w:val="00B45706"/>
    <w:rsid w:val="00B45745"/>
    <w:rsid w:val="00B4576F"/>
    <w:rsid w:val="00B45A2D"/>
    <w:rsid w:val="00B45AA4"/>
    <w:rsid w:val="00B45BD0"/>
    <w:rsid w:val="00B45BDD"/>
    <w:rsid w:val="00B45C82"/>
    <w:rsid w:val="00B45CE2"/>
    <w:rsid w:val="00B46039"/>
    <w:rsid w:val="00B461BE"/>
    <w:rsid w:val="00B463E7"/>
    <w:rsid w:val="00B4656E"/>
    <w:rsid w:val="00B465CF"/>
    <w:rsid w:val="00B467F8"/>
    <w:rsid w:val="00B46C05"/>
    <w:rsid w:val="00B46F0B"/>
    <w:rsid w:val="00B47044"/>
    <w:rsid w:val="00B470D4"/>
    <w:rsid w:val="00B47242"/>
    <w:rsid w:val="00B4724B"/>
    <w:rsid w:val="00B4728C"/>
    <w:rsid w:val="00B4728E"/>
    <w:rsid w:val="00B4733E"/>
    <w:rsid w:val="00B4740B"/>
    <w:rsid w:val="00B4743F"/>
    <w:rsid w:val="00B4759D"/>
    <w:rsid w:val="00B475F8"/>
    <w:rsid w:val="00B476C5"/>
    <w:rsid w:val="00B477F6"/>
    <w:rsid w:val="00B47828"/>
    <w:rsid w:val="00B47AEE"/>
    <w:rsid w:val="00B47B17"/>
    <w:rsid w:val="00B47BAE"/>
    <w:rsid w:val="00B47BEF"/>
    <w:rsid w:val="00B47C1C"/>
    <w:rsid w:val="00B47D03"/>
    <w:rsid w:val="00B47FE9"/>
    <w:rsid w:val="00B500E2"/>
    <w:rsid w:val="00B50103"/>
    <w:rsid w:val="00B503A5"/>
    <w:rsid w:val="00B50424"/>
    <w:rsid w:val="00B50547"/>
    <w:rsid w:val="00B5064F"/>
    <w:rsid w:val="00B509EC"/>
    <w:rsid w:val="00B50A80"/>
    <w:rsid w:val="00B50F20"/>
    <w:rsid w:val="00B50FF8"/>
    <w:rsid w:val="00B51125"/>
    <w:rsid w:val="00B5118E"/>
    <w:rsid w:val="00B511B6"/>
    <w:rsid w:val="00B51273"/>
    <w:rsid w:val="00B512FD"/>
    <w:rsid w:val="00B5133A"/>
    <w:rsid w:val="00B5146F"/>
    <w:rsid w:val="00B51741"/>
    <w:rsid w:val="00B5175C"/>
    <w:rsid w:val="00B5195A"/>
    <w:rsid w:val="00B5195E"/>
    <w:rsid w:val="00B51C76"/>
    <w:rsid w:val="00B51DBF"/>
    <w:rsid w:val="00B51EDD"/>
    <w:rsid w:val="00B52085"/>
    <w:rsid w:val="00B52283"/>
    <w:rsid w:val="00B5231D"/>
    <w:rsid w:val="00B5271C"/>
    <w:rsid w:val="00B52860"/>
    <w:rsid w:val="00B52C0C"/>
    <w:rsid w:val="00B52CB5"/>
    <w:rsid w:val="00B52EC1"/>
    <w:rsid w:val="00B530A1"/>
    <w:rsid w:val="00B533E6"/>
    <w:rsid w:val="00B53427"/>
    <w:rsid w:val="00B535D7"/>
    <w:rsid w:val="00B53624"/>
    <w:rsid w:val="00B536E1"/>
    <w:rsid w:val="00B53852"/>
    <w:rsid w:val="00B53919"/>
    <w:rsid w:val="00B53998"/>
    <w:rsid w:val="00B539EE"/>
    <w:rsid w:val="00B53B85"/>
    <w:rsid w:val="00B53CEB"/>
    <w:rsid w:val="00B53DC4"/>
    <w:rsid w:val="00B53F45"/>
    <w:rsid w:val="00B540FF"/>
    <w:rsid w:val="00B541E6"/>
    <w:rsid w:val="00B54202"/>
    <w:rsid w:val="00B543EE"/>
    <w:rsid w:val="00B54745"/>
    <w:rsid w:val="00B54996"/>
    <w:rsid w:val="00B54BBC"/>
    <w:rsid w:val="00B552D9"/>
    <w:rsid w:val="00B55403"/>
    <w:rsid w:val="00B55A46"/>
    <w:rsid w:val="00B55B60"/>
    <w:rsid w:val="00B55B67"/>
    <w:rsid w:val="00B55CA7"/>
    <w:rsid w:val="00B55CAA"/>
    <w:rsid w:val="00B55CBE"/>
    <w:rsid w:val="00B55DF4"/>
    <w:rsid w:val="00B55E7C"/>
    <w:rsid w:val="00B55EA1"/>
    <w:rsid w:val="00B56174"/>
    <w:rsid w:val="00B5625F"/>
    <w:rsid w:val="00B562B0"/>
    <w:rsid w:val="00B56450"/>
    <w:rsid w:val="00B566CA"/>
    <w:rsid w:val="00B569C6"/>
    <w:rsid w:val="00B56BC7"/>
    <w:rsid w:val="00B56D29"/>
    <w:rsid w:val="00B56DF8"/>
    <w:rsid w:val="00B56F4C"/>
    <w:rsid w:val="00B573A1"/>
    <w:rsid w:val="00B5741A"/>
    <w:rsid w:val="00B576C9"/>
    <w:rsid w:val="00B577A7"/>
    <w:rsid w:val="00B578A6"/>
    <w:rsid w:val="00B578BE"/>
    <w:rsid w:val="00B6038E"/>
    <w:rsid w:val="00B604D1"/>
    <w:rsid w:val="00B60526"/>
    <w:rsid w:val="00B60786"/>
    <w:rsid w:val="00B60818"/>
    <w:rsid w:val="00B6090D"/>
    <w:rsid w:val="00B60AA9"/>
    <w:rsid w:val="00B60ADA"/>
    <w:rsid w:val="00B60B7F"/>
    <w:rsid w:val="00B60B9D"/>
    <w:rsid w:val="00B60D71"/>
    <w:rsid w:val="00B60F6F"/>
    <w:rsid w:val="00B610F8"/>
    <w:rsid w:val="00B6141D"/>
    <w:rsid w:val="00B614B0"/>
    <w:rsid w:val="00B61598"/>
    <w:rsid w:val="00B616B3"/>
    <w:rsid w:val="00B61808"/>
    <w:rsid w:val="00B61A22"/>
    <w:rsid w:val="00B61A6A"/>
    <w:rsid w:val="00B61A8D"/>
    <w:rsid w:val="00B61B49"/>
    <w:rsid w:val="00B61B8F"/>
    <w:rsid w:val="00B61DF1"/>
    <w:rsid w:val="00B6213C"/>
    <w:rsid w:val="00B62156"/>
    <w:rsid w:val="00B621B9"/>
    <w:rsid w:val="00B621EC"/>
    <w:rsid w:val="00B6220F"/>
    <w:rsid w:val="00B62234"/>
    <w:rsid w:val="00B623DB"/>
    <w:rsid w:val="00B6245F"/>
    <w:rsid w:val="00B6254A"/>
    <w:rsid w:val="00B62555"/>
    <w:rsid w:val="00B6260B"/>
    <w:rsid w:val="00B626EC"/>
    <w:rsid w:val="00B6286E"/>
    <w:rsid w:val="00B6286F"/>
    <w:rsid w:val="00B62972"/>
    <w:rsid w:val="00B6298D"/>
    <w:rsid w:val="00B62B00"/>
    <w:rsid w:val="00B62CE3"/>
    <w:rsid w:val="00B62DA8"/>
    <w:rsid w:val="00B62E05"/>
    <w:rsid w:val="00B6303B"/>
    <w:rsid w:val="00B631C3"/>
    <w:rsid w:val="00B63359"/>
    <w:rsid w:val="00B633B8"/>
    <w:rsid w:val="00B6355C"/>
    <w:rsid w:val="00B63644"/>
    <w:rsid w:val="00B636D5"/>
    <w:rsid w:val="00B6375F"/>
    <w:rsid w:val="00B63768"/>
    <w:rsid w:val="00B637AB"/>
    <w:rsid w:val="00B63932"/>
    <w:rsid w:val="00B63AA3"/>
    <w:rsid w:val="00B63CD6"/>
    <w:rsid w:val="00B63DC2"/>
    <w:rsid w:val="00B63DD7"/>
    <w:rsid w:val="00B63E38"/>
    <w:rsid w:val="00B6401A"/>
    <w:rsid w:val="00B64256"/>
    <w:rsid w:val="00B642D7"/>
    <w:rsid w:val="00B64318"/>
    <w:rsid w:val="00B64326"/>
    <w:rsid w:val="00B6465B"/>
    <w:rsid w:val="00B64737"/>
    <w:rsid w:val="00B647BA"/>
    <w:rsid w:val="00B64C07"/>
    <w:rsid w:val="00B64C2E"/>
    <w:rsid w:val="00B64E8D"/>
    <w:rsid w:val="00B65006"/>
    <w:rsid w:val="00B651BC"/>
    <w:rsid w:val="00B65229"/>
    <w:rsid w:val="00B653B1"/>
    <w:rsid w:val="00B655A9"/>
    <w:rsid w:val="00B6568D"/>
    <w:rsid w:val="00B65851"/>
    <w:rsid w:val="00B6588B"/>
    <w:rsid w:val="00B65A33"/>
    <w:rsid w:val="00B65ADB"/>
    <w:rsid w:val="00B65E77"/>
    <w:rsid w:val="00B66005"/>
    <w:rsid w:val="00B660CF"/>
    <w:rsid w:val="00B6619B"/>
    <w:rsid w:val="00B66311"/>
    <w:rsid w:val="00B66505"/>
    <w:rsid w:val="00B6655C"/>
    <w:rsid w:val="00B66788"/>
    <w:rsid w:val="00B66A3F"/>
    <w:rsid w:val="00B66AC1"/>
    <w:rsid w:val="00B66BCD"/>
    <w:rsid w:val="00B66C10"/>
    <w:rsid w:val="00B66C87"/>
    <w:rsid w:val="00B66EBB"/>
    <w:rsid w:val="00B67269"/>
    <w:rsid w:val="00B672D0"/>
    <w:rsid w:val="00B6743D"/>
    <w:rsid w:val="00B67455"/>
    <w:rsid w:val="00B6757C"/>
    <w:rsid w:val="00B67585"/>
    <w:rsid w:val="00B676A4"/>
    <w:rsid w:val="00B6791A"/>
    <w:rsid w:val="00B67A26"/>
    <w:rsid w:val="00B67A82"/>
    <w:rsid w:val="00B67A85"/>
    <w:rsid w:val="00B67B04"/>
    <w:rsid w:val="00B67C3C"/>
    <w:rsid w:val="00B67C67"/>
    <w:rsid w:val="00B67C6B"/>
    <w:rsid w:val="00B67D1C"/>
    <w:rsid w:val="00B67DDB"/>
    <w:rsid w:val="00B70016"/>
    <w:rsid w:val="00B701AE"/>
    <w:rsid w:val="00B705C8"/>
    <w:rsid w:val="00B705CC"/>
    <w:rsid w:val="00B7073A"/>
    <w:rsid w:val="00B707F9"/>
    <w:rsid w:val="00B708E9"/>
    <w:rsid w:val="00B70AC2"/>
    <w:rsid w:val="00B70B40"/>
    <w:rsid w:val="00B70BB5"/>
    <w:rsid w:val="00B70E4C"/>
    <w:rsid w:val="00B70EFA"/>
    <w:rsid w:val="00B70FE6"/>
    <w:rsid w:val="00B71010"/>
    <w:rsid w:val="00B71179"/>
    <w:rsid w:val="00B712EA"/>
    <w:rsid w:val="00B71366"/>
    <w:rsid w:val="00B71381"/>
    <w:rsid w:val="00B71456"/>
    <w:rsid w:val="00B7145E"/>
    <w:rsid w:val="00B71512"/>
    <w:rsid w:val="00B7169F"/>
    <w:rsid w:val="00B716E2"/>
    <w:rsid w:val="00B71747"/>
    <w:rsid w:val="00B7176F"/>
    <w:rsid w:val="00B71AED"/>
    <w:rsid w:val="00B71B90"/>
    <w:rsid w:val="00B71C39"/>
    <w:rsid w:val="00B71D34"/>
    <w:rsid w:val="00B71DC0"/>
    <w:rsid w:val="00B71E09"/>
    <w:rsid w:val="00B72526"/>
    <w:rsid w:val="00B727EF"/>
    <w:rsid w:val="00B7280A"/>
    <w:rsid w:val="00B72B59"/>
    <w:rsid w:val="00B72CD5"/>
    <w:rsid w:val="00B72FD5"/>
    <w:rsid w:val="00B72FFF"/>
    <w:rsid w:val="00B73305"/>
    <w:rsid w:val="00B73560"/>
    <w:rsid w:val="00B735EA"/>
    <w:rsid w:val="00B735F8"/>
    <w:rsid w:val="00B73866"/>
    <w:rsid w:val="00B739E9"/>
    <w:rsid w:val="00B73A4A"/>
    <w:rsid w:val="00B73A7F"/>
    <w:rsid w:val="00B73EC1"/>
    <w:rsid w:val="00B74227"/>
    <w:rsid w:val="00B7424D"/>
    <w:rsid w:val="00B742A8"/>
    <w:rsid w:val="00B74310"/>
    <w:rsid w:val="00B74321"/>
    <w:rsid w:val="00B743BD"/>
    <w:rsid w:val="00B74512"/>
    <w:rsid w:val="00B746AD"/>
    <w:rsid w:val="00B74775"/>
    <w:rsid w:val="00B74805"/>
    <w:rsid w:val="00B74891"/>
    <w:rsid w:val="00B74988"/>
    <w:rsid w:val="00B749B8"/>
    <w:rsid w:val="00B74A76"/>
    <w:rsid w:val="00B74ABA"/>
    <w:rsid w:val="00B74C74"/>
    <w:rsid w:val="00B74CBA"/>
    <w:rsid w:val="00B74DEC"/>
    <w:rsid w:val="00B74EAD"/>
    <w:rsid w:val="00B74EF6"/>
    <w:rsid w:val="00B74F94"/>
    <w:rsid w:val="00B75041"/>
    <w:rsid w:val="00B75050"/>
    <w:rsid w:val="00B7506F"/>
    <w:rsid w:val="00B753F7"/>
    <w:rsid w:val="00B7568A"/>
    <w:rsid w:val="00B75AFC"/>
    <w:rsid w:val="00B75CBD"/>
    <w:rsid w:val="00B75EF6"/>
    <w:rsid w:val="00B76274"/>
    <w:rsid w:val="00B7629E"/>
    <w:rsid w:val="00B76578"/>
    <w:rsid w:val="00B7662C"/>
    <w:rsid w:val="00B76633"/>
    <w:rsid w:val="00B76637"/>
    <w:rsid w:val="00B768A9"/>
    <w:rsid w:val="00B76935"/>
    <w:rsid w:val="00B76A64"/>
    <w:rsid w:val="00B76DEC"/>
    <w:rsid w:val="00B76E2D"/>
    <w:rsid w:val="00B77005"/>
    <w:rsid w:val="00B770AA"/>
    <w:rsid w:val="00B770B5"/>
    <w:rsid w:val="00B77288"/>
    <w:rsid w:val="00B773DE"/>
    <w:rsid w:val="00B77420"/>
    <w:rsid w:val="00B7757A"/>
    <w:rsid w:val="00B776E3"/>
    <w:rsid w:val="00B7787C"/>
    <w:rsid w:val="00B779BA"/>
    <w:rsid w:val="00B779FF"/>
    <w:rsid w:val="00B77A4A"/>
    <w:rsid w:val="00B77A87"/>
    <w:rsid w:val="00B77EFE"/>
    <w:rsid w:val="00B77F6E"/>
    <w:rsid w:val="00B8016F"/>
    <w:rsid w:val="00B802AF"/>
    <w:rsid w:val="00B80754"/>
    <w:rsid w:val="00B80872"/>
    <w:rsid w:val="00B808A2"/>
    <w:rsid w:val="00B80956"/>
    <w:rsid w:val="00B80B6D"/>
    <w:rsid w:val="00B80BC4"/>
    <w:rsid w:val="00B80C1B"/>
    <w:rsid w:val="00B80DE7"/>
    <w:rsid w:val="00B80FC2"/>
    <w:rsid w:val="00B80FF4"/>
    <w:rsid w:val="00B81106"/>
    <w:rsid w:val="00B81388"/>
    <w:rsid w:val="00B81617"/>
    <w:rsid w:val="00B81742"/>
    <w:rsid w:val="00B818A5"/>
    <w:rsid w:val="00B81981"/>
    <w:rsid w:val="00B819C1"/>
    <w:rsid w:val="00B819E3"/>
    <w:rsid w:val="00B81A0B"/>
    <w:rsid w:val="00B81B06"/>
    <w:rsid w:val="00B81C10"/>
    <w:rsid w:val="00B81E55"/>
    <w:rsid w:val="00B82024"/>
    <w:rsid w:val="00B8208B"/>
    <w:rsid w:val="00B8214B"/>
    <w:rsid w:val="00B82287"/>
    <w:rsid w:val="00B823BC"/>
    <w:rsid w:val="00B82445"/>
    <w:rsid w:val="00B8245B"/>
    <w:rsid w:val="00B824B4"/>
    <w:rsid w:val="00B825A9"/>
    <w:rsid w:val="00B826A5"/>
    <w:rsid w:val="00B8270B"/>
    <w:rsid w:val="00B82723"/>
    <w:rsid w:val="00B82841"/>
    <w:rsid w:val="00B828E1"/>
    <w:rsid w:val="00B829ED"/>
    <w:rsid w:val="00B82A57"/>
    <w:rsid w:val="00B82A89"/>
    <w:rsid w:val="00B82AC9"/>
    <w:rsid w:val="00B82B37"/>
    <w:rsid w:val="00B82F07"/>
    <w:rsid w:val="00B82F79"/>
    <w:rsid w:val="00B830F2"/>
    <w:rsid w:val="00B831AA"/>
    <w:rsid w:val="00B831F9"/>
    <w:rsid w:val="00B83318"/>
    <w:rsid w:val="00B83320"/>
    <w:rsid w:val="00B8333F"/>
    <w:rsid w:val="00B83374"/>
    <w:rsid w:val="00B833A8"/>
    <w:rsid w:val="00B833B5"/>
    <w:rsid w:val="00B83440"/>
    <w:rsid w:val="00B834FA"/>
    <w:rsid w:val="00B835CC"/>
    <w:rsid w:val="00B83A0E"/>
    <w:rsid w:val="00B83B0D"/>
    <w:rsid w:val="00B83CF1"/>
    <w:rsid w:val="00B83D24"/>
    <w:rsid w:val="00B84133"/>
    <w:rsid w:val="00B84164"/>
    <w:rsid w:val="00B841B8"/>
    <w:rsid w:val="00B843AB"/>
    <w:rsid w:val="00B844A4"/>
    <w:rsid w:val="00B84546"/>
    <w:rsid w:val="00B846AD"/>
    <w:rsid w:val="00B84860"/>
    <w:rsid w:val="00B848CD"/>
    <w:rsid w:val="00B84930"/>
    <w:rsid w:val="00B84A07"/>
    <w:rsid w:val="00B84AF5"/>
    <w:rsid w:val="00B84B8D"/>
    <w:rsid w:val="00B84CB6"/>
    <w:rsid w:val="00B84CCD"/>
    <w:rsid w:val="00B84ECC"/>
    <w:rsid w:val="00B84EEA"/>
    <w:rsid w:val="00B85081"/>
    <w:rsid w:val="00B8509F"/>
    <w:rsid w:val="00B850CC"/>
    <w:rsid w:val="00B850E2"/>
    <w:rsid w:val="00B85490"/>
    <w:rsid w:val="00B8555B"/>
    <w:rsid w:val="00B85618"/>
    <w:rsid w:val="00B85737"/>
    <w:rsid w:val="00B85833"/>
    <w:rsid w:val="00B85880"/>
    <w:rsid w:val="00B85890"/>
    <w:rsid w:val="00B85929"/>
    <w:rsid w:val="00B85976"/>
    <w:rsid w:val="00B85A05"/>
    <w:rsid w:val="00B85CE5"/>
    <w:rsid w:val="00B85CE6"/>
    <w:rsid w:val="00B85E20"/>
    <w:rsid w:val="00B85E5A"/>
    <w:rsid w:val="00B85F82"/>
    <w:rsid w:val="00B8631F"/>
    <w:rsid w:val="00B863E3"/>
    <w:rsid w:val="00B86409"/>
    <w:rsid w:val="00B8653A"/>
    <w:rsid w:val="00B866FC"/>
    <w:rsid w:val="00B867B8"/>
    <w:rsid w:val="00B86927"/>
    <w:rsid w:val="00B86AFF"/>
    <w:rsid w:val="00B86B26"/>
    <w:rsid w:val="00B87094"/>
    <w:rsid w:val="00B870AC"/>
    <w:rsid w:val="00B8715E"/>
    <w:rsid w:val="00B8718C"/>
    <w:rsid w:val="00B871FB"/>
    <w:rsid w:val="00B8728F"/>
    <w:rsid w:val="00B8737D"/>
    <w:rsid w:val="00B87458"/>
    <w:rsid w:val="00B874A5"/>
    <w:rsid w:val="00B87536"/>
    <w:rsid w:val="00B87716"/>
    <w:rsid w:val="00B8773D"/>
    <w:rsid w:val="00B877F1"/>
    <w:rsid w:val="00B878A9"/>
    <w:rsid w:val="00B87B57"/>
    <w:rsid w:val="00B87EB5"/>
    <w:rsid w:val="00B87EBE"/>
    <w:rsid w:val="00B87F5B"/>
    <w:rsid w:val="00B87F93"/>
    <w:rsid w:val="00B87FE5"/>
    <w:rsid w:val="00B902F6"/>
    <w:rsid w:val="00B9061F"/>
    <w:rsid w:val="00B9074E"/>
    <w:rsid w:val="00B908E9"/>
    <w:rsid w:val="00B90C44"/>
    <w:rsid w:val="00B90D9B"/>
    <w:rsid w:val="00B90E45"/>
    <w:rsid w:val="00B90ECF"/>
    <w:rsid w:val="00B90FBB"/>
    <w:rsid w:val="00B9100E"/>
    <w:rsid w:val="00B91072"/>
    <w:rsid w:val="00B910D9"/>
    <w:rsid w:val="00B9110A"/>
    <w:rsid w:val="00B911D2"/>
    <w:rsid w:val="00B91336"/>
    <w:rsid w:val="00B9135E"/>
    <w:rsid w:val="00B914CC"/>
    <w:rsid w:val="00B916B2"/>
    <w:rsid w:val="00B91AD6"/>
    <w:rsid w:val="00B91B05"/>
    <w:rsid w:val="00B91B5F"/>
    <w:rsid w:val="00B91BF3"/>
    <w:rsid w:val="00B91C3A"/>
    <w:rsid w:val="00B91C5F"/>
    <w:rsid w:val="00B91D87"/>
    <w:rsid w:val="00B92167"/>
    <w:rsid w:val="00B923C1"/>
    <w:rsid w:val="00B928C7"/>
    <w:rsid w:val="00B92960"/>
    <w:rsid w:val="00B92967"/>
    <w:rsid w:val="00B92A4E"/>
    <w:rsid w:val="00B92F8D"/>
    <w:rsid w:val="00B930FE"/>
    <w:rsid w:val="00B93283"/>
    <w:rsid w:val="00B93292"/>
    <w:rsid w:val="00B9348F"/>
    <w:rsid w:val="00B9363E"/>
    <w:rsid w:val="00B93A1B"/>
    <w:rsid w:val="00B93AA5"/>
    <w:rsid w:val="00B93B2C"/>
    <w:rsid w:val="00B93CC2"/>
    <w:rsid w:val="00B93D0D"/>
    <w:rsid w:val="00B93E21"/>
    <w:rsid w:val="00B93E7E"/>
    <w:rsid w:val="00B93E99"/>
    <w:rsid w:val="00B94062"/>
    <w:rsid w:val="00B94080"/>
    <w:rsid w:val="00B94178"/>
    <w:rsid w:val="00B94229"/>
    <w:rsid w:val="00B947D6"/>
    <w:rsid w:val="00B94846"/>
    <w:rsid w:val="00B948A2"/>
    <w:rsid w:val="00B948B7"/>
    <w:rsid w:val="00B9490B"/>
    <w:rsid w:val="00B94948"/>
    <w:rsid w:val="00B94949"/>
    <w:rsid w:val="00B9495A"/>
    <w:rsid w:val="00B949D3"/>
    <w:rsid w:val="00B94A7B"/>
    <w:rsid w:val="00B94B24"/>
    <w:rsid w:val="00B94B64"/>
    <w:rsid w:val="00B94C77"/>
    <w:rsid w:val="00B94E3C"/>
    <w:rsid w:val="00B94EB8"/>
    <w:rsid w:val="00B94ECE"/>
    <w:rsid w:val="00B94EDB"/>
    <w:rsid w:val="00B95305"/>
    <w:rsid w:val="00B95451"/>
    <w:rsid w:val="00B955A0"/>
    <w:rsid w:val="00B957BB"/>
    <w:rsid w:val="00B9583B"/>
    <w:rsid w:val="00B95899"/>
    <w:rsid w:val="00B95973"/>
    <w:rsid w:val="00B95AE1"/>
    <w:rsid w:val="00B95B0D"/>
    <w:rsid w:val="00B95DEA"/>
    <w:rsid w:val="00B95EB7"/>
    <w:rsid w:val="00B95FB3"/>
    <w:rsid w:val="00B961D9"/>
    <w:rsid w:val="00B9626D"/>
    <w:rsid w:val="00B9676E"/>
    <w:rsid w:val="00B967D8"/>
    <w:rsid w:val="00B967EC"/>
    <w:rsid w:val="00B96A5E"/>
    <w:rsid w:val="00B96A8D"/>
    <w:rsid w:val="00B96C8C"/>
    <w:rsid w:val="00B96CAF"/>
    <w:rsid w:val="00B96FAC"/>
    <w:rsid w:val="00B97134"/>
    <w:rsid w:val="00B971D8"/>
    <w:rsid w:val="00B9724B"/>
    <w:rsid w:val="00B9729E"/>
    <w:rsid w:val="00B9730A"/>
    <w:rsid w:val="00B973EA"/>
    <w:rsid w:val="00B97458"/>
    <w:rsid w:val="00B97500"/>
    <w:rsid w:val="00B977C4"/>
    <w:rsid w:val="00B97845"/>
    <w:rsid w:val="00B979E7"/>
    <w:rsid w:val="00B97B45"/>
    <w:rsid w:val="00B97C1E"/>
    <w:rsid w:val="00B97E39"/>
    <w:rsid w:val="00B97FD0"/>
    <w:rsid w:val="00B97FF4"/>
    <w:rsid w:val="00B97FF9"/>
    <w:rsid w:val="00BA011A"/>
    <w:rsid w:val="00BA01A5"/>
    <w:rsid w:val="00BA033A"/>
    <w:rsid w:val="00BA0365"/>
    <w:rsid w:val="00BA03D8"/>
    <w:rsid w:val="00BA045C"/>
    <w:rsid w:val="00BA051F"/>
    <w:rsid w:val="00BA0537"/>
    <w:rsid w:val="00BA0548"/>
    <w:rsid w:val="00BA0569"/>
    <w:rsid w:val="00BA0831"/>
    <w:rsid w:val="00BA09AD"/>
    <w:rsid w:val="00BA0BED"/>
    <w:rsid w:val="00BA14D3"/>
    <w:rsid w:val="00BA15C7"/>
    <w:rsid w:val="00BA15D8"/>
    <w:rsid w:val="00BA1740"/>
    <w:rsid w:val="00BA1773"/>
    <w:rsid w:val="00BA1834"/>
    <w:rsid w:val="00BA1DAD"/>
    <w:rsid w:val="00BA1DF0"/>
    <w:rsid w:val="00BA1E32"/>
    <w:rsid w:val="00BA1E7B"/>
    <w:rsid w:val="00BA1F0D"/>
    <w:rsid w:val="00BA1FF0"/>
    <w:rsid w:val="00BA224A"/>
    <w:rsid w:val="00BA2312"/>
    <w:rsid w:val="00BA2422"/>
    <w:rsid w:val="00BA249C"/>
    <w:rsid w:val="00BA27E3"/>
    <w:rsid w:val="00BA2A5D"/>
    <w:rsid w:val="00BA2ADD"/>
    <w:rsid w:val="00BA2AF1"/>
    <w:rsid w:val="00BA2B04"/>
    <w:rsid w:val="00BA2C6C"/>
    <w:rsid w:val="00BA2C8F"/>
    <w:rsid w:val="00BA2D02"/>
    <w:rsid w:val="00BA2E38"/>
    <w:rsid w:val="00BA2E7A"/>
    <w:rsid w:val="00BA2FE3"/>
    <w:rsid w:val="00BA2FF7"/>
    <w:rsid w:val="00BA31C9"/>
    <w:rsid w:val="00BA3440"/>
    <w:rsid w:val="00BA35A0"/>
    <w:rsid w:val="00BA367A"/>
    <w:rsid w:val="00BA3708"/>
    <w:rsid w:val="00BA386D"/>
    <w:rsid w:val="00BA3997"/>
    <w:rsid w:val="00BA3A06"/>
    <w:rsid w:val="00BA3B8A"/>
    <w:rsid w:val="00BA3B8D"/>
    <w:rsid w:val="00BA3D88"/>
    <w:rsid w:val="00BA4007"/>
    <w:rsid w:val="00BA401D"/>
    <w:rsid w:val="00BA4068"/>
    <w:rsid w:val="00BA450C"/>
    <w:rsid w:val="00BA4755"/>
    <w:rsid w:val="00BA47CC"/>
    <w:rsid w:val="00BA4AC8"/>
    <w:rsid w:val="00BA4B3F"/>
    <w:rsid w:val="00BA4B5C"/>
    <w:rsid w:val="00BA4B78"/>
    <w:rsid w:val="00BA4C2C"/>
    <w:rsid w:val="00BA50D1"/>
    <w:rsid w:val="00BA5340"/>
    <w:rsid w:val="00BA58BD"/>
    <w:rsid w:val="00BA58FD"/>
    <w:rsid w:val="00BA59CA"/>
    <w:rsid w:val="00BA5C13"/>
    <w:rsid w:val="00BA5C25"/>
    <w:rsid w:val="00BA5E0F"/>
    <w:rsid w:val="00BA5FB0"/>
    <w:rsid w:val="00BA6048"/>
    <w:rsid w:val="00BA604B"/>
    <w:rsid w:val="00BA6212"/>
    <w:rsid w:val="00BA6274"/>
    <w:rsid w:val="00BA6373"/>
    <w:rsid w:val="00BA6742"/>
    <w:rsid w:val="00BA6942"/>
    <w:rsid w:val="00BA6A7F"/>
    <w:rsid w:val="00BA6D2A"/>
    <w:rsid w:val="00BA6D98"/>
    <w:rsid w:val="00BA6DEA"/>
    <w:rsid w:val="00BA6F5A"/>
    <w:rsid w:val="00BA6F88"/>
    <w:rsid w:val="00BA724A"/>
    <w:rsid w:val="00BA7346"/>
    <w:rsid w:val="00BA7575"/>
    <w:rsid w:val="00BA75CD"/>
    <w:rsid w:val="00BA777B"/>
    <w:rsid w:val="00BA77B7"/>
    <w:rsid w:val="00BA7802"/>
    <w:rsid w:val="00BA7DC9"/>
    <w:rsid w:val="00BA7E2D"/>
    <w:rsid w:val="00BA7E58"/>
    <w:rsid w:val="00BA7E5A"/>
    <w:rsid w:val="00BA7F68"/>
    <w:rsid w:val="00BA7F7B"/>
    <w:rsid w:val="00BB0162"/>
    <w:rsid w:val="00BB03B6"/>
    <w:rsid w:val="00BB0493"/>
    <w:rsid w:val="00BB05BC"/>
    <w:rsid w:val="00BB0850"/>
    <w:rsid w:val="00BB0A7A"/>
    <w:rsid w:val="00BB0E02"/>
    <w:rsid w:val="00BB1069"/>
    <w:rsid w:val="00BB1427"/>
    <w:rsid w:val="00BB148B"/>
    <w:rsid w:val="00BB14B8"/>
    <w:rsid w:val="00BB14C4"/>
    <w:rsid w:val="00BB1521"/>
    <w:rsid w:val="00BB17B3"/>
    <w:rsid w:val="00BB18C1"/>
    <w:rsid w:val="00BB1AD8"/>
    <w:rsid w:val="00BB1B22"/>
    <w:rsid w:val="00BB1B44"/>
    <w:rsid w:val="00BB1C8E"/>
    <w:rsid w:val="00BB1F67"/>
    <w:rsid w:val="00BB20BE"/>
    <w:rsid w:val="00BB21F3"/>
    <w:rsid w:val="00BB223A"/>
    <w:rsid w:val="00BB24FD"/>
    <w:rsid w:val="00BB28CE"/>
    <w:rsid w:val="00BB2978"/>
    <w:rsid w:val="00BB2AF0"/>
    <w:rsid w:val="00BB2CBF"/>
    <w:rsid w:val="00BB2F74"/>
    <w:rsid w:val="00BB3069"/>
    <w:rsid w:val="00BB310F"/>
    <w:rsid w:val="00BB314C"/>
    <w:rsid w:val="00BB355D"/>
    <w:rsid w:val="00BB365C"/>
    <w:rsid w:val="00BB36E1"/>
    <w:rsid w:val="00BB3C31"/>
    <w:rsid w:val="00BB3C4D"/>
    <w:rsid w:val="00BB3CCA"/>
    <w:rsid w:val="00BB3D9E"/>
    <w:rsid w:val="00BB3FDA"/>
    <w:rsid w:val="00BB4041"/>
    <w:rsid w:val="00BB4063"/>
    <w:rsid w:val="00BB413E"/>
    <w:rsid w:val="00BB417F"/>
    <w:rsid w:val="00BB4265"/>
    <w:rsid w:val="00BB430E"/>
    <w:rsid w:val="00BB437D"/>
    <w:rsid w:val="00BB45D8"/>
    <w:rsid w:val="00BB4A7E"/>
    <w:rsid w:val="00BB4AFF"/>
    <w:rsid w:val="00BB4CAD"/>
    <w:rsid w:val="00BB4D98"/>
    <w:rsid w:val="00BB4DDE"/>
    <w:rsid w:val="00BB4EF7"/>
    <w:rsid w:val="00BB4F57"/>
    <w:rsid w:val="00BB50E1"/>
    <w:rsid w:val="00BB53B9"/>
    <w:rsid w:val="00BB54E4"/>
    <w:rsid w:val="00BB561A"/>
    <w:rsid w:val="00BB572A"/>
    <w:rsid w:val="00BB579F"/>
    <w:rsid w:val="00BB58AF"/>
    <w:rsid w:val="00BB58D4"/>
    <w:rsid w:val="00BB5A70"/>
    <w:rsid w:val="00BB5AF4"/>
    <w:rsid w:val="00BB5B5C"/>
    <w:rsid w:val="00BB5BC9"/>
    <w:rsid w:val="00BB5BF1"/>
    <w:rsid w:val="00BB5D0F"/>
    <w:rsid w:val="00BB5D96"/>
    <w:rsid w:val="00BB5E00"/>
    <w:rsid w:val="00BB5F2C"/>
    <w:rsid w:val="00BB6189"/>
    <w:rsid w:val="00BB61A0"/>
    <w:rsid w:val="00BB639C"/>
    <w:rsid w:val="00BB64A9"/>
    <w:rsid w:val="00BB6856"/>
    <w:rsid w:val="00BB69B0"/>
    <w:rsid w:val="00BB6B09"/>
    <w:rsid w:val="00BB6B60"/>
    <w:rsid w:val="00BB6E44"/>
    <w:rsid w:val="00BB6EC2"/>
    <w:rsid w:val="00BB6F64"/>
    <w:rsid w:val="00BB7020"/>
    <w:rsid w:val="00BB721D"/>
    <w:rsid w:val="00BB7221"/>
    <w:rsid w:val="00BB7499"/>
    <w:rsid w:val="00BB761F"/>
    <w:rsid w:val="00BB7712"/>
    <w:rsid w:val="00BB77DC"/>
    <w:rsid w:val="00BB7CB0"/>
    <w:rsid w:val="00BB7D91"/>
    <w:rsid w:val="00BB7DAF"/>
    <w:rsid w:val="00BC0220"/>
    <w:rsid w:val="00BC027A"/>
    <w:rsid w:val="00BC030B"/>
    <w:rsid w:val="00BC0456"/>
    <w:rsid w:val="00BC04B2"/>
    <w:rsid w:val="00BC07B5"/>
    <w:rsid w:val="00BC0862"/>
    <w:rsid w:val="00BC0A45"/>
    <w:rsid w:val="00BC0A8F"/>
    <w:rsid w:val="00BC0AC1"/>
    <w:rsid w:val="00BC0AD7"/>
    <w:rsid w:val="00BC0B35"/>
    <w:rsid w:val="00BC0CAD"/>
    <w:rsid w:val="00BC12DA"/>
    <w:rsid w:val="00BC13E7"/>
    <w:rsid w:val="00BC14D2"/>
    <w:rsid w:val="00BC14D8"/>
    <w:rsid w:val="00BC1545"/>
    <w:rsid w:val="00BC1833"/>
    <w:rsid w:val="00BC1932"/>
    <w:rsid w:val="00BC1AC4"/>
    <w:rsid w:val="00BC1B45"/>
    <w:rsid w:val="00BC1D33"/>
    <w:rsid w:val="00BC1DFB"/>
    <w:rsid w:val="00BC1E1B"/>
    <w:rsid w:val="00BC1F77"/>
    <w:rsid w:val="00BC21E4"/>
    <w:rsid w:val="00BC2271"/>
    <w:rsid w:val="00BC23E1"/>
    <w:rsid w:val="00BC2441"/>
    <w:rsid w:val="00BC2656"/>
    <w:rsid w:val="00BC26A5"/>
    <w:rsid w:val="00BC2B53"/>
    <w:rsid w:val="00BC318C"/>
    <w:rsid w:val="00BC3397"/>
    <w:rsid w:val="00BC33FB"/>
    <w:rsid w:val="00BC359F"/>
    <w:rsid w:val="00BC3827"/>
    <w:rsid w:val="00BC418D"/>
    <w:rsid w:val="00BC45A4"/>
    <w:rsid w:val="00BC48AF"/>
    <w:rsid w:val="00BC48C9"/>
    <w:rsid w:val="00BC492E"/>
    <w:rsid w:val="00BC497F"/>
    <w:rsid w:val="00BC4A09"/>
    <w:rsid w:val="00BC4ABA"/>
    <w:rsid w:val="00BC4ABD"/>
    <w:rsid w:val="00BC4BB1"/>
    <w:rsid w:val="00BC4CD9"/>
    <w:rsid w:val="00BC4DE2"/>
    <w:rsid w:val="00BC4F46"/>
    <w:rsid w:val="00BC4FFA"/>
    <w:rsid w:val="00BC51D7"/>
    <w:rsid w:val="00BC53B9"/>
    <w:rsid w:val="00BC543E"/>
    <w:rsid w:val="00BC566E"/>
    <w:rsid w:val="00BC5786"/>
    <w:rsid w:val="00BC57C2"/>
    <w:rsid w:val="00BC5960"/>
    <w:rsid w:val="00BC5A06"/>
    <w:rsid w:val="00BC5AFA"/>
    <w:rsid w:val="00BC5B37"/>
    <w:rsid w:val="00BC5B57"/>
    <w:rsid w:val="00BC5B85"/>
    <w:rsid w:val="00BC5C6D"/>
    <w:rsid w:val="00BC5CDA"/>
    <w:rsid w:val="00BC5D1A"/>
    <w:rsid w:val="00BC606F"/>
    <w:rsid w:val="00BC6086"/>
    <w:rsid w:val="00BC60F9"/>
    <w:rsid w:val="00BC611B"/>
    <w:rsid w:val="00BC614A"/>
    <w:rsid w:val="00BC62C4"/>
    <w:rsid w:val="00BC632A"/>
    <w:rsid w:val="00BC6365"/>
    <w:rsid w:val="00BC65D7"/>
    <w:rsid w:val="00BC6720"/>
    <w:rsid w:val="00BC6AA9"/>
    <w:rsid w:val="00BC6D7C"/>
    <w:rsid w:val="00BC6E9F"/>
    <w:rsid w:val="00BC6EE6"/>
    <w:rsid w:val="00BC702B"/>
    <w:rsid w:val="00BC7444"/>
    <w:rsid w:val="00BC7469"/>
    <w:rsid w:val="00BC74F7"/>
    <w:rsid w:val="00BC7606"/>
    <w:rsid w:val="00BC7610"/>
    <w:rsid w:val="00BC7640"/>
    <w:rsid w:val="00BC766C"/>
    <w:rsid w:val="00BC7685"/>
    <w:rsid w:val="00BC7688"/>
    <w:rsid w:val="00BC7780"/>
    <w:rsid w:val="00BC79FE"/>
    <w:rsid w:val="00BC7AEE"/>
    <w:rsid w:val="00BC7C76"/>
    <w:rsid w:val="00BC7D42"/>
    <w:rsid w:val="00BC7FCF"/>
    <w:rsid w:val="00BC7FE4"/>
    <w:rsid w:val="00BD00DA"/>
    <w:rsid w:val="00BD04BD"/>
    <w:rsid w:val="00BD0550"/>
    <w:rsid w:val="00BD06A0"/>
    <w:rsid w:val="00BD0856"/>
    <w:rsid w:val="00BD09D3"/>
    <w:rsid w:val="00BD0A27"/>
    <w:rsid w:val="00BD0AC3"/>
    <w:rsid w:val="00BD0ADA"/>
    <w:rsid w:val="00BD0AFA"/>
    <w:rsid w:val="00BD0D20"/>
    <w:rsid w:val="00BD1012"/>
    <w:rsid w:val="00BD118A"/>
    <w:rsid w:val="00BD1235"/>
    <w:rsid w:val="00BD1441"/>
    <w:rsid w:val="00BD1740"/>
    <w:rsid w:val="00BD1813"/>
    <w:rsid w:val="00BD1AD0"/>
    <w:rsid w:val="00BD1B5E"/>
    <w:rsid w:val="00BD1BC6"/>
    <w:rsid w:val="00BD1DA6"/>
    <w:rsid w:val="00BD1F88"/>
    <w:rsid w:val="00BD20D1"/>
    <w:rsid w:val="00BD2202"/>
    <w:rsid w:val="00BD2419"/>
    <w:rsid w:val="00BD2649"/>
    <w:rsid w:val="00BD27C5"/>
    <w:rsid w:val="00BD2907"/>
    <w:rsid w:val="00BD2931"/>
    <w:rsid w:val="00BD29BD"/>
    <w:rsid w:val="00BD2B1B"/>
    <w:rsid w:val="00BD2B3B"/>
    <w:rsid w:val="00BD2BAD"/>
    <w:rsid w:val="00BD2CEC"/>
    <w:rsid w:val="00BD3199"/>
    <w:rsid w:val="00BD343F"/>
    <w:rsid w:val="00BD34B6"/>
    <w:rsid w:val="00BD383C"/>
    <w:rsid w:val="00BD39E5"/>
    <w:rsid w:val="00BD3B65"/>
    <w:rsid w:val="00BD3BB6"/>
    <w:rsid w:val="00BD3BD0"/>
    <w:rsid w:val="00BD3BF8"/>
    <w:rsid w:val="00BD4000"/>
    <w:rsid w:val="00BD40B7"/>
    <w:rsid w:val="00BD4168"/>
    <w:rsid w:val="00BD41C1"/>
    <w:rsid w:val="00BD4250"/>
    <w:rsid w:val="00BD4426"/>
    <w:rsid w:val="00BD466F"/>
    <w:rsid w:val="00BD4723"/>
    <w:rsid w:val="00BD4897"/>
    <w:rsid w:val="00BD493B"/>
    <w:rsid w:val="00BD4A89"/>
    <w:rsid w:val="00BD4D4E"/>
    <w:rsid w:val="00BD4FF5"/>
    <w:rsid w:val="00BD524E"/>
    <w:rsid w:val="00BD5885"/>
    <w:rsid w:val="00BD58FC"/>
    <w:rsid w:val="00BD5A08"/>
    <w:rsid w:val="00BD5BB3"/>
    <w:rsid w:val="00BD5D03"/>
    <w:rsid w:val="00BD5E9B"/>
    <w:rsid w:val="00BD608F"/>
    <w:rsid w:val="00BD62C0"/>
    <w:rsid w:val="00BD64B2"/>
    <w:rsid w:val="00BD6625"/>
    <w:rsid w:val="00BD66F7"/>
    <w:rsid w:val="00BD6DF7"/>
    <w:rsid w:val="00BD72A5"/>
    <w:rsid w:val="00BD73F2"/>
    <w:rsid w:val="00BD7552"/>
    <w:rsid w:val="00BD7708"/>
    <w:rsid w:val="00BD77F8"/>
    <w:rsid w:val="00BD7A1C"/>
    <w:rsid w:val="00BD7BB0"/>
    <w:rsid w:val="00BD7D1A"/>
    <w:rsid w:val="00BE013E"/>
    <w:rsid w:val="00BE0295"/>
    <w:rsid w:val="00BE03AD"/>
    <w:rsid w:val="00BE050A"/>
    <w:rsid w:val="00BE0677"/>
    <w:rsid w:val="00BE07A0"/>
    <w:rsid w:val="00BE0A17"/>
    <w:rsid w:val="00BE0BBB"/>
    <w:rsid w:val="00BE0DCA"/>
    <w:rsid w:val="00BE0DFB"/>
    <w:rsid w:val="00BE0E47"/>
    <w:rsid w:val="00BE0F48"/>
    <w:rsid w:val="00BE0FEF"/>
    <w:rsid w:val="00BE102A"/>
    <w:rsid w:val="00BE1303"/>
    <w:rsid w:val="00BE136C"/>
    <w:rsid w:val="00BE14D8"/>
    <w:rsid w:val="00BE172E"/>
    <w:rsid w:val="00BE18FA"/>
    <w:rsid w:val="00BE19F5"/>
    <w:rsid w:val="00BE1AFD"/>
    <w:rsid w:val="00BE1B08"/>
    <w:rsid w:val="00BE1E72"/>
    <w:rsid w:val="00BE20B7"/>
    <w:rsid w:val="00BE20FD"/>
    <w:rsid w:val="00BE210F"/>
    <w:rsid w:val="00BE21AD"/>
    <w:rsid w:val="00BE22BB"/>
    <w:rsid w:val="00BE260B"/>
    <w:rsid w:val="00BE264A"/>
    <w:rsid w:val="00BE2734"/>
    <w:rsid w:val="00BE287A"/>
    <w:rsid w:val="00BE28E7"/>
    <w:rsid w:val="00BE296C"/>
    <w:rsid w:val="00BE2ADA"/>
    <w:rsid w:val="00BE2D39"/>
    <w:rsid w:val="00BE2FB9"/>
    <w:rsid w:val="00BE3102"/>
    <w:rsid w:val="00BE328D"/>
    <w:rsid w:val="00BE32EA"/>
    <w:rsid w:val="00BE333E"/>
    <w:rsid w:val="00BE340E"/>
    <w:rsid w:val="00BE3546"/>
    <w:rsid w:val="00BE35BB"/>
    <w:rsid w:val="00BE3790"/>
    <w:rsid w:val="00BE39E1"/>
    <w:rsid w:val="00BE3A7C"/>
    <w:rsid w:val="00BE3AF2"/>
    <w:rsid w:val="00BE3B1F"/>
    <w:rsid w:val="00BE3D62"/>
    <w:rsid w:val="00BE3DBD"/>
    <w:rsid w:val="00BE3E31"/>
    <w:rsid w:val="00BE3F4A"/>
    <w:rsid w:val="00BE4118"/>
    <w:rsid w:val="00BE42B2"/>
    <w:rsid w:val="00BE4454"/>
    <w:rsid w:val="00BE4783"/>
    <w:rsid w:val="00BE4813"/>
    <w:rsid w:val="00BE4873"/>
    <w:rsid w:val="00BE49CE"/>
    <w:rsid w:val="00BE4A4D"/>
    <w:rsid w:val="00BE4B75"/>
    <w:rsid w:val="00BE4B7E"/>
    <w:rsid w:val="00BE4CCA"/>
    <w:rsid w:val="00BE4D52"/>
    <w:rsid w:val="00BE4DAD"/>
    <w:rsid w:val="00BE4F3B"/>
    <w:rsid w:val="00BE4F9E"/>
    <w:rsid w:val="00BE5499"/>
    <w:rsid w:val="00BE5540"/>
    <w:rsid w:val="00BE5742"/>
    <w:rsid w:val="00BE586D"/>
    <w:rsid w:val="00BE59EB"/>
    <w:rsid w:val="00BE5B20"/>
    <w:rsid w:val="00BE5CBE"/>
    <w:rsid w:val="00BE5D30"/>
    <w:rsid w:val="00BE5E6C"/>
    <w:rsid w:val="00BE5EAF"/>
    <w:rsid w:val="00BE5F1C"/>
    <w:rsid w:val="00BE6456"/>
    <w:rsid w:val="00BE6482"/>
    <w:rsid w:val="00BE6586"/>
    <w:rsid w:val="00BE661E"/>
    <w:rsid w:val="00BE6719"/>
    <w:rsid w:val="00BE6733"/>
    <w:rsid w:val="00BE6AB1"/>
    <w:rsid w:val="00BE6D7A"/>
    <w:rsid w:val="00BE6E7F"/>
    <w:rsid w:val="00BE6ED6"/>
    <w:rsid w:val="00BE6F50"/>
    <w:rsid w:val="00BE6FF3"/>
    <w:rsid w:val="00BE700A"/>
    <w:rsid w:val="00BE703B"/>
    <w:rsid w:val="00BE716C"/>
    <w:rsid w:val="00BE729C"/>
    <w:rsid w:val="00BE7438"/>
    <w:rsid w:val="00BE74FD"/>
    <w:rsid w:val="00BE75EE"/>
    <w:rsid w:val="00BE76A9"/>
    <w:rsid w:val="00BE77F6"/>
    <w:rsid w:val="00BE781A"/>
    <w:rsid w:val="00BE7AD1"/>
    <w:rsid w:val="00BE7F05"/>
    <w:rsid w:val="00BF009D"/>
    <w:rsid w:val="00BF01C6"/>
    <w:rsid w:val="00BF0275"/>
    <w:rsid w:val="00BF042F"/>
    <w:rsid w:val="00BF068D"/>
    <w:rsid w:val="00BF08B8"/>
    <w:rsid w:val="00BF08E1"/>
    <w:rsid w:val="00BF099D"/>
    <w:rsid w:val="00BF0AEC"/>
    <w:rsid w:val="00BF0E69"/>
    <w:rsid w:val="00BF0EEE"/>
    <w:rsid w:val="00BF0F56"/>
    <w:rsid w:val="00BF100F"/>
    <w:rsid w:val="00BF1185"/>
    <w:rsid w:val="00BF11F7"/>
    <w:rsid w:val="00BF14CF"/>
    <w:rsid w:val="00BF156D"/>
    <w:rsid w:val="00BF1684"/>
    <w:rsid w:val="00BF1704"/>
    <w:rsid w:val="00BF1717"/>
    <w:rsid w:val="00BF1B0C"/>
    <w:rsid w:val="00BF1B1B"/>
    <w:rsid w:val="00BF1D2C"/>
    <w:rsid w:val="00BF1DD2"/>
    <w:rsid w:val="00BF214A"/>
    <w:rsid w:val="00BF2337"/>
    <w:rsid w:val="00BF24DE"/>
    <w:rsid w:val="00BF24E6"/>
    <w:rsid w:val="00BF2A68"/>
    <w:rsid w:val="00BF2E14"/>
    <w:rsid w:val="00BF2E6B"/>
    <w:rsid w:val="00BF3009"/>
    <w:rsid w:val="00BF302E"/>
    <w:rsid w:val="00BF3035"/>
    <w:rsid w:val="00BF3143"/>
    <w:rsid w:val="00BF3230"/>
    <w:rsid w:val="00BF34EF"/>
    <w:rsid w:val="00BF3540"/>
    <w:rsid w:val="00BF3568"/>
    <w:rsid w:val="00BF361E"/>
    <w:rsid w:val="00BF367C"/>
    <w:rsid w:val="00BF36CD"/>
    <w:rsid w:val="00BF3700"/>
    <w:rsid w:val="00BF39E8"/>
    <w:rsid w:val="00BF3B4B"/>
    <w:rsid w:val="00BF3D14"/>
    <w:rsid w:val="00BF3E65"/>
    <w:rsid w:val="00BF3F19"/>
    <w:rsid w:val="00BF3FF1"/>
    <w:rsid w:val="00BF4086"/>
    <w:rsid w:val="00BF4097"/>
    <w:rsid w:val="00BF424A"/>
    <w:rsid w:val="00BF431B"/>
    <w:rsid w:val="00BF445B"/>
    <w:rsid w:val="00BF47B7"/>
    <w:rsid w:val="00BF47BE"/>
    <w:rsid w:val="00BF4AAF"/>
    <w:rsid w:val="00BF4B02"/>
    <w:rsid w:val="00BF4B25"/>
    <w:rsid w:val="00BF4CB4"/>
    <w:rsid w:val="00BF4CCB"/>
    <w:rsid w:val="00BF4D43"/>
    <w:rsid w:val="00BF4F8A"/>
    <w:rsid w:val="00BF52CE"/>
    <w:rsid w:val="00BF538C"/>
    <w:rsid w:val="00BF54C1"/>
    <w:rsid w:val="00BF5717"/>
    <w:rsid w:val="00BF5809"/>
    <w:rsid w:val="00BF5B66"/>
    <w:rsid w:val="00BF5C99"/>
    <w:rsid w:val="00BF5EA4"/>
    <w:rsid w:val="00BF5EAF"/>
    <w:rsid w:val="00BF5F46"/>
    <w:rsid w:val="00BF6004"/>
    <w:rsid w:val="00BF6044"/>
    <w:rsid w:val="00BF6102"/>
    <w:rsid w:val="00BF6584"/>
    <w:rsid w:val="00BF65E5"/>
    <w:rsid w:val="00BF6666"/>
    <w:rsid w:val="00BF6726"/>
    <w:rsid w:val="00BF6882"/>
    <w:rsid w:val="00BF6C71"/>
    <w:rsid w:val="00BF6CC2"/>
    <w:rsid w:val="00BF6D01"/>
    <w:rsid w:val="00BF6D31"/>
    <w:rsid w:val="00BF6E2B"/>
    <w:rsid w:val="00BF6F88"/>
    <w:rsid w:val="00BF6F8A"/>
    <w:rsid w:val="00BF6F97"/>
    <w:rsid w:val="00BF7098"/>
    <w:rsid w:val="00BF720E"/>
    <w:rsid w:val="00BF7236"/>
    <w:rsid w:val="00BF730B"/>
    <w:rsid w:val="00BF772B"/>
    <w:rsid w:val="00BF77FC"/>
    <w:rsid w:val="00BF783F"/>
    <w:rsid w:val="00BF7AAE"/>
    <w:rsid w:val="00BF7AE0"/>
    <w:rsid w:val="00BF7BCB"/>
    <w:rsid w:val="00BF7CDC"/>
    <w:rsid w:val="00BF7CF5"/>
    <w:rsid w:val="00BF7D5D"/>
    <w:rsid w:val="00BF7F97"/>
    <w:rsid w:val="00C00312"/>
    <w:rsid w:val="00C00679"/>
    <w:rsid w:val="00C00BB7"/>
    <w:rsid w:val="00C00DEE"/>
    <w:rsid w:val="00C00E73"/>
    <w:rsid w:val="00C00EDE"/>
    <w:rsid w:val="00C011B3"/>
    <w:rsid w:val="00C011F1"/>
    <w:rsid w:val="00C012D0"/>
    <w:rsid w:val="00C01352"/>
    <w:rsid w:val="00C01396"/>
    <w:rsid w:val="00C015BF"/>
    <w:rsid w:val="00C01726"/>
    <w:rsid w:val="00C019B1"/>
    <w:rsid w:val="00C01B96"/>
    <w:rsid w:val="00C01F03"/>
    <w:rsid w:val="00C01F71"/>
    <w:rsid w:val="00C01FDD"/>
    <w:rsid w:val="00C021EE"/>
    <w:rsid w:val="00C02492"/>
    <w:rsid w:val="00C02555"/>
    <w:rsid w:val="00C02685"/>
    <w:rsid w:val="00C02723"/>
    <w:rsid w:val="00C0272B"/>
    <w:rsid w:val="00C02812"/>
    <w:rsid w:val="00C028A4"/>
    <w:rsid w:val="00C02958"/>
    <w:rsid w:val="00C029D7"/>
    <w:rsid w:val="00C02B00"/>
    <w:rsid w:val="00C02CB4"/>
    <w:rsid w:val="00C02DC4"/>
    <w:rsid w:val="00C02EC9"/>
    <w:rsid w:val="00C03011"/>
    <w:rsid w:val="00C030F2"/>
    <w:rsid w:val="00C0326C"/>
    <w:rsid w:val="00C035D1"/>
    <w:rsid w:val="00C03605"/>
    <w:rsid w:val="00C03674"/>
    <w:rsid w:val="00C036DF"/>
    <w:rsid w:val="00C0386D"/>
    <w:rsid w:val="00C039FF"/>
    <w:rsid w:val="00C03B76"/>
    <w:rsid w:val="00C03BE4"/>
    <w:rsid w:val="00C03C5C"/>
    <w:rsid w:val="00C03D9B"/>
    <w:rsid w:val="00C03EA1"/>
    <w:rsid w:val="00C03EDD"/>
    <w:rsid w:val="00C03F13"/>
    <w:rsid w:val="00C03F83"/>
    <w:rsid w:val="00C043E5"/>
    <w:rsid w:val="00C04474"/>
    <w:rsid w:val="00C0447A"/>
    <w:rsid w:val="00C044EB"/>
    <w:rsid w:val="00C047C7"/>
    <w:rsid w:val="00C04ACD"/>
    <w:rsid w:val="00C04CEE"/>
    <w:rsid w:val="00C04D1F"/>
    <w:rsid w:val="00C04F88"/>
    <w:rsid w:val="00C0502C"/>
    <w:rsid w:val="00C0543C"/>
    <w:rsid w:val="00C05696"/>
    <w:rsid w:val="00C056A1"/>
    <w:rsid w:val="00C0577F"/>
    <w:rsid w:val="00C0589D"/>
    <w:rsid w:val="00C058EB"/>
    <w:rsid w:val="00C0599D"/>
    <w:rsid w:val="00C05A6D"/>
    <w:rsid w:val="00C05ACB"/>
    <w:rsid w:val="00C05B4A"/>
    <w:rsid w:val="00C05B4F"/>
    <w:rsid w:val="00C05BB4"/>
    <w:rsid w:val="00C05C60"/>
    <w:rsid w:val="00C05E55"/>
    <w:rsid w:val="00C05F1A"/>
    <w:rsid w:val="00C05F61"/>
    <w:rsid w:val="00C05FA2"/>
    <w:rsid w:val="00C0606D"/>
    <w:rsid w:val="00C0618C"/>
    <w:rsid w:val="00C06534"/>
    <w:rsid w:val="00C066AA"/>
    <w:rsid w:val="00C06AAD"/>
    <w:rsid w:val="00C06BBB"/>
    <w:rsid w:val="00C06BD4"/>
    <w:rsid w:val="00C06CEF"/>
    <w:rsid w:val="00C06D38"/>
    <w:rsid w:val="00C06D64"/>
    <w:rsid w:val="00C06E18"/>
    <w:rsid w:val="00C07033"/>
    <w:rsid w:val="00C07044"/>
    <w:rsid w:val="00C07242"/>
    <w:rsid w:val="00C0731B"/>
    <w:rsid w:val="00C073B3"/>
    <w:rsid w:val="00C075C0"/>
    <w:rsid w:val="00C07671"/>
    <w:rsid w:val="00C07810"/>
    <w:rsid w:val="00C07929"/>
    <w:rsid w:val="00C07B47"/>
    <w:rsid w:val="00C07D6E"/>
    <w:rsid w:val="00C07D90"/>
    <w:rsid w:val="00C07E19"/>
    <w:rsid w:val="00C07E5D"/>
    <w:rsid w:val="00C07EE2"/>
    <w:rsid w:val="00C07FC6"/>
    <w:rsid w:val="00C10006"/>
    <w:rsid w:val="00C100A9"/>
    <w:rsid w:val="00C10165"/>
    <w:rsid w:val="00C101F9"/>
    <w:rsid w:val="00C102AD"/>
    <w:rsid w:val="00C10474"/>
    <w:rsid w:val="00C10497"/>
    <w:rsid w:val="00C1066A"/>
    <w:rsid w:val="00C10689"/>
    <w:rsid w:val="00C10921"/>
    <w:rsid w:val="00C109B3"/>
    <w:rsid w:val="00C109CC"/>
    <w:rsid w:val="00C10A6A"/>
    <w:rsid w:val="00C10C31"/>
    <w:rsid w:val="00C10D70"/>
    <w:rsid w:val="00C10DC0"/>
    <w:rsid w:val="00C10F20"/>
    <w:rsid w:val="00C110F9"/>
    <w:rsid w:val="00C11218"/>
    <w:rsid w:val="00C114A5"/>
    <w:rsid w:val="00C114A6"/>
    <w:rsid w:val="00C115AE"/>
    <w:rsid w:val="00C1165F"/>
    <w:rsid w:val="00C11671"/>
    <w:rsid w:val="00C1181B"/>
    <w:rsid w:val="00C119A4"/>
    <w:rsid w:val="00C119B5"/>
    <w:rsid w:val="00C11BF7"/>
    <w:rsid w:val="00C11C1A"/>
    <w:rsid w:val="00C11CDB"/>
    <w:rsid w:val="00C120BE"/>
    <w:rsid w:val="00C12605"/>
    <w:rsid w:val="00C12880"/>
    <w:rsid w:val="00C12CE5"/>
    <w:rsid w:val="00C1320F"/>
    <w:rsid w:val="00C1325D"/>
    <w:rsid w:val="00C13316"/>
    <w:rsid w:val="00C133BA"/>
    <w:rsid w:val="00C134EC"/>
    <w:rsid w:val="00C1354E"/>
    <w:rsid w:val="00C1355D"/>
    <w:rsid w:val="00C136FF"/>
    <w:rsid w:val="00C13878"/>
    <w:rsid w:val="00C138D3"/>
    <w:rsid w:val="00C13987"/>
    <w:rsid w:val="00C13D9E"/>
    <w:rsid w:val="00C13E87"/>
    <w:rsid w:val="00C140B2"/>
    <w:rsid w:val="00C14218"/>
    <w:rsid w:val="00C14234"/>
    <w:rsid w:val="00C142B2"/>
    <w:rsid w:val="00C14550"/>
    <w:rsid w:val="00C145F0"/>
    <w:rsid w:val="00C14708"/>
    <w:rsid w:val="00C147DC"/>
    <w:rsid w:val="00C149B9"/>
    <w:rsid w:val="00C14A80"/>
    <w:rsid w:val="00C14B87"/>
    <w:rsid w:val="00C14C0E"/>
    <w:rsid w:val="00C14CF0"/>
    <w:rsid w:val="00C14DC5"/>
    <w:rsid w:val="00C14E54"/>
    <w:rsid w:val="00C14F3D"/>
    <w:rsid w:val="00C14F64"/>
    <w:rsid w:val="00C14F73"/>
    <w:rsid w:val="00C14FD7"/>
    <w:rsid w:val="00C1516B"/>
    <w:rsid w:val="00C1518B"/>
    <w:rsid w:val="00C15192"/>
    <w:rsid w:val="00C1519A"/>
    <w:rsid w:val="00C1521B"/>
    <w:rsid w:val="00C153B0"/>
    <w:rsid w:val="00C1551B"/>
    <w:rsid w:val="00C15A55"/>
    <w:rsid w:val="00C15A7A"/>
    <w:rsid w:val="00C15D5A"/>
    <w:rsid w:val="00C15FAB"/>
    <w:rsid w:val="00C1613A"/>
    <w:rsid w:val="00C16167"/>
    <w:rsid w:val="00C161CB"/>
    <w:rsid w:val="00C1626F"/>
    <w:rsid w:val="00C16270"/>
    <w:rsid w:val="00C162BA"/>
    <w:rsid w:val="00C164BB"/>
    <w:rsid w:val="00C16645"/>
    <w:rsid w:val="00C1673F"/>
    <w:rsid w:val="00C1684C"/>
    <w:rsid w:val="00C16A9B"/>
    <w:rsid w:val="00C16B52"/>
    <w:rsid w:val="00C16D69"/>
    <w:rsid w:val="00C170D6"/>
    <w:rsid w:val="00C17356"/>
    <w:rsid w:val="00C173DF"/>
    <w:rsid w:val="00C1744C"/>
    <w:rsid w:val="00C174C1"/>
    <w:rsid w:val="00C17577"/>
    <w:rsid w:val="00C17629"/>
    <w:rsid w:val="00C17845"/>
    <w:rsid w:val="00C1789D"/>
    <w:rsid w:val="00C17977"/>
    <w:rsid w:val="00C17BEB"/>
    <w:rsid w:val="00C17C6E"/>
    <w:rsid w:val="00C17E8E"/>
    <w:rsid w:val="00C17FD2"/>
    <w:rsid w:val="00C2035A"/>
    <w:rsid w:val="00C20383"/>
    <w:rsid w:val="00C204A9"/>
    <w:rsid w:val="00C20675"/>
    <w:rsid w:val="00C2076D"/>
    <w:rsid w:val="00C2084F"/>
    <w:rsid w:val="00C20890"/>
    <w:rsid w:val="00C20A4D"/>
    <w:rsid w:val="00C20A9B"/>
    <w:rsid w:val="00C20BC3"/>
    <w:rsid w:val="00C20C28"/>
    <w:rsid w:val="00C20C2A"/>
    <w:rsid w:val="00C20D4F"/>
    <w:rsid w:val="00C20DFB"/>
    <w:rsid w:val="00C20E8F"/>
    <w:rsid w:val="00C20EC3"/>
    <w:rsid w:val="00C20F6A"/>
    <w:rsid w:val="00C20FDC"/>
    <w:rsid w:val="00C211E0"/>
    <w:rsid w:val="00C2139D"/>
    <w:rsid w:val="00C21588"/>
    <w:rsid w:val="00C215D6"/>
    <w:rsid w:val="00C21714"/>
    <w:rsid w:val="00C217A7"/>
    <w:rsid w:val="00C21926"/>
    <w:rsid w:val="00C21B84"/>
    <w:rsid w:val="00C21CAC"/>
    <w:rsid w:val="00C21CE7"/>
    <w:rsid w:val="00C21E41"/>
    <w:rsid w:val="00C21EA2"/>
    <w:rsid w:val="00C22095"/>
    <w:rsid w:val="00C221DD"/>
    <w:rsid w:val="00C2243D"/>
    <w:rsid w:val="00C225B2"/>
    <w:rsid w:val="00C2265D"/>
    <w:rsid w:val="00C226C5"/>
    <w:rsid w:val="00C22758"/>
    <w:rsid w:val="00C227F6"/>
    <w:rsid w:val="00C22B15"/>
    <w:rsid w:val="00C22C4C"/>
    <w:rsid w:val="00C22C51"/>
    <w:rsid w:val="00C22D95"/>
    <w:rsid w:val="00C22E3A"/>
    <w:rsid w:val="00C22E3C"/>
    <w:rsid w:val="00C22F4C"/>
    <w:rsid w:val="00C22FD2"/>
    <w:rsid w:val="00C23019"/>
    <w:rsid w:val="00C23026"/>
    <w:rsid w:val="00C2311F"/>
    <w:rsid w:val="00C23252"/>
    <w:rsid w:val="00C2341E"/>
    <w:rsid w:val="00C23649"/>
    <w:rsid w:val="00C23845"/>
    <w:rsid w:val="00C23922"/>
    <w:rsid w:val="00C23990"/>
    <w:rsid w:val="00C239D8"/>
    <w:rsid w:val="00C23ACA"/>
    <w:rsid w:val="00C23D36"/>
    <w:rsid w:val="00C23DF1"/>
    <w:rsid w:val="00C23EB9"/>
    <w:rsid w:val="00C24152"/>
    <w:rsid w:val="00C2421E"/>
    <w:rsid w:val="00C242C8"/>
    <w:rsid w:val="00C242D0"/>
    <w:rsid w:val="00C24355"/>
    <w:rsid w:val="00C24367"/>
    <w:rsid w:val="00C2452F"/>
    <w:rsid w:val="00C2456C"/>
    <w:rsid w:val="00C24734"/>
    <w:rsid w:val="00C2481B"/>
    <w:rsid w:val="00C2483F"/>
    <w:rsid w:val="00C248E4"/>
    <w:rsid w:val="00C24C7F"/>
    <w:rsid w:val="00C24D85"/>
    <w:rsid w:val="00C24DF3"/>
    <w:rsid w:val="00C24F73"/>
    <w:rsid w:val="00C24F8D"/>
    <w:rsid w:val="00C25049"/>
    <w:rsid w:val="00C2509B"/>
    <w:rsid w:val="00C250A2"/>
    <w:rsid w:val="00C251AA"/>
    <w:rsid w:val="00C252FF"/>
    <w:rsid w:val="00C254E0"/>
    <w:rsid w:val="00C2556D"/>
    <w:rsid w:val="00C256A6"/>
    <w:rsid w:val="00C256BB"/>
    <w:rsid w:val="00C256F3"/>
    <w:rsid w:val="00C259A2"/>
    <w:rsid w:val="00C25AD2"/>
    <w:rsid w:val="00C25C7B"/>
    <w:rsid w:val="00C25CFA"/>
    <w:rsid w:val="00C25E1B"/>
    <w:rsid w:val="00C25E4D"/>
    <w:rsid w:val="00C25F80"/>
    <w:rsid w:val="00C26136"/>
    <w:rsid w:val="00C261EE"/>
    <w:rsid w:val="00C26207"/>
    <w:rsid w:val="00C2638F"/>
    <w:rsid w:val="00C26428"/>
    <w:rsid w:val="00C26485"/>
    <w:rsid w:val="00C2657F"/>
    <w:rsid w:val="00C265B6"/>
    <w:rsid w:val="00C266D5"/>
    <w:rsid w:val="00C26A3A"/>
    <w:rsid w:val="00C26B27"/>
    <w:rsid w:val="00C26DB8"/>
    <w:rsid w:val="00C26FEB"/>
    <w:rsid w:val="00C27000"/>
    <w:rsid w:val="00C27125"/>
    <w:rsid w:val="00C2729D"/>
    <w:rsid w:val="00C2745B"/>
    <w:rsid w:val="00C2753A"/>
    <w:rsid w:val="00C275FB"/>
    <w:rsid w:val="00C2760C"/>
    <w:rsid w:val="00C2763F"/>
    <w:rsid w:val="00C276F6"/>
    <w:rsid w:val="00C277A5"/>
    <w:rsid w:val="00C277D1"/>
    <w:rsid w:val="00C27895"/>
    <w:rsid w:val="00C27932"/>
    <w:rsid w:val="00C27935"/>
    <w:rsid w:val="00C27940"/>
    <w:rsid w:val="00C279AE"/>
    <w:rsid w:val="00C27A3D"/>
    <w:rsid w:val="00C27B07"/>
    <w:rsid w:val="00C27B24"/>
    <w:rsid w:val="00C27C9D"/>
    <w:rsid w:val="00C27E07"/>
    <w:rsid w:val="00C27FAC"/>
    <w:rsid w:val="00C3024B"/>
    <w:rsid w:val="00C30354"/>
    <w:rsid w:val="00C304AC"/>
    <w:rsid w:val="00C304E3"/>
    <w:rsid w:val="00C304F4"/>
    <w:rsid w:val="00C30670"/>
    <w:rsid w:val="00C30706"/>
    <w:rsid w:val="00C307B1"/>
    <w:rsid w:val="00C3088F"/>
    <w:rsid w:val="00C30A61"/>
    <w:rsid w:val="00C30AA2"/>
    <w:rsid w:val="00C30D4C"/>
    <w:rsid w:val="00C30D9C"/>
    <w:rsid w:val="00C31350"/>
    <w:rsid w:val="00C314C5"/>
    <w:rsid w:val="00C31636"/>
    <w:rsid w:val="00C3195D"/>
    <w:rsid w:val="00C31A9E"/>
    <w:rsid w:val="00C31C52"/>
    <w:rsid w:val="00C31D21"/>
    <w:rsid w:val="00C31E34"/>
    <w:rsid w:val="00C31ED8"/>
    <w:rsid w:val="00C31FD2"/>
    <w:rsid w:val="00C3213A"/>
    <w:rsid w:val="00C323BE"/>
    <w:rsid w:val="00C324D1"/>
    <w:rsid w:val="00C32711"/>
    <w:rsid w:val="00C327E0"/>
    <w:rsid w:val="00C3294F"/>
    <w:rsid w:val="00C32ACB"/>
    <w:rsid w:val="00C32ACF"/>
    <w:rsid w:val="00C32C49"/>
    <w:rsid w:val="00C32C97"/>
    <w:rsid w:val="00C32EC3"/>
    <w:rsid w:val="00C332DE"/>
    <w:rsid w:val="00C33309"/>
    <w:rsid w:val="00C3337B"/>
    <w:rsid w:val="00C333A0"/>
    <w:rsid w:val="00C333BD"/>
    <w:rsid w:val="00C333E7"/>
    <w:rsid w:val="00C33513"/>
    <w:rsid w:val="00C3356C"/>
    <w:rsid w:val="00C3369E"/>
    <w:rsid w:val="00C33744"/>
    <w:rsid w:val="00C338DE"/>
    <w:rsid w:val="00C338F8"/>
    <w:rsid w:val="00C33AB0"/>
    <w:rsid w:val="00C33B34"/>
    <w:rsid w:val="00C33B80"/>
    <w:rsid w:val="00C33E83"/>
    <w:rsid w:val="00C33F80"/>
    <w:rsid w:val="00C33FA0"/>
    <w:rsid w:val="00C34088"/>
    <w:rsid w:val="00C342CE"/>
    <w:rsid w:val="00C3453F"/>
    <w:rsid w:val="00C34554"/>
    <w:rsid w:val="00C34813"/>
    <w:rsid w:val="00C34B8A"/>
    <w:rsid w:val="00C34BD3"/>
    <w:rsid w:val="00C34EDF"/>
    <w:rsid w:val="00C34FCF"/>
    <w:rsid w:val="00C353D6"/>
    <w:rsid w:val="00C35425"/>
    <w:rsid w:val="00C35566"/>
    <w:rsid w:val="00C35606"/>
    <w:rsid w:val="00C356F8"/>
    <w:rsid w:val="00C3573F"/>
    <w:rsid w:val="00C35B70"/>
    <w:rsid w:val="00C35C17"/>
    <w:rsid w:val="00C35CA3"/>
    <w:rsid w:val="00C35CA4"/>
    <w:rsid w:val="00C35D70"/>
    <w:rsid w:val="00C35E10"/>
    <w:rsid w:val="00C35F0B"/>
    <w:rsid w:val="00C35F19"/>
    <w:rsid w:val="00C36036"/>
    <w:rsid w:val="00C36117"/>
    <w:rsid w:val="00C361BE"/>
    <w:rsid w:val="00C363D5"/>
    <w:rsid w:val="00C3665C"/>
    <w:rsid w:val="00C36692"/>
    <w:rsid w:val="00C36740"/>
    <w:rsid w:val="00C3678E"/>
    <w:rsid w:val="00C3683F"/>
    <w:rsid w:val="00C369F6"/>
    <w:rsid w:val="00C36A63"/>
    <w:rsid w:val="00C36AF4"/>
    <w:rsid w:val="00C36BB5"/>
    <w:rsid w:val="00C36CA3"/>
    <w:rsid w:val="00C37134"/>
    <w:rsid w:val="00C374A6"/>
    <w:rsid w:val="00C3754E"/>
    <w:rsid w:val="00C375C5"/>
    <w:rsid w:val="00C375D4"/>
    <w:rsid w:val="00C375FF"/>
    <w:rsid w:val="00C3776C"/>
    <w:rsid w:val="00C3792C"/>
    <w:rsid w:val="00C3793D"/>
    <w:rsid w:val="00C37D27"/>
    <w:rsid w:val="00C37DD6"/>
    <w:rsid w:val="00C37FC7"/>
    <w:rsid w:val="00C40001"/>
    <w:rsid w:val="00C400BB"/>
    <w:rsid w:val="00C4012F"/>
    <w:rsid w:val="00C403FE"/>
    <w:rsid w:val="00C404C5"/>
    <w:rsid w:val="00C405C3"/>
    <w:rsid w:val="00C4084E"/>
    <w:rsid w:val="00C4085B"/>
    <w:rsid w:val="00C40A68"/>
    <w:rsid w:val="00C40D05"/>
    <w:rsid w:val="00C40D2C"/>
    <w:rsid w:val="00C40D80"/>
    <w:rsid w:val="00C40DCA"/>
    <w:rsid w:val="00C40DEF"/>
    <w:rsid w:val="00C40EA7"/>
    <w:rsid w:val="00C41472"/>
    <w:rsid w:val="00C4178A"/>
    <w:rsid w:val="00C418D0"/>
    <w:rsid w:val="00C418D1"/>
    <w:rsid w:val="00C418D5"/>
    <w:rsid w:val="00C41B03"/>
    <w:rsid w:val="00C41BCE"/>
    <w:rsid w:val="00C41D4D"/>
    <w:rsid w:val="00C41F00"/>
    <w:rsid w:val="00C420B0"/>
    <w:rsid w:val="00C42206"/>
    <w:rsid w:val="00C4225B"/>
    <w:rsid w:val="00C423D3"/>
    <w:rsid w:val="00C4240A"/>
    <w:rsid w:val="00C424C1"/>
    <w:rsid w:val="00C424EC"/>
    <w:rsid w:val="00C42749"/>
    <w:rsid w:val="00C42832"/>
    <w:rsid w:val="00C4288F"/>
    <w:rsid w:val="00C42906"/>
    <w:rsid w:val="00C429B9"/>
    <w:rsid w:val="00C42D0E"/>
    <w:rsid w:val="00C42D33"/>
    <w:rsid w:val="00C42E9D"/>
    <w:rsid w:val="00C42EF0"/>
    <w:rsid w:val="00C43048"/>
    <w:rsid w:val="00C4360E"/>
    <w:rsid w:val="00C437B9"/>
    <w:rsid w:val="00C439D1"/>
    <w:rsid w:val="00C439F2"/>
    <w:rsid w:val="00C43A28"/>
    <w:rsid w:val="00C43A3C"/>
    <w:rsid w:val="00C43B30"/>
    <w:rsid w:val="00C43C8B"/>
    <w:rsid w:val="00C43CCB"/>
    <w:rsid w:val="00C43D00"/>
    <w:rsid w:val="00C4400E"/>
    <w:rsid w:val="00C4410D"/>
    <w:rsid w:val="00C442BF"/>
    <w:rsid w:val="00C443FC"/>
    <w:rsid w:val="00C44624"/>
    <w:rsid w:val="00C44657"/>
    <w:rsid w:val="00C4488B"/>
    <w:rsid w:val="00C449B5"/>
    <w:rsid w:val="00C44A07"/>
    <w:rsid w:val="00C44B9C"/>
    <w:rsid w:val="00C44BC2"/>
    <w:rsid w:val="00C44C39"/>
    <w:rsid w:val="00C44E8F"/>
    <w:rsid w:val="00C454EE"/>
    <w:rsid w:val="00C4564E"/>
    <w:rsid w:val="00C456A9"/>
    <w:rsid w:val="00C457E9"/>
    <w:rsid w:val="00C4599A"/>
    <w:rsid w:val="00C45A2E"/>
    <w:rsid w:val="00C45C60"/>
    <w:rsid w:val="00C45F80"/>
    <w:rsid w:val="00C45FBB"/>
    <w:rsid w:val="00C462EC"/>
    <w:rsid w:val="00C46307"/>
    <w:rsid w:val="00C464CF"/>
    <w:rsid w:val="00C46583"/>
    <w:rsid w:val="00C46601"/>
    <w:rsid w:val="00C46833"/>
    <w:rsid w:val="00C46871"/>
    <w:rsid w:val="00C46873"/>
    <w:rsid w:val="00C468FB"/>
    <w:rsid w:val="00C4693D"/>
    <w:rsid w:val="00C4698A"/>
    <w:rsid w:val="00C469C2"/>
    <w:rsid w:val="00C469E5"/>
    <w:rsid w:val="00C46D22"/>
    <w:rsid w:val="00C46D9E"/>
    <w:rsid w:val="00C46E50"/>
    <w:rsid w:val="00C46EF8"/>
    <w:rsid w:val="00C46F9E"/>
    <w:rsid w:val="00C470D3"/>
    <w:rsid w:val="00C474BA"/>
    <w:rsid w:val="00C477C4"/>
    <w:rsid w:val="00C47812"/>
    <w:rsid w:val="00C478DF"/>
    <w:rsid w:val="00C47A57"/>
    <w:rsid w:val="00C47ABA"/>
    <w:rsid w:val="00C47EB6"/>
    <w:rsid w:val="00C47F10"/>
    <w:rsid w:val="00C47F64"/>
    <w:rsid w:val="00C50150"/>
    <w:rsid w:val="00C501BA"/>
    <w:rsid w:val="00C501CA"/>
    <w:rsid w:val="00C5038F"/>
    <w:rsid w:val="00C5049D"/>
    <w:rsid w:val="00C504B5"/>
    <w:rsid w:val="00C50508"/>
    <w:rsid w:val="00C506CF"/>
    <w:rsid w:val="00C50856"/>
    <w:rsid w:val="00C5097D"/>
    <w:rsid w:val="00C50B6B"/>
    <w:rsid w:val="00C50CD4"/>
    <w:rsid w:val="00C50D20"/>
    <w:rsid w:val="00C510C3"/>
    <w:rsid w:val="00C5150A"/>
    <w:rsid w:val="00C5150D"/>
    <w:rsid w:val="00C51578"/>
    <w:rsid w:val="00C515DB"/>
    <w:rsid w:val="00C51619"/>
    <w:rsid w:val="00C51812"/>
    <w:rsid w:val="00C51879"/>
    <w:rsid w:val="00C51995"/>
    <w:rsid w:val="00C519E0"/>
    <w:rsid w:val="00C51CD3"/>
    <w:rsid w:val="00C51DC7"/>
    <w:rsid w:val="00C51E07"/>
    <w:rsid w:val="00C51EBA"/>
    <w:rsid w:val="00C51F46"/>
    <w:rsid w:val="00C52244"/>
    <w:rsid w:val="00C52282"/>
    <w:rsid w:val="00C5237B"/>
    <w:rsid w:val="00C5239A"/>
    <w:rsid w:val="00C5266D"/>
    <w:rsid w:val="00C526B8"/>
    <w:rsid w:val="00C527A1"/>
    <w:rsid w:val="00C5280B"/>
    <w:rsid w:val="00C52A53"/>
    <w:rsid w:val="00C52CFD"/>
    <w:rsid w:val="00C52EAC"/>
    <w:rsid w:val="00C52EEA"/>
    <w:rsid w:val="00C53125"/>
    <w:rsid w:val="00C533FF"/>
    <w:rsid w:val="00C534C8"/>
    <w:rsid w:val="00C53822"/>
    <w:rsid w:val="00C53867"/>
    <w:rsid w:val="00C53A13"/>
    <w:rsid w:val="00C53B02"/>
    <w:rsid w:val="00C53C4B"/>
    <w:rsid w:val="00C53F49"/>
    <w:rsid w:val="00C540FD"/>
    <w:rsid w:val="00C54200"/>
    <w:rsid w:val="00C5429C"/>
    <w:rsid w:val="00C542B9"/>
    <w:rsid w:val="00C54309"/>
    <w:rsid w:val="00C543B7"/>
    <w:rsid w:val="00C54594"/>
    <w:rsid w:val="00C547A9"/>
    <w:rsid w:val="00C547BD"/>
    <w:rsid w:val="00C54923"/>
    <w:rsid w:val="00C549CF"/>
    <w:rsid w:val="00C549D9"/>
    <w:rsid w:val="00C54A82"/>
    <w:rsid w:val="00C54B57"/>
    <w:rsid w:val="00C54BDD"/>
    <w:rsid w:val="00C54C4F"/>
    <w:rsid w:val="00C54DE5"/>
    <w:rsid w:val="00C54F23"/>
    <w:rsid w:val="00C551A9"/>
    <w:rsid w:val="00C551DD"/>
    <w:rsid w:val="00C55244"/>
    <w:rsid w:val="00C55429"/>
    <w:rsid w:val="00C5587C"/>
    <w:rsid w:val="00C558BA"/>
    <w:rsid w:val="00C559D7"/>
    <w:rsid w:val="00C55AA1"/>
    <w:rsid w:val="00C55C68"/>
    <w:rsid w:val="00C55CEF"/>
    <w:rsid w:val="00C55EBE"/>
    <w:rsid w:val="00C55F19"/>
    <w:rsid w:val="00C5613E"/>
    <w:rsid w:val="00C5628A"/>
    <w:rsid w:val="00C562C1"/>
    <w:rsid w:val="00C56305"/>
    <w:rsid w:val="00C56555"/>
    <w:rsid w:val="00C56606"/>
    <w:rsid w:val="00C5677B"/>
    <w:rsid w:val="00C56803"/>
    <w:rsid w:val="00C56848"/>
    <w:rsid w:val="00C569C6"/>
    <w:rsid w:val="00C56A21"/>
    <w:rsid w:val="00C56AA3"/>
    <w:rsid w:val="00C56F27"/>
    <w:rsid w:val="00C57183"/>
    <w:rsid w:val="00C571ED"/>
    <w:rsid w:val="00C571FA"/>
    <w:rsid w:val="00C574B6"/>
    <w:rsid w:val="00C574FE"/>
    <w:rsid w:val="00C575C4"/>
    <w:rsid w:val="00C5772F"/>
    <w:rsid w:val="00C57921"/>
    <w:rsid w:val="00C57932"/>
    <w:rsid w:val="00C57A2D"/>
    <w:rsid w:val="00C57B76"/>
    <w:rsid w:val="00C57DD2"/>
    <w:rsid w:val="00C57FF6"/>
    <w:rsid w:val="00C6011B"/>
    <w:rsid w:val="00C602DA"/>
    <w:rsid w:val="00C60334"/>
    <w:rsid w:val="00C603BD"/>
    <w:rsid w:val="00C60723"/>
    <w:rsid w:val="00C607B8"/>
    <w:rsid w:val="00C6094C"/>
    <w:rsid w:val="00C60993"/>
    <w:rsid w:val="00C609AC"/>
    <w:rsid w:val="00C60A56"/>
    <w:rsid w:val="00C60AE3"/>
    <w:rsid w:val="00C60D4D"/>
    <w:rsid w:val="00C612A8"/>
    <w:rsid w:val="00C61BF2"/>
    <w:rsid w:val="00C61EBF"/>
    <w:rsid w:val="00C61FBC"/>
    <w:rsid w:val="00C62120"/>
    <w:rsid w:val="00C622A7"/>
    <w:rsid w:val="00C624BA"/>
    <w:rsid w:val="00C624F5"/>
    <w:rsid w:val="00C62684"/>
    <w:rsid w:val="00C62861"/>
    <w:rsid w:val="00C62D97"/>
    <w:rsid w:val="00C63357"/>
    <w:rsid w:val="00C6339F"/>
    <w:rsid w:val="00C63441"/>
    <w:rsid w:val="00C6346E"/>
    <w:rsid w:val="00C635C4"/>
    <w:rsid w:val="00C6363A"/>
    <w:rsid w:val="00C6369C"/>
    <w:rsid w:val="00C636E9"/>
    <w:rsid w:val="00C6372A"/>
    <w:rsid w:val="00C638ED"/>
    <w:rsid w:val="00C639F2"/>
    <w:rsid w:val="00C63A78"/>
    <w:rsid w:val="00C63A80"/>
    <w:rsid w:val="00C63B3F"/>
    <w:rsid w:val="00C63FB7"/>
    <w:rsid w:val="00C6423F"/>
    <w:rsid w:val="00C645DD"/>
    <w:rsid w:val="00C645F2"/>
    <w:rsid w:val="00C64675"/>
    <w:rsid w:val="00C64742"/>
    <w:rsid w:val="00C649AF"/>
    <w:rsid w:val="00C64A92"/>
    <w:rsid w:val="00C64AFD"/>
    <w:rsid w:val="00C64B40"/>
    <w:rsid w:val="00C64B4F"/>
    <w:rsid w:val="00C64BC3"/>
    <w:rsid w:val="00C64CE8"/>
    <w:rsid w:val="00C64E81"/>
    <w:rsid w:val="00C64F6C"/>
    <w:rsid w:val="00C6505C"/>
    <w:rsid w:val="00C650AF"/>
    <w:rsid w:val="00C650FB"/>
    <w:rsid w:val="00C651B9"/>
    <w:rsid w:val="00C65458"/>
    <w:rsid w:val="00C65C87"/>
    <w:rsid w:val="00C65E97"/>
    <w:rsid w:val="00C65FB7"/>
    <w:rsid w:val="00C660BD"/>
    <w:rsid w:val="00C661B1"/>
    <w:rsid w:val="00C662DA"/>
    <w:rsid w:val="00C6631E"/>
    <w:rsid w:val="00C6635E"/>
    <w:rsid w:val="00C66455"/>
    <w:rsid w:val="00C664DB"/>
    <w:rsid w:val="00C66727"/>
    <w:rsid w:val="00C66729"/>
    <w:rsid w:val="00C6672D"/>
    <w:rsid w:val="00C6673F"/>
    <w:rsid w:val="00C6678E"/>
    <w:rsid w:val="00C6699D"/>
    <w:rsid w:val="00C66C19"/>
    <w:rsid w:val="00C66CB5"/>
    <w:rsid w:val="00C66D81"/>
    <w:rsid w:val="00C66E1B"/>
    <w:rsid w:val="00C66EFB"/>
    <w:rsid w:val="00C66F33"/>
    <w:rsid w:val="00C66F39"/>
    <w:rsid w:val="00C66F3B"/>
    <w:rsid w:val="00C6725A"/>
    <w:rsid w:val="00C672A2"/>
    <w:rsid w:val="00C673CE"/>
    <w:rsid w:val="00C6742F"/>
    <w:rsid w:val="00C67514"/>
    <w:rsid w:val="00C67985"/>
    <w:rsid w:val="00C67BE8"/>
    <w:rsid w:val="00C67E3A"/>
    <w:rsid w:val="00C67FF0"/>
    <w:rsid w:val="00C70457"/>
    <w:rsid w:val="00C704B9"/>
    <w:rsid w:val="00C70529"/>
    <w:rsid w:val="00C70571"/>
    <w:rsid w:val="00C7066D"/>
    <w:rsid w:val="00C709E7"/>
    <w:rsid w:val="00C70BA5"/>
    <w:rsid w:val="00C71008"/>
    <w:rsid w:val="00C710E4"/>
    <w:rsid w:val="00C71141"/>
    <w:rsid w:val="00C71152"/>
    <w:rsid w:val="00C712BB"/>
    <w:rsid w:val="00C71453"/>
    <w:rsid w:val="00C716EA"/>
    <w:rsid w:val="00C7177E"/>
    <w:rsid w:val="00C719B4"/>
    <w:rsid w:val="00C71E0F"/>
    <w:rsid w:val="00C71EF7"/>
    <w:rsid w:val="00C71EFB"/>
    <w:rsid w:val="00C71EFC"/>
    <w:rsid w:val="00C72199"/>
    <w:rsid w:val="00C721C9"/>
    <w:rsid w:val="00C723E7"/>
    <w:rsid w:val="00C72590"/>
    <w:rsid w:val="00C72C17"/>
    <w:rsid w:val="00C72DCA"/>
    <w:rsid w:val="00C72DF3"/>
    <w:rsid w:val="00C72E0D"/>
    <w:rsid w:val="00C72E3A"/>
    <w:rsid w:val="00C72E64"/>
    <w:rsid w:val="00C730A7"/>
    <w:rsid w:val="00C73360"/>
    <w:rsid w:val="00C733F0"/>
    <w:rsid w:val="00C7340D"/>
    <w:rsid w:val="00C734E1"/>
    <w:rsid w:val="00C7352A"/>
    <w:rsid w:val="00C7382B"/>
    <w:rsid w:val="00C73896"/>
    <w:rsid w:val="00C738F5"/>
    <w:rsid w:val="00C73966"/>
    <w:rsid w:val="00C73A45"/>
    <w:rsid w:val="00C73AF4"/>
    <w:rsid w:val="00C73B61"/>
    <w:rsid w:val="00C73B75"/>
    <w:rsid w:val="00C73CA8"/>
    <w:rsid w:val="00C73DBA"/>
    <w:rsid w:val="00C73E12"/>
    <w:rsid w:val="00C73F2C"/>
    <w:rsid w:val="00C744D2"/>
    <w:rsid w:val="00C7461B"/>
    <w:rsid w:val="00C74892"/>
    <w:rsid w:val="00C7489A"/>
    <w:rsid w:val="00C74927"/>
    <w:rsid w:val="00C74B3B"/>
    <w:rsid w:val="00C74D39"/>
    <w:rsid w:val="00C74D94"/>
    <w:rsid w:val="00C74DCC"/>
    <w:rsid w:val="00C74E65"/>
    <w:rsid w:val="00C74EE4"/>
    <w:rsid w:val="00C74F54"/>
    <w:rsid w:val="00C74FB4"/>
    <w:rsid w:val="00C751AD"/>
    <w:rsid w:val="00C75235"/>
    <w:rsid w:val="00C75431"/>
    <w:rsid w:val="00C755C4"/>
    <w:rsid w:val="00C7595D"/>
    <w:rsid w:val="00C75976"/>
    <w:rsid w:val="00C75BE1"/>
    <w:rsid w:val="00C75C05"/>
    <w:rsid w:val="00C75D96"/>
    <w:rsid w:val="00C75DD0"/>
    <w:rsid w:val="00C75FB4"/>
    <w:rsid w:val="00C75FBE"/>
    <w:rsid w:val="00C76593"/>
    <w:rsid w:val="00C767BE"/>
    <w:rsid w:val="00C76839"/>
    <w:rsid w:val="00C768D1"/>
    <w:rsid w:val="00C7691A"/>
    <w:rsid w:val="00C76ACC"/>
    <w:rsid w:val="00C76EA2"/>
    <w:rsid w:val="00C76EE8"/>
    <w:rsid w:val="00C77084"/>
    <w:rsid w:val="00C7716F"/>
    <w:rsid w:val="00C771B1"/>
    <w:rsid w:val="00C771C2"/>
    <w:rsid w:val="00C7725B"/>
    <w:rsid w:val="00C77325"/>
    <w:rsid w:val="00C775A5"/>
    <w:rsid w:val="00C775EA"/>
    <w:rsid w:val="00C7768A"/>
    <w:rsid w:val="00C77920"/>
    <w:rsid w:val="00C77A90"/>
    <w:rsid w:val="00C77B9F"/>
    <w:rsid w:val="00C77EF5"/>
    <w:rsid w:val="00C80164"/>
    <w:rsid w:val="00C801DE"/>
    <w:rsid w:val="00C8034E"/>
    <w:rsid w:val="00C80571"/>
    <w:rsid w:val="00C806C2"/>
    <w:rsid w:val="00C806FC"/>
    <w:rsid w:val="00C80A1C"/>
    <w:rsid w:val="00C80BE9"/>
    <w:rsid w:val="00C80BF1"/>
    <w:rsid w:val="00C80FE0"/>
    <w:rsid w:val="00C811B3"/>
    <w:rsid w:val="00C81314"/>
    <w:rsid w:val="00C81328"/>
    <w:rsid w:val="00C8149D"/>
    <w:rsid w:val="00C81595"/>
    <w:rsid w:val="00C815E8"/>
    <w:rsid w:val="00C81637"/>
    <w:rsid w:val="00C81874"/>
    <w:rsid w:val="00C818DD"/>
    <w:rsid w:val="00C8195F"/>
    <w:rsid w:val="00C81A92"/>
    <w:rsid w:val="00C81F00"/>
    <w:rsid w:val="00C81F21"/>
    <w:rsid w:val="00C81F4E"/>
    <w:rsid w:val="00C822E5"/>
    <w:rsid w:val="00C824D3"/>
    <w:rsid w:val="00C82637"/>
    <w:rsid w:val="00C82747"/>
    <w:rsid w:val="00C828B2"/>
    <w:rsid w:val="00C8296A"/>
    <w:rsid w:val="00C829BF"/>
    <w:rsid w:val="00C829E0"/>
    <w:rsid w:val="00C829EA"/>
    <w:rsid w:val="00C829F3"/>
    <w:rsid w:val="00C82CE2"/>
    <w:rsid w:val="00C82F00"/>
    <w:rsid w:val="00C83105"/>
    <w:rsid w:val="00C832BC"/>
    <w:rsid w:val="00C83495"/>
    <w:rsid w:val="00C83577"/>
    <w:rsid w:val="00C8393B"/>
    <w:rsid w:val="00C839C9"/>
    <w:rsid w:val="00C839FB"/>
    <w:rsid w:val="00C839FF"/>
    <w:rsid w:val="00C83B2F"/>
    <w:rsid w:val="00C83CE4"/>
    <w:rsid w:val="00C83DFB"/>
    <w:rsid w:val="00C8419C"/>
    <w:rsid w:val="00C8443B"/>
    <w:rsid w:val="00C8445D"/>
    <w:rsid w:val="00C84481"/>
    <w:rsid w:val="00C8452E"/>
    <w:rsid w:val="00C84533"/>
    <w:rsid w:val="00C84682"/>
    <w:rsid w:val="00C84730"/>
    <w:rsid w:val="00C84AAC"/>
    <w:rsid w:val="00C84B47"/>
    <w:rsid w:val="00C84BBB"/>
    <w:rsid w:val="00C84CDB"/>
    <w:rsid w:val="00C84D1F"/>
    <w:rsid w:val="00C84D2F"/>
    <w:rsid w:val="00C84DEA"/>
    <w:rsid w:val="00C84F03"/>
    <w:rsid w:val="00C85034"/>
    <w:rsid w:val="00C852B3"/>
    <w:rsid w:val="00C85576"/>
    <w:rsid w:val="00C855BE"/>
    <w:rsid w:val="00C856E4"/>
    <w:rsid w:val="00C857FC"/>
    <w:rsid w:val="00C85864"/>
    <w:rsid w:val="00C85978"/>
    <w:rsid w:val="00C859F0"/>
    <w:rsid w:val="00C85C7F"/>
    <w:rsid w:val="00C85CCF"/>
    <w:rsid w:val="00C85E32"/>
    <w:rsid w:val="00C85E7D"/>
    <w:rsid w:val="00C85FEE"/>
    <w:rsid w:val="00C85FFE"/>
    <w:rsid w:val="00C86137"/>
    <w:rsid w:val="00C86171"/>
    <w:rsid w:val="00C8643F"/>
    <w:rsid w:val="00C86652"/>
    <w:rsid w:val="00C8671F"/>
    <w:rsid w:val="00C86D9E"/>
    <w:rsid w:val="00C86EBB"/>
    <w:rsid w:val="00C86F26"/>
    <w:rsid w:val="00C87056"/>
    <w:rsid w:val="00C8712F"/>
    <w:rsid w:val="00C8725C"/>
    <w:rsid w:val="00C8739A"/>
    <w:rsid w:val="00C873BF"/>
    <w:rsid w:val="00C877F7"/>
    <w:rsid w:val="00C878A6"/>
    <w:rsid w:val="00C87A33"/>
    <w:rsid w:val="00C87D93"/>
    <w:rsid w:val="00C87EE4"/>
    <w:rsid w:val="00C90024"/>
    <w:rsid w:val="00C90085"/>
    <w:rsid w:val="00C9012E"/>
    <w:rsid w:val="00C9020E"/>
    <w:rsid w:val="00C90578"/>
    <w:rsid w:val="00C9071F"/>
    <w:rsid w:val="00C90B44"/>
    <w:rsid w:val="00C90C5F"/>
    <w:rsid w:val="00C90CB8"/>
    <w:rsid w:val="00C90CFF"/>
    <w:rsid w:val="00C90D1D"/>
    <w:rsid w:val="00C90ECC"/>
    <w:rsid w:val="00C9100E"/>
    <w:rsid w:val="00C9104B"/>
    <w:rsid w:val="00C91090"/>
    <w:rsid w:val="00C914F6"/>
    <w:rsid w:val="00C91510"/>
    <w:rsid w:val="00C91944"/>
    <w:rsid w:val="00C919FC"/>
    <w:rsid w:val="00C91A2D"/>
    <w:rsid w:val="00C91C0C"/>
    <w:rsid w:val="00C91D31"/>
    <w:rsid w:val="00C91E65"/>
    <w:rsid w:val="00C91F21"/>
    <w:rsid w:val="00C92149"/>
    <w:rsid w:val="00C921CD"/>
    <w:rsid w:val="00C9240F"/>
    <w:rsid w:val="00C9272A"/>
    <w:rsid w:val="00C928EF"/>
    <w:rsid w:val="00C92A08"/>
    <w:rsid w:val="00C92ABC"/>
    <w:rsid w:val="00C92C02"/>
    <w:rsid w:val="00C92CD1"/>
    <w:rsid w:val="00C92FC5"/>
    <w:rsid w:val="00C92FF8"/>
    <w:rsid w:val="00C93063"/>
    <w:rsid w:val="00C9316F"/>
    <w:rsid w:val="00C93182"/>
    <w:rsid w:val="00C932D9"/>
    <w:rsid w:val="00C9330D"/>
    <w:rsid w:val="00C933FF"/>
    <w:rsid w:val="00C93509"/>
    <w:rsid w:val="00C938C5"/>
    <w:rsid w:val="00C93974"/>
    <w:rsid w:val="00C93BAE"/>
    <w:rsid w:val="00C93D3F"/>
    <w:rsid w:val="00C93E73"/>
    <w:rsid w:val="00C94054"/>
    <w:rsid w:val="00C943D0"/>
    <w:rsid w:val="00C9446C"/>
    <w:rsid w:val="00C945EB"/>
    <w:rsid w:val="00C94666"/>
    <w:rsid w:val="00C948BE"/>
    <w:rsid w:val="00C949F7"/>
    <w:rsid w:val="00C94B49"/>
    <w:rsid w:val="00C94BB4"/>
    <w:rsid w:val="00C94DD5"/>
    <w:rsid w:val="00C94E2A"/>
    <w:rsid w:val="00C94ED0"/>
    <w:rsid w:val="00C95187"/>
    <w:rsid w:val="00C9527D"/>
    <w:rsid w:val="00C95479"/>
    <w:rsid w:val="00C954D6"/>
    <w:rsid w:val="00C95613"/>
    <w:rsid w:val="00C95803"/>
    <w:rsid w:val="00C95BD5"/>
    <w:rsid w:val="00C95CA8"/>
    <w:rsid w:val="00C95CBF"/>
    <w:rsid w:val="00C95E02"/>
    <w:rsid w:val="00C95ECE"/>
    <w:rsid w:val="00C95F85"/>
    <w:rsid w:val="00C96012"/>
    <w:rsid w:val="00C9605D"/>
    <w:rsid w:val="00C96454"/>
    <w:rsid w:val="00C96661"/>
    <w:rsid w:val="00C96A5A"/>
    <w:rsid w:val="00C96ABF"/>
    <w:rsid w:val="00C96CAD"/>
    <w:rsid w:val="00C96CC9"/>
    <w:rsid w:val="00C96EB6"/>
    <w:rsid w:val="00C97076"/>
    <w:rsid w:val="00C970AF"/>
    <w:rsid w:val="00C970DA"/>
    <w:rsid w:val="00C970F5"/>
    <w:rsid w:val="00C97150"/>
    <w:rsid w:val="00C9718B"/>
    <w:rsid w:val="00C97243"/>
    <w:rsid w:val="00C9755F"/>
    <w:rsid w:val="00C975F2"/>
    <w:rsid w:val="00C976ED"/>
    <w:rsid w:val="00C97897"/>
    <w:rsid w:val="00C9798E"/>
    <w:rsid w:val="00C979C1"/>
    <w:rsid w:val="00C97B33"/>
    <w:rsid w:val="00C97BC4"/>
    <w:rsid w:val="00C97C5D"/>
    <w:rsid w:val="00C97D83"/>
    <w:rsid w:val="00C97FD2"/>
    <w:rsid w:val="00C97FDF"/>
    <w:rsid w:val="00CA00DE"/>
    <w:rsid w:val="00CA019E"/>
    <w:rsid w:val="00CA03C7"/>
    <w:rsid w:val="00CA05D3"/>
    <w:rsid w:val="00CA0CE0"/>
    <w:rsid w:val="00CA0D3E"/>
    <w:rsid w:val="00CA0D8D"/>
    <w:rsid w:val="00CA0DF0"/>
    <w:rsid w:val="00CA1703"/>
    <w:rsid w:val="00CA1719"/>
    <w:rsid w:val="00CA182B"/>
    <w:rsid w:val="00CA1A14"/>
    <w:rsid w:val="00CA1B4C"/>
    <w:rsid w:val="00CA1F91"/>
    <w:rsid w:val="00CA20C2"/>
    <w:rsid w:val="00CA20E0"/>
    <w:rsid w:val="00CA2107"/>
    <w:rsid w:val="00CA216C"/>
    <w:rsid w:val="00CA255B"/>
    <w:rsid w:val="00CA267C"/>
    <w:rsid w:val="00CA28E4"/>
    <w:rsid w:val="00CA2DB8"/>
    <w:rsid w:val="00CA2E4A"/>
    <w:rsid w:val="00CA2E86"/>
    <w:rsid w:val="00CA2F7C"/>
    <w:rsid w:val="00CA30B6"/>
    <w:rsid w:val="00CA3243"/>
    <w:rsid w:val="00CA33EC"/>
    <w:rsid w:val="00CA347F"/>
    <w:rsid w:val="00CA35B9"/>
    <w:rsid w:val="00CA35E3"/>
    <w:rsid w:val="00CA360C"/>
    <w:rsid w:val="00CA36E4"/>
    <w:rsid w:val="00CA37FD"/>
    <w:rsid w:val="00CA3B8D"/>
    <w:rsid w:val="00CA3C7B"/>
    <w:rsid w:val="00CA3F53"/>
    <w:rsid w:val="00CA3F5D"/>
    <w:rsid w:val="00CA3F69"/>
    <w:rsid w:val="00CA431B"/>
    <w:rsid w:val="00CA434C"/>
    <w:rsid w:val="00CA457B"/>
    <w:rsid w:val="00CA46CB"/>
    <w:rsid w:val="00CA470E"/>
    <w:rsid w:val="00CA481D"/>
    <w:rsid w:val="00CA4928"/>
    <w:rsid w:val="00CA49EF"/>
    <w:rsid w:val="00CA4DF4"/>
    <w:rsid w:val="00CA4E01"/>
    <w:rsid w:val="00CA4F10"/>
    <w:rsid w:val="00CA4FC3"/>
    <w:rsid w:val="00CA503C"/>
    <w:rsid w:val="00CA5133"/>
    <w:rsid w:val="00CA53AC"/>
    <w:rsid w:val="00CA5494"/>
    <w:rsid w:val="00CA54A1"/>
    <w:rsid w:val="00CA55A9"/>
    <w:rsid w:val="00CA56B1"/>
    <w:rsid w:val="00CA577C"/>
    <w:rsid w:val="00CA584B"/>
    <w:rsid w:val="00CA5B31"/>
    <w:rsid w:val="00CA5BC1"/>
    <w:rsid w:val="00CA5CEE"/>
    <w:rsid w:val="00CA5DDA"/>
    <w:rsid w:val="00CA5E0C"/>
    <w:rsid w:val="00CA5F4B"/>
    <w:rsid w:val="00CA6095"/>
    <w:rsid w:val="00CA6110"/>
    <w:rsid w:val="00CA61ED"/>
    <w:rsid w:val="00CA62CC"/>
    <w:rsid w:val="00CA6489"/>
    <w:rsid w:val="00CA64C1"/>
    <w:rsid w:val="00CA661C"/>
    <w:rsid w:val="00CA6663"/>
    <w:rsid w:val="00CA6713"/>
    <w:rsid w:val="00CA685D"/>
    <w:rsid w:val="00CA68A4"/>
    <w:rsid w:val="00CA69F0"/>
    <w:rsid w:val="00CA6C10"/>
    <w:rsid w:val="00CA6F34"/>
    <w:rsid w:val="00CA6F6E"/>
    <w:rsid w:val="00CA6F87"/>
    <w:rsid w:val="00CA6F9E"/>
    <w:rsid w:val="00CA7184"/>
    <w:rsid w:val="00CA7307"/>
    <w:rsid w:val="00CA7349"/>
    <w:rsid w:val="00CA734D"/>
    <w:rsid w:val="00CA7452"/>
    <w:rsid w:val="00CA77E5"/>
    <w:rsid w:val="00CA7AA5"/>
    <w:rsid w:val="00CA7EAB"/>
    <w:rsid w:val="00CA7EEA"/>
    <w:rsid w:val="00CB00D0"/>
    <w:rsid w:val="00CB01C4"/>
    <w:rsid w:val="00CB01E6"/>
    <w:rsid w:val="00CB0267"/>
    <w:rsid w:val="00CB030B"/>
    <w:rsid w:val="00CB03B7"/>
    <w:rsid w:val="00CB069F"/>
    <w:rsid w:val="00CB06DD"/>
    <w:rsid w:val="00CB07A4"/>
    <w:rsid w:val="00CB0842"/>
    <w:rsid w:val="00CB0890"/>
    <w:rsid w:val="00CB08DC"/>
    <w:rsid w:val="00CB0916"/>
    <w:rsid w:val="00CB095C"/>
    <w:rsid w:val="00CB1040"/>
    <w:rsid w:val="00CB1052"/>
    <w:rsid w:val="00CB112D"/>
    <w:rsid w:val="00CB11CA"/>
    <w:rsid w:val="00CB12F8"/>
    <w:rsid w:val="00CB13F2"/>
    <w:rsid w:val="00CB1429"/>
    <w:rsid w:val="00CB14F7"/>
    <w:rsid w:val="00CB1562"/>
    <w:rsid w:val="00CB1568"/>
    <w:rsid w:val="00CB1620"/>
    <w:rsid w:val="00CB1BC5"/>
    <w:rsid w:val="00CB1CF6"/>
    <w:rsid w:val="00CB21F0"/>
    <w:rsid w:val="00CB24B7"/>
    <w:rsid w:val="00CB297B"/>
    <w:rsid w:val="00CB2BAF"/>
    <w:rsid w:val="00CB2BDE"/>
    <w:rsid w:val="00CB2C6D"/>
    <w:rsid w:val="00CB2CC7"/>
    <w:rsid w:val="00CB30A9"/>
    <w:rsid w:val="00CB30EE"/>
    <w:rsid w:val="00CB31F4"/>
    <w:rsid w:val="00CB3262"/>
    <w:rsid w:val="00CB327F"/>
    <w:rsid w:val="00CB32AA"/>
    <w:rsid w:val="00CB353B"/>
    <w:rsid w:val="00CB3A9A"/>
    <w:rsid w:val="00CB3B30"/>
    <w:rsid w:val="00CB3BCD"/>
    <w:rsid w:val="00CB3BD7"/>
    <w:rsid w:val="00CB3D37"/>
    <w:rsid w:val="00CB3D48"/>
    <w:rsid w:val="00CB3DB5"/>
    <w:rsid w:val="00CB41CC"/>
    <w:rsid w:val="00CB42B7"/>
    <w:rsid w:val="00CB45B4"/>
    <w:rsid w:val="00CB466A"/>
    <w:rsid w:val="00CB4828"/>
    <w:rsid w:val="00CB4997"/>
    <w:rsid w:val="00CB4D51"/>
    <w:rsid w:val="00CB4EA8"/>
    <w:rsid w:val="00CB4F05"/>
    <w:rsid w:val="00CB51CC"/>
    <w:rsid w:val="00CB51E4"/>
    <w:rsid w:val="00CB5419"/>
    <w:rsid w:val="00CB5453"/>
    <w:rsid w:val="00CB55A2"/>
    <w:rsid w:val="00CB567B"/>
    <w:rsid w:val="00CB5874"/>
    <w:rsid w:val="00CB59D5"/>
    <w:rsid w:val="00CB5A05"/>
    <w:rsid w:val="00CB5F92"/>
    <w:rsid w:val="00CB5FA0"/>
    <w:rsid w:val="00CB6119"/>
    <w:rsid w:val="00CB618D"/>
    <w:rsid w:val="00CB627D"/>
    <w:rsid w:val="00CB62F0"/>
    <w:rsid w:val="00CB6615"/>
    <w:rsid w:val="00CB67EA"/>
    <w:rsid w:val="00CB6A29"/>
    <w:rsid w:val="00CB700B"/>
    <w:rsid w:val="00CB723C"/>
    <w:rsid w:val="00CB739B"/>
    <w:rsid w:val="00CB7461"/>
    <w:rsid w:val="00CB761E"/>
    <w:rsid w:val="00CB771F"/>
    <w:rsid w:val="00CB7853"/>
    <w:rsid w:val="00CB78BB"/>
    <w:rsid w:val="00CB7A81"/>
    <w:rsid w:val="00CB7D00"/>
    <w:rsid w:val="00CB7D77"/>
    <w:rsid w:val="00CB7EE1"/>
    <w:rsid w:val="00CB7F5D"/>
    <w:rsid w:val="00CC01D4"/>
    <w:rsid w:val="00CC033A"/>
    <w:rsid w:val="00CC078F"/>
    <w:rsid w:val="00CC0805"/>
    <w:rsid w:val="00CC097A"/>
    <w:rsid w:val="00CC09DA"/>
    <w:rsid w:val="00CC0C0E"/>
    <w:rsid w:val="00CC0CE5"/>
    <w:rsid w:val="00CC0D65"/>
    <w:rsid w:val="00CC1147"/>
    <w:rsid w:val="00CC17FB"/>
    <w:rsid w:val="00CC21B2"/>
    <w:rsid w:val="00CC22B5"/>
    <w:rsid w:val="00CC2313"/>
    <w:rsid w:val="00CC231B"/>
    <w:rsid w:val="00CC2331"/>
    <w:rsid w:val="00CC23A7"/>
    <w:rsid w:val="00CC23BD"/>
    <w:rsid w:val="00CC24BE"/>
    <w:rsid w:val="00CC260F"/>
    <w:rsid w:val="00CC2786"/>
    <w:rsid w:val="00CC27B2"/>
    <w:rsid w:val="00CC2872"/>
    <w:rsid w:val="00CC2B1E"/>
    <w:rsid w:val="00CC2B4C"/>
    <w:rsid w:val="00CC2C82"/>
    <w:rsid w:val="00CC32AC"/>
    <w:rsid w:val="00CC3313"/>
    <w:rsid w:val="00CC35A8"/>
    <w:rsid w:val="00CC368C"/>
    <w:rsid w:val="00CC36A3"/>
    <w:rsid w:val="00CC373A"/>
    <w:rsid w:val="00CC3776"/>
    <w:rsid w:val="00CC3AD6"/>
    <w:rsid w:val="00CC3D77"/>
    <w:rsid w:val="00CC3E5F"/>
    <w:rsid w:val="00CC40E0"/>
    <w:rsid w:val="00CC43BB"/>
    <w:rsid w:val="00CC44C5"/>
    <w:rsid w:val="00CC4524"/>
    <w:rsid w:val="00CC47CF"/>
    <w:rsid w:val="00CC48E7"/>
    <w:rsid w:val="00CC48FD"/>
    <w:rsid w:val="00CC4BB4"/>
    <w:rsid w:val="00CC4D74"/>
    <w:rsid w:val="00CC4ECA"/>
    <w:rsid w:val="00CC4F9C"/>
    <w:rsid w:val="00CC5109"/>
    <w:rsid w:val="00CC5117"/>
    <w:rsid w:val="00CC51E0"/>
    <w:rsid w:val="00CC5789"/>
    <w:rsid w:val="00CC57C0"/>
    <w:rsid w:val="00CC5840"/>
    <w:rsid w:val="00CC5849"/>
    <w:rsid w:val="00CC5856"/>
    <w:rsid w:val="00CC58A2"/>
    <w:rsid w:val="00CC5A38"/>
    <w:rsid w:val="00CC5B1C"/>
    <w:rsid w:val="00CC5BA9"/>
    <w:rsid w:val="00CC5C61"/>
    <w:rsid w:val="00CC6059"/>
    <w:rsid w:val="00CC609B"/>
    <w:rsid w:val="00CC60D8"/>
    <w:rsid w:val="00CC61E5"/>
    <w:rsid w:val="00CC61FA"/>
    <w:rsid w:val="00CC6321"/>
    <w:rsid w:val="00CC6451"/>
    <w:rsid w:val="00CC678A"/>
    <w:rsid w:val="00CC6C97"/>
    <w:rsid w:val="00CC6D47"/>
    <w:rsid w:val="00CC6E56"/>
    <w:rsid w:val="00CC6EA6"/>
    <w:rsid w:val="00CC70B7"/>
    <w:rsid w:val="00CC7101"/>
    <w:rsid w:val="00CC7289"/>
    <w:rsid w:val="00CC7386"/>
    <w:rsid w:val="00CC73C6"/>
    <w:rsid w:val="00CC73E7"/>
    <w:rsid w:val="00CC751B"/>
    <w:rsid w:val="00CC7599"/>
    <w:rsid w:val="00CC7732"/>
    <w:rsid w:val="00CC7829"/>
    <w:rsid w:val="00CC7BB4"/>
    <w:rsid w:val="00CD00CC"/>
    <w:rsid w:val="00CD0559"/>
    <w:rsid w:val="00CD06F5"/>
    <w:rsid w:val="00CD07E6"/>
    <w:rsid w:val="00CD0DF8"/>
    <w:rsid w:val="00CD104B"/>
    <w:rsid w:val="00CD1214"/>
    <w:rsid w:val="00CD1243"/>
    <w:rsid w:val="00CD124A"/>
    <w:rsid w:val="00CD1270"/>
    <w:rsid w:val="00CD1398"/>
    <w:rsid w:val="00CD13F1"/>
    <w:rsid w:val="00CD14BB"/>
    <w:rsid w:val="00CD1503"/>
    <w:rsid w:val="00CD16AA"/>
    <w:rsid w:val="00CD1894"/>
    <w:rsid w:val="00CD1B58"/>
    <w:rsid w:val="00CD1BE2"/>
    <w:rsid w:val="00CD1C96"/>
    <w:rsid w:val="00CD1D1D"/>
    <w:rsid w:val="00CD1E3C"/>
    <w:rsid w:val="00CD1F10"/>
    <w:rsid w:val="00CD2319"/>
    <w:rsid w:val="00CD272B"/>
    <w:rsid w:val="00CD28B5"/>
    <w:rsid w:val="00CD2D22"/>
    <w:rsid w:val="00CD2E51"/>
    <w:rsid w:val="00CD2EB9"/>
    <w:rsid w:val="00CD305F"/>
    <w:rsid w:val="00CD307D"/>
    <w:rsid w:val="00CD30A2"/>
    <w:rsid w:val="00CD320A"/>
    <w:rsid w:val="00CD3374"/>
    <w:rsid w:val="00CD3734"/>
    <w:rsid w:val="00CD3741"/>
    <w:rsid w:val="00CD3960"/>
    <w:rsid w:val="00CD39FC"/>
    <w:rsid w:val="00CD3A08"/>
    <w:rsid w:val="00CD3A42"/>
    <w:rsid w:val="00CD3AD5"/>
    <w:rsid w:val="00CD3AD7"/>
    <w:rsid w:val="00CD3B38"/>
    <w:rsid w:val="00CD3B92"/>
    <w:rsid w:val="00CD3C89"/>
    <w:rsid w:val="00CD3C9A"/>
    <w:rsid w:val="00CD3DE8"/>
    <w:rsid w:val="00CD3E41"/>
    <w:rsid w:val="00CD3EA8"/>
    <w:rsid w:val="00CD3EFE"/>
    <w:rsid w:val="00CD4090"/>
    <w:rsid w:val="00CD409A"/>
    <w:rsid w:val="00CD418D"/>
    <w:rsid w:val="00CD42D8"/>
    <w:rsid w:val="00CD437B"/>
    <w:rsid w:val="00CD44C1"/>
    <w:rsid w:val="00CD456A"/>
    <w:rsid w:val="00CD4571"/>
    <w:rsid w:val="00CD4798"/>
    <w:rsid w:val="00CD47DA"/>
    <w:rsid w:val="00CD4A7B"/>
    <w:rsid w:val="00CD4A9A"/>
    <w:rsid w:val="00CD4D72"/>
    <w:rsid w:val="00CD4D77"/>
    <w:rsid w:val="00CD4DA3"/>
    <w:rsid w:val="00CD4E3B"/>
    <w:rsid w:val="00CD4E77"/>
    <w:rsid w:val="00CD4F5C"/>
    <w:rsid w:val="00CD4FA0"/>
    <w:rsid w:val="00CD4FF6"/>
    <w:rsid w:val="00CD50C0"/>
    <w:rsid w:val="00CD544F"/>
    <w:rsid w:val="00CD54E1"/>
    <w:rsid w:val="00CD55A5"/>
    <w:rsid w:val="00CD5905"/>
    <w:rsid w:val="00CD5AFE"/>
    <w:rsid w:val="00CD5CA6"/>
    <w:rsid w:val="00CD5F09"/>
    <w:rsid w:val="00CD5F66"/>
    <w:rsid w:val="00CD5FAB"/>
    <w:rsid w:val="00CD61CF"/>
    <w:rsid w:val="00CD63D6"/>
    <w:rsid w:val="00CD6416"/>
    <w:rsid w:val="00CD66E5"/>
    <w:rsid w:val="00CD6769"/>
    <w:rsid w:val="00CD6795"/>
    <w:rsid w:val="00CD67FC"/>
    <w:rsid w:val="00CD6938"/>
    <w:rsid w:val="00CD6965"/>
    <w:rsid w:val="00CD6E9D"/>
    <w:rsid w:val="00CD6F83"/>
    <w:rsid w:val="00CD7023"/>
    <w:rsid w:val="00CD710D"/>
    <w:rsid w:val="00CD724F"/>
    <w:rsid w:val="00CD735D"/>
    <w:rsid w:val="00CD73DF"/>
    <w:rsid w:val="00CD7511"/>
    <w:rsid w:val="00CD762B"/>
    <w:rsid w:val="00CD7684"/>
    <w:rsid w:val="00CD779D"/>
    <w:rsid w:val="00CD797C"/>
    <w:rsid w:val="00CD7C86"/>
    <w:rsid w:val="00CD7D6B"/>
    <w:rsid w:val="00CE0013"/>
    <w:rsid w:val="00CE0043"/>
    <w:rsid w:val="00CE009E"/>
    <w:rsid w:val="00CE00BC"/>
    <w:rsid w:val="00CE00C3"/>
    <w:rsid w:val="00CE032F"/>
    <w:rsid w:val="00CE0377"/>
    <w:rsid w:val="00CE069D"/>
    <w:rsid w:val="00CE0753"/>
    <w:rsid w:val="00CE0769"/>
    <w:rsid w:val="00CE07D3"/>
    <w:rsid w:val="00CE0A4D"/>
    <w:rsid w:val="00CE0A69"/>
    <w:rsid w:val="00CE0BA0"/>
    <w:rsid w:val="00CE0C2D"/>
    <w:rsid w:val="00CE0D0E"/>
    <w:rsid w:val="00CE0EE9"/>
    <w:rsid w:val="00CE10E4"/>
    <w:rsid w:val="00CE1303"/>
    <w:rsid w:val="00CE158C"/>
    <w:rsid w:val="00CE1835"/>
    <w:rsid w:val="00CE1B3C"/>
    <w:rsid w:val="00CE1C4F"/>
    <w:rsid w:val="00CE1CB8"/>
    <w:rsid w:val="00CE1CDD"/>
    <w:rsid w:val="00CE1EC6"/>
    <w:rsid w:val="00CE1F1A"/>
    <w:rsid w:val="00CE200F"/>
    <w:rsid w:val="00CE2037"/>
    <w:rsid w:val="00CE2178"/>
    <w:rsid w:val="00CE226B"/>
    <w:rsid w:val="00CE237D"/>
    <w:rsid w:val="00CE23BD"/>
    <w:rsid w:val="00CE240C"/>
    <w:rsid w:val="00CE2419"/>
    <w:rsid w:val="00CE246C"/>
    <w:rsid w:val="00CE2497"/>
    <w:rsid w:val="00CE252C"/>
    <w:rsid w:val="00CE253C"/>
    <w:rsid w:val="00CE2639"/>
    <w:rsid w:val="00CE2651"/>
    <w:rsid w:val="00CE296E"/>
    <w:rsid w:val="00CE2A1A"/>
    <w:rsid w:val="00CE2A3C"/>
    <w:rsid w:val="00CE2A5C"/>
    <w:rsid w:val="00CE2C56"/>
    <w:rsid w:val="00CE2C6F"/>
    <w:rsid w:val="00CE2E89"/>
    <w:rsid w:val="00CE2F08"/>
    <w:rsid w:val="00CE2F5C"/>
    <w:rsid w:val="00CE3084"/>
    <w:rsid w:val="00CE3087"/>
    <w:rsid w:val="00CE3235"/>
    <w:rsid w:val="00CE3791"/>
    <w:rsid w:val="00CE379F"/>
    <w:rsid w:val="00CE3868"/>
    <w:rsid w:val="00CE38E6"/>
    <w:rsid w:val="00CE3901"/>
    <w:rsid w:val="00CE39EC"/>
    <w:rsid w:val="00CE3AF1"/>
    <w:rsid w:val="00CE3B01"/>
    <w:rsid w:val="00CE3C85"/>
    <w:rsid w:val="00CE3D3C"/>
    <w:rsid w:val="00CE3D71"/>
    <w:rsid w:val="00CE412C"/>
    <w:rsid w:val="00CE4297"/>
    <w:rsid w:val="00CE445E"/>
    <w:rsid w:val="00CE464C"/>
    <w:rsid w:val="00CE465E"/>
    <w:rsid w:val="00CE48BB"/>
    <w:rsid w:val="00CE49E4"/>
    <w:rsid w:val="00CE49E5"/>
    <w:rsid w:val="00CE4A2F"/>
    <w:rsid w:val="00CE4ACC"/>
    <w:rsid w:val="00CE4D0B"/>
    <w:rsid w:val="00CE4E9B"/>
    <w:rsid w:val="00CE5206"/>
    <w:rsid w:val="00CE56B1"/>
    <w:rsid w:val="00CE576F"/>
    <w:rsid w:val="00CE583A"/>
    <w:rsid w:val="00CE5898"/>
    <w:rsid w:val="00CE59C8"/>
    <w:rsid w:val="00CE5A06"/>
    <w:rsid w:val="00CE5AFF"/>
    <w:rsid w:val="00CE5D9F"/>
    <w:rsid w:val="00CE5EF9"/>
    <w:rsid w:val="00CE6220"/>
    <w:rsid w:val="00CE6264"/>
    <w:rsid w:val="00CE62D5"/>
    <w:rsid w:val="00CE65F4"/>
    <w:rsid w:val="00CE67C4"/>
    <w:rsid w:val="00CE6883"/>
    <w:rsid w:val="00CE6A12"/>
    <w:rsid w:val="00CE774E"/>
    <w:rsid w:val="00CE77A1"/>
    <w:rsid w:val="00CE799E"/>
    <w:rsid w:val="00CE7B8F"/>
    <w:rsid w:val="00CE7CAF"/>
    <w:rsid w:val="00CE7D84"/>
    <w:rsid w:val="00CE7DC5"/>
    <w:rsid w:val="00CE7DF7"/>
    <w:rsid w:val="00CF003D"/>
    <w:rsid w:val="00CF03BD"/>
    <w:rsid w:val="00CF04C9"/>
    <w:rsid w:val="00CF051C"/>
    <w:rsid w:val="00CF051D"/>
    <w:rsid w:val="00CF061C"/>
    <w:rsid w:val="00CF0962"/>
    <w:rsid w:val="00CF0A02"/>
    <w:rsid w:val="00CF0A15"/>
    <w:rsid w:val="00CF0AE4"/>
    <w:rsid w:val="00CF0B33"/>
    <w:rsid w:val="00CF0B74"/>
    <w:rsid w:val="00CF0F7E"/>
    <w:rsid w:val="00CF103C"/>
    <w:rsid w:val="00CF1083"/>
    <w:rsid w:val="00CF117E"/>
    <w:rsid w:val="00CF122F"/>
    <w:rsid w:val="00CF128D"/>
    <w:rsid w:val="00CF1312"/>
    <w:rsid w:val="00CF13A7"/>
    <w:rsid w:val="00CF13D7"/>
    <w:rsid w:val="00CF14C4"/>
    <w:rsid w:val="00CF159B"/>
    <w:rsid w:val="00CF1638"/>
    <w:rsid w:val="00CF187D"/>
    <w:rsid w:val="00CF194B"/>
    <w:rsid w:val="00CF195A"/>
    <w:rsid w:val="00CF19E5"/>
    <w:rsid w:val="00CF1ABF"/>
    <w:rsid w:val="00CF1AEA"/>
    <w:rsid w:val="00CF1BB5"/>
    <w:rsid w:val="00CF1D8B"/>
    <w:rsid w:val="00CF1F75"/>
    <w:rsid w:val="00CF21A4"/>
    <w:rsid w:val="00CF21B8"/>
    <w:rsid w:val="00CF243B"/>
    <w:rsid w:val="00CF246C"/>
    <w:rsid w:val="00CF28E6"/>
    <w:rsid w:val="00CF2903"/>
    <w:rsid w:val="00CF2A55"/>
    <w:rsid w:val="00CF2E48"/>
    <w:rsid w:val="00CF2E49"/>
    <w:rsid w:val="00CF2F3A"/>
    <w:rsid w:val="00CF30AD"/>
    <w:rsid w:val="00CF34A6"/>
    <w:rsid w:val="00CF3581"/>
    <w:rsid w:val="00CF36B1"/>
    <w:rsid w:val="00CF3720"/>
    <w:rsid w:val="00CF3777"/>
    <w:rsid w:val="00CF37CA"/>
    <w:rsid w:val="00CF3883"/>
    <w:rsid w:val="00CF3DC6"/>
    <w:rsid w:val="00CF3DFC"/>
    <w:rsid w:val="00CF3E2E"/>
    <w:rsid w:val="00CF3E82"/>
    <w:rsid w:val="00CF3F3F"/>
    <w:rsid w:val="00CF409D"/>
    <w:rsid w:val="00CF4104"/>
    <w:rsid w:val="00CF417C"/>
    <w:rsid w:val="00CF41C0"/>
    <w:rsid w:val="00CF42A0"/>
    <w:rsid w:val="00CF42AA"/>
    <w:rsid w:val="00CF4675"/>
    <w:rsid w:val="00CF4B2E"/>
    <w:rsid w:val="00CF4D3A"/>
    <w:rsid w:val="00CF4FA3"/>
    <w:rsid w:val="00CF4FDF"/>
    <w:rsid w:val="00CF51AD"/>
    <w:rsid w:val="00CF529E"/>
    <w:rsid w:val="00CF549D"/>
    <w:rsid w:val="00CF5544"/>
    <w:rsid w:val="00CF566C"/>
    <w:rsid w:val="00CF56B4"/>
    <w:rsid w:val="00CF56BA"/>
    <w:rsid w:val="00CF5720"/>
    <w:rsid w:val="00CF577C"/>
    <w:rsid w:val="00CF5B50"/>
    <w:rsid w:val="00CF5C99"/>
    <w:rsid w:val="00CF5CF3"/>
    <w:rsid w:val="00CF5E93"/>
    <w:rsid w:val="00CF6020"/>
    <w:rsid w:val="00CF607A"/>
    <w:rsid w:val="00CF6393"/>
    <w:rsid w:val="00CF6424"/>
    <w:rsid w:val="00CF66B9"/>
    <w:rsid w:val="00CF6830"/>
    <w:rsid w:val="00CF6905"/>
    <w:rsid w:val="00CF691D"/>
    <w:rsid w:val="00CF6CE9"/>
    <w:rsid w:val="00CF6D2B"/>
    <w:rsid w:val="00CF6D42"/>
    <w:rsid w:val="00CF6D65"/>
    <w:rsid w:val="00CF6FBD"/>
    <w:rsid w:val="00CF703F"/>
    <w:rsid w:val="00CF718A"/>
    <w:rsid w:val="00CF71BF"/>
    <w:rsid w:val="00CF7277"/>
    <w:rsid w:val="00CF73ED"/>
    <w:rsid w:val="00CF7864"/>
    <w:rsid w:val="00CF7883"/>
    <w:rsid w:val="00CF788E"/>
    <w:rsid w:val="00CF7958"/>
    <w:rsid w:val="00CF7981"/>
    <w:rsid w:val="00CF7A9B"/>
    <w:rsid w:val="00CF7C4F"/>
    <w:rsid w:val="00CF7C90"/>
    <w:rsid w:val="00D00117"/>
    <w:rsid w:val="00D00127"/>
    <w:rsid w:val="00D0013D"/>
    <w:rsid w:val="00D00168"/>
    <w:rsid w:val="00D003A6"/>
    <w:rsid w:val="00D0040F"/>
    <w:rsid w:val="00D00525"/>
    <w:rsid w:val="00D00527"/>
    <w:rsid w:val="00D007D8"/>
    <w:rsid w:val="00D00869"/>
    <w:rsid w:val="00D00942"/>
    <w:rsid w:val="00D00BD7"/>
    <w:rsid w:val="00D00F1D"/>
    <w:rsid w:val="00D01164"/>
    <w:rsid w:val="00D0135B"/>
    <w:rsid w:val="00D014D2"/>
    <w:rsid w:val="00D015F2"/>
    <w:rsid w:val="00D015F5"/>
    <w:rsid w:val="00D0172B"/>
    <w:rsid w:val="00D01733"/>
    <w:rsid w:val="00D01831"/>
    <w:rsid w:val="00D01A4F"/>
    <w:rsid w:val="00D01ACE"/>
    <w:rsid w:val="00D01BB5"/>
    <w:rsid w:val="00D01C2C"/>
    <w:rsid w:val="00D01F09"/>
    <w:rsid w:val="00D01F74"/>
    <w:rsid w:val="00D02021"/>
    <w:rsid w:val="00D0202C"/>
    <w:rsid w:val="00D02148"/>
    <w:rsid w:val="00D02252"/>
    <w:rsid w:val="00D022B2"/>
    <w:rsid w:val="00D0246D"/>
    <w:rsid w:val="00D024CE"/>
    <w:rsid w:val="00D02964"/>
    <w:rsid w:val="00D02ACA"/>
    <w:rsid w:val="00D02B46"/>
    <w:rsid w:val="00D02BDC"/>
    <w:rsid w:val="00D02D14"/>
    <w:rsid w:val="00D02E8F"/>
    <w:rsid w:val="00D030D3"/>
    <w:rsid w:val="00D03313"/>
    <w:rsid w:val="00D033EF"/>
    <w:rsid w:val="00D033F5"/>
    <w:rsid w:val="00D0342C"/>
    <w:rsid w:val="00D034C2"/>
    <w:rsid w:val="00D0354C"/>
    <w:rsid w:val="00D03712"/>
    <w:rsid w:val="00D0373E"/>
    <w:rsid w:val="00D03742"/>
    <w:rsid w:val="00D03789"/>
    <w:rsid w:val="00D03994"/>
    <w:rsid w:val="00D03A13"/>
    <w:rsid w:val="00D03AA3"/>
    <w:rsid w:val="00D03B3B"/>
    <w:rsid w:val="00D03BED"/>
    <w:rsid w:val="00D03C4A"/>
    <w:rsid w:val="00D03CE5"/>
    <w:rsid w:val="00D03E26"/>
    <w:rsid w:val="00D03EAA"/>
    <w:rsid w:val="00D03F45"/>
    <w:rsid w:val="00D040D1"/>
    <w:rsid w:val="00D0428D"/>
    <w:rsid w:val="00D0435A"/>
    <w:rsid w:val="00D047E4"/>
    <w:rsid w:val="00D048D3"/>
    <w:rsid w:val="00D048D6"/>
    <w:rsid w:val="00D04AF9"/>
    <w:rsid w:val="00D04BBB"/>
    <w:rsid w:val="00D04C48"/>
    <w:rsid w:val="00D04C9D"/>
    <w:rsid w:val="00D04EEE"/>
    <w:rsid w:val="00D04F68"/>
    <w:rsid w:val="00D05046"/>
    <w:rsid w:val="00D052F5"/>
    <w:rsid w:val="00D055D7"/>
    <w:rsid w:val="00D057A3"/>
    <w:rsid w:val="00D05983"/>
    <w:rsid w:val="00D05A35"/>
    <w:rsid w:val="00D05A78"/>
    <w:rsid w:val="00D05BBB"/>
    <w:rsid w:val="00D05D45"/>
    <w:rsid w:val="00D05F3C"/>
    <w:rsid w:val="00D0626D"/>
    <w:rsid w:val="00D0638F"/>
    <w:rsid w:val="00D0648C"/>
    <w:rsid w:val="00D06518"/>
    <w:rsid w:val="00D06532"/>
    <w:rsid w:val="00D0671C"/>
    <w:rsid w:val="00D06A42"/>
    <w:rsid w:val="00D06E17"/>
    <w:rsid w:val="00D06EA9"/>
    <w:rsid w:val="00D06F58"/>
    <w:rsid w:val="00D070C4"/>
    <w:rsid w:val="00D072BB"/>
    <w:rsid w:val="00D07364"/>
    <w:rsid w:val="00D07439"/>
    <w:rsid w:val="00D074E9"/>
    <w:rsid w:val="00D076B1"/>
    <w:rsid w:val="00D07703"/>
    <w:rsid w:val="00D07762"/>
    <w:rsid w:val="00D07774"/>
    <w:rsid w:val="00D07A6D"/>
    <w:rsid w:val="00D07B43"/>
    <w:rsid w:val="00D07E56"/>
    <w:rsid w:val="00D07F86"/>
    <w:rsid w:val="00D10088"/>
    <w:rsid w:val="00D10302"/>
    <w:rsid w:val="00D10541"/>
    <w:rsid w:val="00D105C0"/>
    <w:rsid w:val="00D10670"/>
    <w:rsid w:val="00D106A3"/>
    <w:rsid w:val="00D10925"/>
    <w:rsid w:val="00D1095C"/>
    <w:rsid w:val="00D10A16"/>
    <w:rsid w:val="00D10B00"/>
    <w:rsid w:val="00D10B78"/>
    <w:rsid w:val="00D10BCA"/>
    <w:rsid w:val="00D1107D"/>
    <w:rsid w:val="00D1117D"/>
    <w:rsid w:val="00D11195"/>
    <w:rsid w:val="00D111DA"/>
    <w:rsid w:val="00D1130C"/>
    <w:rsid w:val="00D11351"/>
    <w:rsid w:val="00D11464"/>
    <w:rsid w:val="00D11526"/>
    <w:rsid w:val="00D11597"/>
    <w:rsid w:val="00D11AA5"/>
    <w:rsid w:val="00D11AB8"/>
    <w:rsid w:val="00D11BC9"/>
    <w:rsid w:val="00D11D8B"/>
    <w:rsid w:val="00D11DEA"/>
    <w:rsid w:val="00D11E18"/>
    <w:rsid w:val="00D11F6C"/>
    <w:rsid w:val="00D1201F"/>
    <w:rsid w:val="00D12024"/>
    <w:rsid w:val="00D12088"/>
    <w:rsid w:val="00D12262"/>
    <w:rsid w:val="00D1244D"/>
    <w:rsid w:val="00D12578"/>
    <w:rsid w:val="00D12633"/>
    <w:rsid w:val="00D12753"/>
    <w:rsid w:val="00D1275B"/>
    <w:rsid w:val="00D127D4"/>
    <w:rsid w:val="00D129E4"/>
    <w:rsid w:val="00D12AB6"/>
    <w:rsid w:val="00D12AF3"/>
    <w:rsid w:val="00D12B0D"/>
    <w:rsid w:val="00D12B50"/>
    <w:rsid w:val="00D12EBF"/>
    <w:rsid w:val="00D12ED0"/>
    <w:rsid w:val="00D12F98"/>
    <w:rsid w:val="00D13041"/>
    <w:rsid w:val="00D130D5"/>
    <w:rsid w:val="00D13103"/>
    <w:rsid w:val="00D131D3"/>
    <w:rsid w:val="00D13269"/>
    <w:rsid w:val="00D132A8"/>
    <w:rsid w:val="00D132C8"/>
    <w:rsid w:val="00D1332B"/>
    <w:rsid w:val="00D1339B"/>
    <w:rsid w:val="00D133A0"/>
    <w:rsid w:val="00D1346B"/>
    <w:rsid w:val="00D13578"/>
    <w:rsid w:val="00D13661"/>
    <w:rsid w:val="00D13791"/>
    <w:rsid w:val="00D13950"/>
    <w:rsid w:val="00D13A50"/>
    <w:rsid w:val="00D13AA1"/>
    <w:rsid w:val="00D13C46"/>
    <w:rsid w:val="00D13E0B"/>
    <w:rsid w:val="00D13F29"/>
    <w:rsid w:val="00D13F2C"/>
    <w:rsid w:val="00D140DD"/>
    <w:rsid w:val="00D1414C"/>
    <w:rsid w:val="00D142D9"/>
    <w:rsid w:val="00D145F1"/>
    <w:rsid w:val="00D14630"/>
    <w:rsid w:val="00D14677"/>
    <w:rsid w:val="00D147F4"/>
    <w:rsid w:val="00D1481F"/>
    <w:rsid w:val="00D149D3"/>
    <w:rsid w:val="00D14ABA"/>
    <w:rsid w:val="00D14ACD"/>
    <w:rsid w:val="00D14CA7"/>
    <w:rsid w:val="00D14D00"/>
    <w:rsid w:val="00D14E3C"/>
    <w:rsid w:val="00D14E7F"/>
    <w:rsid w:val="00D15335"/>
    <w:rsid w:val="00D153C1"/>
    <w:rsid w:val="00D15443"/>
    <w:rsid w:val="00D154C9"/>
    <w:rsid w:val="00D155BF"/>
    <w:rsid w:val="00D15699"/>
    <w:rsid w:val="00D15745"/>
    <w:rsid w:val="00D15851"/>
    <w:rsid w:val="00D158E6"/>
    <w:rsid w:val="00D158F5"/>
    <w:rsid w:val="00D15937"/>
    <w:rsid w:val="00D15A56"/>
    <w:rsid w:val="00D15AA3"/>
    <w:rsid w:val="00D15C10"/>
    <w:rsid w:val="00D15C65"/>
    <w:rsid w:val="00D15D72"/>
    <w:rsid w:val="00D1607F"/>
    <w:rsid w:val="00D16168"/>
    <w:rsid w:val="00D1641F"/>
    <w:rsid w:val="00D16437"/>
    <w:rsid w:val="00D1660B"/>
    <w:rsid w:val="00D1667D"/>
    <w:rsid w:val="00D16979"/>
    <w:rsid w:val="00D16C31"/>
    <w:rsid w:val="00D16CDA"/>
    <w:rsid w:val="00D16D04"/>
    <w:rsid w:val="00D16D1F"/>
    <w:rsid w:val="00D17075"/>
    <w:rsid w:val="00D17175"/>
    <w:rsid w:val="00D17206"/>
    <w:rsid w:val="00D173BD"/>
    <w:rsid w:val="00D174AD"/>
    <w:rsid w:val="00D175B7"/>
    <w:rsid w:val="00D17665"/>
    <w:rsid w:val="00D17815"/>
    <w:rsid w:val="00D1795D"/>
    <w:rsid w:val="00D17A3E"/>
    <w:rsid w:val="00D17ABC"/>
    <w:rsid w:val="00D17E4B"/>
    <w:rsid w:val="00D17F09"/>
    <w:rsid w:val="00D20322"/>
    <w:rsid w:val="00D2041F"/>
    <w:rsid w:val="00D2042E"/>
    <w:rsid w:val="00D2046E"/>
    <w:rsid w:val="00D2055B"/>
    <w:rsid w:val="00D20677"/>
    <w:rsid w:val="00D208A8"/>
    <w:rsid w:val="00D20AF6"/>
    <w:rsid w:val="00D20B9C"/>
    <w:rsid w:val="00D20C2E"/>
    <w:rsid w:val="00D20C5A"/>
    <w:rsid w:val="00D20D46"/>
    <w:rsid w:val="00D21063"/>
    <w:rsid w:val="00D211C7"/>
    <w:rsid w:val="00D21214"/>
    <w:rsid w:val="00D21341"/>
    <w:rsid w:val="00D21426"/>
    <w:rsid w:val="00D21601"/>
    <w:rsid w:val="00D2163D"/>
    <w:rsid w:val="00D21642"/>
    <w:rsid w:val="00D2174B"/>
    <w:rsid w:val="00D21808"/>
    <w:rsid w:val="00D21852"/>
    <w:rsid w:val="00D21915"/>
    <w:rsid w:val="00D219BA"/>
    <w:rsid w:val="00D21A5A"/>
    <w:rsid w:val="00D21B13"/>
    <w:rsid w:val="00D21C11"/>
    <w:rsid w:val="00D21D58"/>
    <w:rsid w:val="00D223CF"/>
    <w:rsid w:val="00D22663"/>
    <w:rsid w:val="00D22761"/>
    <w:rsid w:val="00D228FE"/>
    <w:rsid w:val="00D22A4C"/>
    <w:rsid w:val="00D22AAF"/>
    <w:rsid w:val="00D22AB0"/>
    <w:rsid w:val="00D22BA4"/>
    <w:rsid w:val="00D22C59"/>
    <w:rsid w:val="00D22CBE"/>
    <w:rsid w:val="00D22EBB"/>
    <w:rsid w:val="00D22F10"/>
    <w:rsid w:val="00D22F14"/>
    <w:rsid w:val="00D22F6E"/>
    <w:rsid w:val="00D23109"/>
    <w:rsid w:val="00D23142"/>
    <w:rsid w:val="00D23170"/>
    <w:rsid w:val="00D2324D"/>
    <w:rsid w:val="00D233FC"/>
    <w:rsid w:val="00D2342A"/>
    <w:rsid w:val="00D2346F"/>
    <w:rsid w:val="00D23668"/>
    <w:rsid w:val="00D23786"/>
    <w:rsid w:val="00D238E8"/>
    <w:rsid w:val="00D239F7"/>
    <w:rsid w:val="00D239FA"/>
    <w:rsid w:val="00D23C6F"/>
    <w:rsid w:val="00D23E04"/>
    <w:rsid w:val="00D23E54"/>
    <w:rsid w:val="00D23ECD"/>
    <w:rsid w:val="00D23FFA"/>
    <w:rsid w:val="00D242E8"/>
    <w:rsid w:val="00D2439B"/>
    <w:rsid w:val="00D243CA"/>
    <w:rsid w:val="00D244D9"/>
    <w:rsid w:val="00D2451F"/>
    <w:rsid w:val="00D24532"/>
    <w:rsid w:val="00D24765"/>
    <w:rsid w:val="00D247E2"/>
    <w:rsid w:val="00D24D39"/>
    <w:rsid w:val="00D24DE9"/>
    <w:rsid w:val="00D24EC9"/>
    <w:rsid w:val="00D24FC8"/>
    <w:rsid w:val="00D25153"/>
    <w:rsid w:val="00D25162"/>
    <w:rsid w:val="00D25168"/>
    <w:rsid w:val="00D251E4"/>
    <w:rsid w:val="00D25269"/>
    <w:rsid w:val="00D252A0"/>
    <w:rsid w:val="00D25380"/>
    <w:rsid w:val="00D25398"/>
    <w:rsid w:val="00D25500"/>
    <w:rsid w:val="00D2557F"/>
    <w:rsid w:val="00D25595"/>
    <w:rsid w:val="00D2559E"/>
    <w:rsid w:val="00D255B8"/>
    <w:rsid w:val="00D25683"/>
    <w:rsid w:val="00D25746"/>
    <w:rsid w:val="00D258F2"/>
    <w:rsid w:val="00D25956"/>
    <w:rsid w:val="00D25A82"/>
    <w:rsid w:val="00D25C3C"/>
    <w:rsid w:val="00D25CC8"/>
    <w:rsid w:val="00D26161"/>
    <w:rsid w:val="00D261CF"/>
    <w:rsid w:val="00D262C3"/>
    <w:rsid w:val="00D26369"/>
    <w:rsid w:val="00D26379"/>
    <w:rsid w:val="00D263DB"/>
    <w:rsid w:val="00D26745"/>
    <w:rsid w:val="00D26760"/>
    <w:rsid w:val="00D26864"/>
    <w:rsid w:val="00D26993"/>
    <w:rsid w:val="00D269B6"/>
    <w:rsid w:val="00D26C45"/>
    <w:rsid w:val="00D26CA8"/>
    <w:rsid w:val="00D26F0E"/>
    <w:rsid w:val="00D26FBB"/>
    <w:rsid w:val="00D27109"/>
    <w:rsid w:val="00D27183"/>
    <w:rsid w:val="00D271F1"/>
    <w:rsid w:val="00D27435"/>
    <w:rsid w:val="00D277A9"/>
    <w:rsid w:val="00D27C87"/>
    <w:rsid w:val="00D27D08"/>
    <w:rsid w:val="00D27F0F"/>
    <w:rsid w:val="00D27F50"/>
    <w:rsid w:val="00D27FC5"/>
    <w:rsid w:val="00D304A0"/>
    <w:rsid w:val="00D30505"/>
    <w:rsid w:val="00D3057D"/>
    <w:rsid w:val="00D305D4"/>
    <w:rsid w:val="00D305D8"/>
    <w:rsid w:val="00D30671"/>
    <w:rsid w:val="00D30694"/>
    <w:rsid w:val="00D309D4"/>
    <w:rsid w:val="00D30B64"/>
    <w:rsid w:val="00D30B97"/>
    <w:rsid w:val="00D30CB9"/>
    <w:rsid w:val="00D30E54"/>
    <w:rsid w:val="00D30F96"/>
    <w:rsid w:val="00D3118F"/>
    <w:rsid w:val="00D31249"/>
    <w:rsid w:val="00D3139C"/>
    <w:rsid w:val="00D31529"/>
    <w:rsid w:val="00D315CA"/>
    <w:rsid w:val="00D31689"/>
    <w:rsid w:val="00D3182B"/>
    <w:rsid w:val="00D31893"/>
    <w:rsid w:val="00D318E1"/>
    <w:rsid w:val="00D31A2A"/>
    <w:rsid w:val="00D31AC0"/>
    <w:rsid w:val="00D31CD6"/>
    <w:rsid w:val="00D31F5E"/>
    <w:rsid w:val="00D326AF"/>
    <w:rsid w:val="00D32813"/>
    <w:rsid w:val="00D32828"/>
    <w:rsid w:val="00D328DA"/>
    <w:rsid w:val="00D328E9"/>
    <w:rsid w:val="00D32968"/>
    <w:rsid w:val="00D32C69"/>
    <w:rsid w:val="00D32C82"/>
    <w:rsid w:val="00D32CC7"/>
    <w:rsid w:val="00D32E02"/>
    <w:rsid w:val="00D32EDC"/>
    <w:rsid w:val="00D33129"/>
    <w:rsid w:val="00D3339C"/>
    <w:rsid w:val="00D3343E"/>
    <w:rsid w:val="00D33483"/>
    <w:rsid w:val="00D335C5"/>
    <w:rsid w:val="00D337ED"/>
    <w:rsid w:val="00D33907"/>
    <w:rsid w:val="00D33A25"/>
    <w:rsid w:val="00D33A9B"/>
    <w:rsid w:val="00D33AB2"/>
    <w:rsid w:val="00D33B63"/>
    <w:rsid w:val="00D33E60"/>
    <w:rsid w:val="00D33F6D"/>
    <w:rsid w:val="00D34321"/>
    <w:rsid w:val="00D34390"/>
    <w:rsid w:val="00D343FC"/>
    <w:rsid w:val="00D3459D"/>
    <w:rsid w:val="00D345FB"/>
    <w:rsid w:val="00D34747"/>
    <w:rsid w:val="00D34864"/>
    <w:rsid w:val="00D34A96"/>
    <w:rsid w:val="00D34C1F"/>
    <w:rsid w:val="00D34DE5"/>
    <w:rsid w:val="00D350BA"/>
    <w:rsid w:val="00D3520D"/>
    <w:rsid w:val="00D354A5"/>
    <w:rsid w:val="00D354C1"/>
    <w:rsid w:val="00D35761"/>
    <w:rsid w:val="00D358B5"/>
    <w:rsid w:val="00D35976"/>
    <w:rsid w:val="00D3597C"/>
    <w:rsid w:val="00D35A75"/>
    <w:rsid w:val="00D35BF2"/>
    <w:rsid w:val="00D35CCA"/>
    <w:rsid w:val="00D35D76"/>
    <w:rsid w:val="00D35E54"/>
    <w:rsid w:val="00D35FB2"/>
    <w:rsid w:val="00D36041"/>
    <w:rsid w:val="00D361C1"/>
    <w:rsid w:val="00D36287"/>
    <w:rsid w:val="00D36448"/>
    <w:rsid w:val="00D368D1"/>
    <w:rsid w:val="00D36921"/>
    <w:rsid w:val="00D36AAC"/>
    <w:rsid w:val="00D36ADF"/>
    <w:rsid w:val="00D36BA3"/>
    <w:rsid w:val="00D36CCA"/>
    <w:rsid w:val="00D3715D"/>
    <w:rsid w:val="00D37180"/>
    <w:rsid w:val="00D3724C"/>
    <w:rsid w:val="00D372FE"/>
    <w:rsid w:val="00D37369"/>
    <w:rsid w:val="00D3759C"/>
    <w:rsid w:val="00D37732"/>
    <w:rsid w:val="00D37738"/>
    <w:rsid w:val="00D377F8"/>
    <w:rsid w:val="00D3784E"/>
    <w:rsid w:val="00D37850"/>
    <w:rsid w:val="00D37887"/>
    <w:rsid w:val="00D378A2"/>
    <w:rsid w:val="00D379C4"/>
    <w:rsid w:val="00D37F4B"/>
    <w:rsid w:val="00D40018"/>
    <w:rsid w:val="00D40031"/>
    <w:rsid w:val="00D403A7"/>
    <w:rsid w:val="00D4041D"/>
    <w:rsid w:val="00D406C6"/>
    <w:rsid w:val="00D4072C"/>
    <w:rsid w:val="00D407E1"/>
    <w:rsid w:val="00D4090B"/>
    <w:rsid w:val="00D40A31"/>
    <w:rsid w:val="00D40ADB"/>
    <w:rsid w:val="00D40B91"/>
    <w:rsid w:val="00D40DF7"/>
    <w:rsid w:val="00D40F50"/>
    <w:rsid w:val="00D41310"/>
    <w:rsid w:val="00D413E6"/>
    <w:rsid w:val="00D413EC"/>
    <w:rsid w:val="00D416B5"/>
    <w:rsid w:val="00D416D5"/>
    <w:rsid w:val="00D41808"/>
    <w:rsid w:val="00D41865"/>
    <w:rsid w:val="00D41879"/>
    <w:rsid w:val="00D41A0B"/>
    <w:rsid w:val="00D41B17"/>
    <w:rsid w:val="00D41C04"/>
    <w:rsid w:val="00D41E68"/>
    <w:rsid w:val="00D420DB"/>
    <w:rsid w:val="00D422AC"/>
    <w:rsid w:val="00D422DF"/>
    <w:rsid w:val="00D42479"/>
    <w:rsid w:val="00D42502"/>
    <w:rsid w:val="00D4252E"/>
    <w:rsid w:val="00D42610"/>
    <w:rsid w:val="00D42A20"/>
    <w:rsid w:val="00D42A2F"/>
    <w:rsid w:val="00D42D42"/>
    <w:rsid w:val="00D42D49"/>
    <w:rsid w:val="00D42D90"/>
    <w:rsid w:val="00D430FE"/>
    <w:rsid w:val="00D4312E"/>
    <w:rsid w:val="00D43327"/>
    <w:rsid w:val="00D433C1"/>
    <w:rsid w:val="00D4347D"/>
    <w:rsid w:val="00D4373A"/>
    <w:rsid w:val="00D4377F"/>
    <w:rsid w:val="00D43A71"/>
    <w:rsid w:val="00D43B1C"/>
    <w:rsid w:val="00D43B52"/>
    <w:rsid w:val="00D43DFE"/>
    <w:rsid w:val="00D43E75"/>
    <w:rsid w:val="00D43E8C"/>
    <w:rsid w:val="00D440DE"/>
    <w:rsid w:val="00D44261"/>
    <w:rsid w:val="00D4426D"/>
    <w:rsid w:val="00D4430E"/>
    <w:rsid w:val="00D4447C"/>
    <w:rsid w:val="00D4450E"/>
    <w:rsid w:val="00D44556"/>
    <w:rsid w:val="00D44588"/>
    <w:rsid w:val="00D4458D"/>
    <w:rsid w:val="00D445F4"/>
    <w:rsid w:val="00D446BF"/>
    <w:rsid w:val="00D44777"/>
    <w:rsid w:val="00D44826"/>
    <w:rsid w:val="00D4483F"/>
    <w:rsid w:val="00D44888"/>
    <w:rsid w:val="00D44970"/>
    <w:rsid w:val="00D44A58"/>
    <w:rsid w:val="00D44AD2"/>
    <w:rsid w:val="00D44B84"/>
    <w:rsid w:val="00D44C7F"/>
    <w:rsid w:val="00D44D96"/>
    <w:rsid w:val="00D44F95"/>
    <w:rsid w:val="00D450A4"/>
    <w:rsid w:val="00D45258"/>
    <w:rsid w:val="00D452F5"/>
    <w:rsid w:val="00D45309"/>
    <w:rsid w:val="00D45563"/>
    <w:rsid w:val="00D4560D"/>
    <w:rsid w:val="00D456DF"/>
    <w:rsid w:val="00D45852"/>
    <w:rsid w:val="00D459B4"/>
    <w:rsid w:val="00D45A10"/>
    <w:rsid w:val="00D45B17"/>
    <w:rsid w:val="00D45C05"/>
    <w:rsid w:val="00D45CCF"/>
    <w:rsid w:val="00D45DBE"/>
    <w:rsid w:val="00D460BD"/>
    <w:rsid w:val="00D46258"/>
    <w:rsid w:val="00D462F8"/>
    <w:rsid w:val="00D46430"/>
    <w:rsid w:val="00D46595"/>
    <w:rsid w:val="00D46604"/>
    <w:rsid w:val="00D4671D"/>
    <w:rsid w:val="00D46917"/>
    <w:rsid w:val="00D4698B"/>
    <w:rsid w:val="00D46A8F"/>
    <w:rsid w:val="00D46CBD"/>
    <w:rsid w:val="00D46D74"/>
    <w:rsid w:val="00D46EB9"/>
    <w:rsid w:val="00D46FCA"/>
    <w:rsid w:val="00D47278"/>
    <w:rsid w:val="00D47367"/>
    <w:rsid w:val="00D4743E"/>
    <w:rsid w:val="00D4746F"/>
    <w:rsid w:val="00D47651"/>
    <w:rsid w:val="00D479F7"/>
    <w:rsid w:val="00D47B48"/>
    <w:rsid w:val="00D47BEC"/>
    <w:rsid w:val="00D47CDA"/>
    <w:rsid w:val="00D47D85"/>
    <w:rsid w:val="00D5009A"/>
    <w:rsid w:val="00D501AC"/>
    <w:rsid w:val="00D50211"/>
    <w:rsid w:val="00D50503"/>
    <w:rsid w:val="00D508C2"/>
    <w:rsid w:val="00D50AEE"/>
    <w:rsid w:val="00D50BD0"/>
    <w:rsid w:val="00D50BEB"/>
    <w:rsid w:val="00D50D2C"/>
    <w:rsid w:val="00D50E99"/>
    <w:rsid w:val="00D51108"/>
    <w:rsid w:val="00D51269"/>
    <w:rsid w:val="00D51291"/>
    <w:rsid w:val="00D51295"/>
    <w:rsid w:val="00D51439"/>
    <w:rsid w:val="00D516D0"/>
    <w:rsid w:val="00D516E3"/>
    <w:rsid w:val="00D5170A"/>
    <w:rsid w:val="00D51859"/>
    <w:rsid w:val="00D5191D"/>
    <w:rsid w:val="00D51AA2"/>
    <w:rsid w:val="00D51AB9"/>
    <w:rsid w:val="00D51E10"/>
    <w:rsid w:val="00D51F72"/>
    <w:rsid w:val="00D51F75"/>
    <w:rsid w:val="00D520EC"/>
    <w:rsid w:val="00D5216F"/>
    <w:rsid w:val="00D522CB"/>
    <w:rsid w:val="00D522D9"/>
    <w:rsid w:val="00D524F9"/>
    <w:rsid w:val="00D52705"/>
    <w:rsid w:val="00D52A00"/>
    <w:rsid w:val="00D52A03"/>
    <w:rsid w:val="00D52A16"/>
    <w:rsid w:val="00D52B0F"/>
    <w:rsid w:val="00D52C45"/>
    <w:rsid w:val="00D52DD4"/>
    <w:rsid w:val="00D52EF8"/>
    <w:rsid w:val="00D52F6A"/>
    <w:rsid w:val="00D52FBD"/>
    <w:rsid w:val="00D53075"/>
    <w:rsid w:val="00D530EA"/>
    <w:rsid w:val="00D5310F"/>
    <w:rsid w:val="00D532AB"/>
    <w:rsid w:val="00D532F6"/>
    <w:rsid w:val="00D534F4"/>
    <w:rsid w:val="00D53971"/>
    <w:rsid w:val="00D5397A"/>
    <w:rsid w:val="00D539DA"/>
    <w:rsid w:val="00D539FC"/>
    <w:rsid w:val="00D53A03"/>
    <w:rsid w:val="00D53A4C"/>
    <w:rsid w:val="00D53A89"/>
    <w:rsid w:val="00D53C58"/>
    <w:rsid w:val="00D53DE2"/>
    <w:rsid w:val="00D53F95"/>
    <w:rsid w:val="00D53F9C"/>
    <w:rsid w:val="00D541A9"/>
    <w:rsid w:val="00D54258"/>
    <w:rsid w:val="00D54292"/>
    <w:rsid w:val="00D542EA"/>
    <w:rsid w:val="00D5448E"/>
    <w:rsid w:val="00D546BA"/>
    <w:rsid w:val="00D547A3"/>
    <w:rsid w:val="00D548FD"/>
    <w:rsid w:val="00D54AB7"/>
    <w:rsid w:val="00D54B91"/>
    <w:rsid w:val="00D54CB9"/>
    <w:rsid w:val="00D54D0B"/>
    <w:rsid w:val="00D54DAF"/>
    <w:rsid w:val="00D54E2D"/>
    <w:rsid w:val="00D54EF7"/>
    <w:rsid w:val="00D54FCD"/>
    <w:rsid w:val="00D55046"/>
    <w:rsid w:val="00D5513E"/>
    <w:rsid w:val="00D55252"/>
    <w:rsid w:val="00D55262"/>
    <w:rsid w:val="00D552B5"/>
    <w:rsid w:val="00D55495"/>
    <w:rsid w:val="00D5550F"/>
    <w:rsid w:val="00D5551D"/>
    <w:rsid w:val="00D555A1"/>
    <w:rsid w:val="00D5560A"/>
    <w:rsid w:val="00D55890"/>
    <w:rsid w:val="00D55A26"/>
    <w:rsid w:val="00D55AC9"/>
    <w:rsid w:val="00D55C52"/>
    <w:rsid w:val="00D55C60"/>
    <w:rsid w:val="00D55DDF"/>
    <w:rsid w:val="00D55FBB"/>
    <w:rsid w:val="00D560ED"/>
    <w:rsid w:val="00D5610A"/>
    <w:rsid w:val="00D56446"/>
    <w:rsid w:val="00D566A8"/>
    <w:rsid w:val="00D566BB"/>
    <w:rsid w:val="00D566FD"/>
    <w:rsid w:val="00D56841"/>
    <w:rsid w:val="00D56A4A"/>
    <w:rsid w:val="00D56D26"/>
    <w:rsid w:val="00D571A2"/>
    <w:rsid w:val="00D571F3"/>
    <w:rsid w:val="00D5739C"/>
    <w:rsid w:val="00D574E5"/>
    <w:rsid w:val="00D5774A"/>
    <w:rsid w:val="00D5775B"/>
    <w:rsid w:val="00D5777C"/>
    <w:rsid w:val="00D57994"/>
    <w:rsid w:val="00D57B06"/>
    <w:rsid w:val="00D57E09"/>
    <w:rsid w:val="00D57EEE"/>
    <w:rsid w:val="00D60109"/>
    <w:rsid w:val="00D60153"/>
    <w:rsid w:val="00D60285"/>
    <w:rsid w:val="00D604A2"/>
    <w:rsid w:val="00D604E8"/>
    <w:rsid w:val="00D605BE"/>
    <w:rsid w:val="00D605C7"/>
    <w:rsid w:val="00D60874"/>
    <w:rsid w:val="00D608E0"/>
    <w:rsid w:val="00D608ED"/>
    <w:rsid w:val="00D60915"/>
    <w:rsid w:val="00D60A19"/>
    <w:rsid w:val="00D60A32"/>
    <w:rsid w:val="00D60ADE"/>
    <w:rsid w:val="00D60BAB"/>
    <w:rsid w:val="00D60CA8"/>
    <w:rsid w:val="00D60DDE"/>
    <w:rsid w:val="00D60DE8"/>
    <w:rsid w:val="00D60EF5"/>
    <w:rsid w:val="00D60F22"/>
    <w:rsid w:val="00D60F88"/>
    <w:rsid w:val="00D61103"/>
    <w:rsid w:val="00D6127F"/>
    <w:rsid w:val="00D6134C"/>
    <w:rsid w:val="00D6139B"/>
    <w:rsid w:val="00D6143D"/>
    <w:rsid w:val="00D61440"/>
    <w:rsid w:val="00D614CB"/>
    <w:rsid w:val="00D614EC"/>
    <w:rsid w:val="00D61526"/>
    <w:rsid w:val="00D616C6"/>
    <w:rsid w:val="00D617EA"/>
    <w:rsid w:val="00D61A8C"/>
    <w:rsid w:val="00D61B40"/>
    <w:rsid w:val="00D61C78"/>
    <w:rsid w:val="00D61D0C"/>
    <w:rsid w:val="00D61DB2"/>
    <w:rsid w:val="00D61F7C"/>
    <w:rsid w:val="00D620BC"/>
    <w:rsid w:val="00D623F1"/>
    <w:rsid w:val="00D62482"/>
    <w:rsid w:val="00D625F3"/>
    <w:rsid w:val="00D62725"/>
    <w:rsid w:val="00D627A5"/>
    <w:rsid w:val="00D6283F"/>
    <w:rsid w:val="00D62852"/>
    <w:rsid w:val="00D629B7"/>
    <w:rsid w:val="00D629C9"/>
    <w:rsid w:val="00D62C7F"/>
    <w:rsid w:val="00D62CCD"/>
    <w:rsid w:val="00D62D4C"/>
    <w:rsid w:val="00D63099"/>
    <w:rsid w:val="00D6317F"/>
    <w:rsid w:val="00D632C0"/>
    <w:rsid w:val="00D63326"/>
    <w:rsid w:val="00D63378"/>
    <w:rsid w:val="00D6352A"/>
    <w:rsid w:val="00D63546"/>
    <w:rsid w:val="00D635C8"/>
    <w:rsid w:val="00D63928"/>
    <w:rsid w:val="00D63939"/>
    <w:rsid w:val="00D639A9"/>
    <w:rsid w:val="00D639AD"/>
    <w:rsid w:val="00D63A08"/>
    <w:rsid w:val="00D63BF2"/>
    <w:rsid w:val="00D63C59"/>
    <w:rsid w:val="00D63ED1"/>
    <w:rsid w:val="00D63F44"/>
    <w:rsid w:val="00D63F6B"/>
    <w:rsid w:val="00D64134"/>
    <w:rsid w:val="00D641CC"/>
    <w:rsid w:val="00D6427C"/>
    <w:rsid w:val="00D6428F"/>
    <w:rsid w:val="00D64388"/>
    <w:rsid w:val="00D64491"/>
    <w:rsid w:val="00D6452F"/>
    <w:rsid w:val="00D646AE"/>
    <w:rsid w:val="00D6474C"/>
    <w:rsid w:val="00D6488F"/>
    <w:rsid w:val="00D648BE"/>
    <w:rsid w:val="00D64906"/>
    <w:rsid w:val="00D649EF"/>
    <w:rsid w:val="00D64B32"/>
    <w:rsid w:val="00D64BB4"/>
    <w:rsid w:val="00D64C51"/>
    <w:rsid w:val="00D64DA2"/>
    <w:rsid w:val="00D64F0E"/>
    <w:rsid w:val="00D64F58"/>
    <w:rsid w:val="00D64FDA"/>
    <w:rsid w:val="00D64FE0"/>
    <w:rsid w:val="00D650EF"/>
    <w:rsid w:val="00D651A3"/>
    <w:rsid w:val="00D652D7"/>
    <w:rsid w:val="00D6530F"/>
    <w:rsid w:val="00D65677"/>
    <w:rsid w:val="00D65788"/>
    <w:rsid w:val="00D657EE"/>
    <w:rsid w:val="00D657F8"/>
    <w:rsid w:val="00D658F2"/>
    <w:rsid w:val="00D659C6"/>
    <w:rsid w:val="00D659D1"/>
    <w:rsid w:val="00D65AD5"/>
    <w:rsid w:val="00D65CEC"/>
    <w:rsid w:val="00D65CF8"/>
    <w:rsid w:val="00D65D22"/>
    <w:rsid w:val="00D65E10"/>
    <w:rsid w:val="00D65E17"/>
    <w:rsid w:val="00D65EBA"/>
    <w:rsid w:val="00D65ED9"/>
    <w:rsid w:val="00D65F66"/>
    <w:rsid w:val="00D65F83"/>
    <w:rsid w:val="00D65FFB"/>
    <w:rsid w:val="00D6604D"/>
    <w:rsid w:val="00D66169"/>
    <w:rsid w:val="00D6624E"/>
    <w:rsid w:val="00D66466"/>
    <w:rsid w:val="00D66523"/>
    <w:rsid w:val="00D66542"/>
    <w:rsid w:val="00D6658D"/>
    <w:rsid w:val="00D66842"/>
    <w:rsid w:val="00D66AB3"/>
    <w:rsid w:val="00D66B7B"/>
    <w:rsid w:val="00D66BA2"/>
    <w:rsid w:val="00D66F9F"/>
    <w:rsid w:val="00D6706D"/>
    <w:rsid w:val="00D671C8"/>
    <w:rsid w:val="00D671DD"/>
    <w:rsid w:val="00D67289"/>
    <w:rsid w:val="00D6738E"/>
    <w:rsid w:val="00D673CF"/>
    <w:rsid w:val="00D673ED"/>
    <w:rsid w:val="00D67426"/>
    <w:rsid w:val="00D6753E"/>
    <w:rsid w:val="00D67747"/>
    <w:rsid w:val="00D67756"/>
    <w:rsid w:val="00D6792E"/>
    <w:rsid w:val="00D67A2D"/>
    <w:rsid w:val="00D67B3D"/>
    <w:rsid w:val="00D67D34"/>
    <w:rsid w:val="00D67E17"/>
    <w:rsid w:val="00D67F07"/>
    <w:rsid w:val="00D700CB"/>
    <w:rsid w:val="00D700EF"/>
    <w:rsid w:val="00D70209"/>
    <w:rsid w:val="00D704CE"/>
    <w:rsid w:val="00D7053F"/>
    <w:rsid w:val="00D705BB"/>
    <w:rsid w:val="00D705C1"/>
    <w:rsid w:val="00D705F7"/>
    <w:rsid w:val="00D70757"/>
    <w:rsid w:val="00D70861"/>
    <w:rsid w:val="00D709F6"/>
    <w:rsid w:val="00D70AC2"/>
    <w:rsid w:val="00D70D74"/>
    <w:rsid w:val="00D70EF1"/>
    <w:rsid w:val="00D71100"/>
    <w:rsid w:val="00D711AC"/>
    <w:rsid w:val="00D711B7"/>
    <w:rsid w:val="00D712F4"/>
    <w:rsid w:val="00D71446"/>
    <w:rsid w:val="00D71738"/>
    <w:rsid w:val="00D71814"/>
    <w:rsid w:val="00D718BD"/>
    <w:rsid w:val="00D7199A"/>
    <w:rsid w:val="00D71D1F"/>
    <w:rsid w:val="00D71E07"/>
    <w:rsid w:val="00D71F24"/>
    <w:rsid w:val="00D7248F"/>
    <w:rsid w:val="00D72639"/>
    <w:rsid w:val="00D726E6"/>
    <w:rsid w:val="00D72765"/>
    <w:rsid w:val="00D727C7"/>
    <w:rsid w:val="00D728A3"/>
    <w:rsid w:val="00D728B8"/>
    <w:rsid w:val="00D729E9"/>
    <w:rsid w:val="00D72A04"/>
    <w:rsid w:val="00D72CC1"/>
    <w:rsid w:val="00D72D2C"/>
    <w:rsid w:val="00D72D6A"/>
    <w:rsid w:val="00D72E67"/>
    <w:rsid w:val="00D72F2B"/>
    <w:rsid w:val="00D72F33"/>
    <w:rsid w:val="00D731AC"/>
    <w:rsid w:val="00D735FB"/>
    <w:rsid w:val="00D735FF"/>
    <w:rsid w:val="00D7374D"/>
    <w:rsid w:val="00D73752"/>
    <w:rsid w:val="00D73810"/>
    <w:rsid w:val="00D738D4"/>
    <w:rsid w:val="00D73995"/>
    <w:rsid w:val="00D7399B"/>
    <w:rsid w:val="00D73A7C"/>
    <w:rsid w:val="00D73AE0"/>
    <w:rsid w:val="00D73B01"/>
    <w:rsid w:val="00D73B87"/>
    <w:rsid w:val="00D73BAD"/>
    <w:rsid w:val="00D73D49"/>
    <w:rsid w:val="00D73D5B"/>
    <w:rsid w:val="00D73DAC"/>
    <w:rsid w:val="00D73DF9"/>
    <w:rsid w:val="00D73E2A"/>
    <w:rsid w:val="00D73E6D"/>
    <w:rsid w:val="00D74125"/>
    <w:rsid w:val="00D741A6"/>
    <w:rsid w:val="00D74274"/>
    <w:rsid w:val="00D7441A"/>
    <w:rsid w:val="00D7447E"/>
    <w:rsid w:val="00D74508"/>
    <w:rsid w:val="00D748AA"/>
    <w:rsid w:val="00D748C2"/>
    <w:rsid w:val="00D74C0B"/>
    <w:rsid w:val="00D74F51"/>
    <w:rsid w:val="00D74F99"/>
    <w:rsid w:val="00D7504D"/>
    <w:rsid w:val="00D75116"/>
    <w:rsid w:val="00D7514D"/>
    <w:rsid w:val="00D7545F"/>
    <w:rsid w:val="00D758BB"/>
    <w:rsid w:val="00D75A87"/>
    <w:rsid w:val="00D75AB7"/>
    <w:rsid w:val="00D75B89"/>
    <w:rsid w:val="00D75C77"/>
    <w:rsid w:val="00D76100"/>
    <w:rsid w:val="00D76495"/>
    <w:rsid w:val="00D765CB"/>
    <w:rsid w:val="00D76693"/>
    <w:rsid w:val="00D767E4"/>
    <w:rsid w:val="00D768AC"/>
    <w:rsid w:val="00D7690F"/>
    <w:rsid w:val="00D76A29"/>
    <w:rsid w:val="00D76B1B"/>
    <w:rsid w:val="00D76D16"/>
    <w:rsid w:val="00D76F35"/>
    <w:rsid w:val="00D772F3"/>
    <w:rsid w:val="00D77681"/>
    <w:rsid w:val="00D77740"/>
    <w:rsid w:val="00D77874"/>
    <w:rsid w:val="00D77994"/>
    <w:rsid w:val="00D779F8"/>
    <w:rsid w:val="00D77BC8"/>
    <w:rsid w:val="00D77BE3"/>
    <w:rsid w:val="00D77D27"/>
    <w:rsid w:val="00D77D62"/>
    <w:rsid w:val="00D77E6A"/>
    <w:rsid w:val="00D77EBB"/>
    <w:rsid w:val="00D77EE5"/>
    <w:rsid w:val="00D80065"/>
    <w:rsid w:val="00D802A3"/>
    <w:rsid w:val="00D802E1"/>
    <w:rsid w:val="00D80400"/>
    <w:rsid w:val="00D80536"/>
    <w:rsid w:val="00D805FA"/>
    <w:rsid w:val="00D80998"/>
    <w:rsid w:val="00D80A94"/>
    <w:rsid w:val="00D80B58"/>
    <w:rsid w:val="00D80E00"/>
    <w:rsid w:val="00D8108D"/>
    <w:rsid w:val="00D810BD"/>
    <w:rsid w:val="00D811E8"/>
    <w:rsid w:val="00D8136E"/>
    <w:rsid w:val="00D8163B"/>
    <w:rsid w:val="00D8176D"/>
    <w:rsid w:val="00D8183F"/>
    <w:rsid w:val="00D81B0D"/>
    <w:rsid w:val="00D81C79"/>
    <w:rsid w:val="00D81D13"/>
    <w:rsid w:val="00D81DA7"/>
    <w:rsid w:val="00D81E7C"/>
    <w:rsid w:val="00D81F36"/>
    <w:rsid w:val="00D81FB8"/>
    <w:rsid w:val="00D8205C"/>
    <w:rsid w:val="00D82096"/>
    <w:rsid w:val="00D821B0"/>
    <w:rsid w:val="00D82286"/>
    <w:rsid w:val="00D823E8"/>
    <w:rsid w:val="00D82457"/>
    <w:rsid w:val="00D82B12"/>
    <w:rsid w:val="00D82B41"/>
    <w:rsid w:val="00D82BC6"/>
    <w:rsid w:val="00D82CC8"/>
    <w:rsid w:val="00D82CFE"/>
    <w:rsid w:val="00D82E1B"/>
    <w:rsid w:val="00D82EDA"/>
    <w:rsid w:val="00D830BC"/>
    <w:rsid w:val="00D8327D"/>
    <w:rsid w:val="00D83495"/>
    <w:rsid w:val="00D83496"/>
    <w:rsid w:val="00D838A8"/>
    <w:rsid w:val="00D83957"/>
    <w:rsid w:val="00D83B05"/>
    <w:rsid w:val="00D83B66"/>
    <w:rsid w:val="00D83B8D"/>
    <w:rsid w:val="00D83C44"/>
    <w:rsid w:val="00D83CFB"/>
    <w:rsid w:val="00D8415D"/>
    <w:rsid w:val="00D841A1"/>
    <w:rsid w:val="00D842F1"/>
    <w:rsid w:val="00D843CA"/>
    <w:rsid w:val="00D84488"/>
    <w:rsid w:val="00D84570"/>
    <w:rsid w:val="00D847C6"/>
    <w:rsid w:val="00D8498B"/>
    <w:rsid w:val="00D84B56"/>
    <w:rsid w:val="00D84BEB"/>
    <w:rsid w:val="00D84DBC"/>
    <w:rsid w:val="00D8503D"/>
    <w:rsid w:val="00D85054"/>
    <w:rsid w:val="00D85135"/>
    <w:rsid w:val="00D85678"/>
    <w:rsid w:val="00D857C9"/>
    <w:rsid w:val="00D85839"/>
    <w:rsid w:val="00D85D28"/>
    <w:rsid w:val="00D85E5B"/>
    <w:rsid w:val="00D862DA"/>
    <w:rsid w:val="00D8665D"/>
    <w:rsid w:val="00D866AA"/>
    <w:rsid w:val="00D867A5"/>
    <w:rsid w:val="00D869FF"/>
    <w:rsid w:val="00D86B72"/>
    <w:rsid w:val="00D86C8F"/>
    <w:rsid w:val="00D86E1F"/>
    <w:rsid w:val="00D86F7C"/>
    <w:rsid w:val="00D8700F"/>
    <w:rsid w:val="00D8704F"/>
    <w:rsid w:val="00D87108"/>
    <w:rsid w:val="00D8730E"/>
    <w:rsid w:val="00D87499"/>
    <w:rsid w:val="00D876AE"/>
    <w:rsid w:val="00D877BB"/>
    <w:rsid w:val="00D878E7"/>
    <w:rsid w:val="00D879AB"/>
    <w:rsid w:val="00D87B23"/>
    <w:rsid w:val="00D87BA9"/>
    <w:rsid w:val="00D87C8D"/>
    <w:rsid w:val="00D87DE6"/>
    <w:rsid w:val="00D87E93"/>
    <w:rsid w:val="00D87FFB"/>
    <w:rsid w:val="00D900D0"/>
    <w:rsid w:val="00D900F4"/>
    <w:rsid w:val="00D901BB"/>
    <w:rsid w:val="00D90227"/>
    <w:rsid w:val="00D90273"/>
    <w:rsid w:val="00D904B9"/>
    <w:rsid w:val="00D90529"/>
    <w:rsid w:val="00D90633"/>
    <w:rsid w:val="00D9067D"/>
    <w:rsid w:val="00D906E1"/>
    <w:rsid w:val="00D90703"/>
    <w:rsid w:val="00D90720"/>
    <w:rsid w:val="00D9096F"/>
    <w:rsid w:val="00D90B4C"/>
    <w:rsid w:val="00D90C96"/>
    <w:rsid w:val="00D90DCA"/>
    <w:rsid w:val="00D90F9D"/>
    <w:rsid w:val="00D910E8"/>
    <w:rsid w:val="00D91124"/>
    <w:rsid w:val="00D9115F"/>
    <w:rsid w:val="00D91423"/>
    <w:rsid w:val="00D9147C"/>
    <w:rsid w:val="00D915E7"/>
    <w:rsid w:val="00D916A8"/>
    <w:rsid w:val="00D917EB"/>
    <w:rsid w:val="00D91B06"/>
    <w:rsid w:val="00D91FC1"/>
    <w:rsid w:val="00D92136"/>
    <w:rsid w:val="00D92532"/>
    <w:rsid w:val="00D927E4"/>
    <w:rsid w:val="00D929E7"/>
    <w:rsid w:val="00D9328A"/>
    <w:rsid w:val="00D932BB"/>
    <w:rsid w:val="00D9373B"/>
    <w:rsid w:val="00D93873"/>
    <w:rsid w:val="00D939BD"/>
    <w:rsid w:val="00D93AA9"/>
    <w:rsid w:val="00D93AF6"/>
    <w:rsid w:val="00D93D86"/>
    <w:rsid w:val="00D93DE5"/>
    <w:rsid w:val="00D93DFF"/>
    <w:rsid w:val="00D93EE6"/>
    <w:rsid w:val="00D940CE"/>
    <w:rsid w:val="00D9428C"/>
    <w:rsid w:val="00D94297"/>
    <w:rsid w:val="00D9435E"/>
    <w:rsid w:val="00D94390"/>
    <w:rsid w:val="00D94429"/>
    <w:rsid w:val="00D944FE"/>
    <w:rsid w:val="00D94920"/>
    <w:rsid w:val="00D94923"/>
    <w:rsid w:val="00D94C4E"/>
    <w:rsid w:val="00D94EE0"/>
    <w:rsid w:val="00D94F07"/>
    <w:rsid w:val="00D94F3D"/>
    <w:rsid w:val="00D9517B"/>
    <w:rsid w:val="00D953C4"/>
    <w:rsid w:val="00D95522"/>
    <w:rsid w:val="00D9577B"/>
    <w:rsid w:val="00D9583F"/>
    <w:rsid w:val="00D959A5"/>
    <w:rsid w:val="00D95B5A"/>
    <w:rsid w:val="00D9607B"/>
    <w:rsid w:val="00D9613E"/>
    <w:rsid w:val="00D961E6"/>
    <w:rsid w:val="00D9634B"/>
    <w:rsid w:val="00D96473"/>
    <w:rsid w:val="00D964CE"/>
    <w:rsid w:val="00D9650C"/>
    <w:rsid w:val="00D96583"/>
    <w:rsid w:val="00D96BB1"/>
    <w:rsid w:val="00D96BD0"/>
    <w:rsid w:val="00D96C95"/>
    <w:rsid w:val="00D96D6C"/>
    <w:rsid w:val="00D97020"/>
    <w:rsid w:val="00D97363"/>
    <w:rsid w:val="00D97386"/>
    <w:rsid w:val="00D9740E"/>
    <w:rsid w:val="00D975BF"/>
    <w:rsid w:val="00D976BF"/>
    <w:rsid w:val="00D976ED"/>
    <w:rsid w:val="00D97798"/>
    <w:rsid w:val="00D977C5"/>
    <w:rsid w:val="00D97A25"/>
    <w:rsid w:val="00D97B4A"/>
    <w:rsid w:val="00D97BDF"/>
    <w:rsid w:val="00D97CA9"/>
    <w:rsid w:val="00D97E76"/>
    <w:rsid w:val="00D9A2A3"/>
    <w:rsid w:val="00DA017A"/>
    <w:rsid w:val="00DA01B6"/>
    <w:rsid w:val="00DA039E"/>
    <w:rsid w:val="00DA058A"/>
    <w:rsid w:val="00DA06D5"/>
    <w:rsid w:val="00DA07A4"/>
    <w:rsid w:val="00DA0937"/>
    <w:rsid w:val="00DA0977"/>
    <w:rsid w:val="00DA0B4B"/>
    <w:rsid w:val="00DA0BCD"/>
    <w:rsid w:val="00DA0C27"/>
    <w:rsid w:val="00DA0D51"/>
    <w:rsid w:val="00DA0F0F"/>
    <w:rsid w:val="00DA1034"/>
    <w:rsid w:val="00DA1172"/>
    <w:rsid w:val="00DA12AB"/>
    <w:rsid w:val="00DA12E0"/>
    <w:rsid w:val="00DA135D"/>
    <w:rsid w:val="00DA1491"/>
    <w:rsid w:val="00DA1674"/>
    <w:rsid w:val="00DA167F"/>
    <w:rsid w:val="00DA1761"/>
    <w:rsid w:val="00DA19B0"/>
    <w:rsid w:val="00DA19DC"/>
    <w:rsid w:val="00DA1A3F"/>
    <w:rsid w:val="00DA1C8A"/>
    <w:rsid w:val="00DA1C93"/>
    <w:rsid w:val="00DA1CAE"/>
    <w:rsid w:val="00DA1E61"/>
    <w:rsid w:val="00DA1EC7"/>
    <w:rsid w:val="00DA1FB8"/>
    <w:rsid w:val="00DA20CF"/>
    <w:rsid w:val="00DA2206"/>
    <w:rsid w:val="00DA22AC"/>
    <w:rsid w:val="00DA233D"/>
    <w:rsid w:val="00DA2464"/>
    <w:rsid w:val="00DA2488"/>
    <w:rsid w:val="00DA2507"/>
    <w:rsid w:val="00DA266F"/>
    <w:rsid w:val="00DA2891"/>
    <w:rsid w:val="00DA2912"/>
    <w:rsid w:val="00DA2F09"/>
    <w:rsid w:val="00DA2FE2"/>
    <w:rsid w:val="00DA3098"/>
    <w:rsid w:val="00DA30F2"/>
    <w:rsid w:val="00DA31EC"/>
    <w:rsid w:val="00DA322A"/>
    <w:rsid w:val="00DA3274"/>
    <w:rsid w:val="00DA329A"/>
    <w:rsid w:val="00DA32DC"/>
    <w:rsid w:val="00DA3396"/>
    <w:rsid w:val="00DA34A5"/>
    <w:rsid w:val="00DA3550"/>
    <w:rsid w:val="00DA3553"/>
    <w:rsid w:val="00DA3561"/>
    <w:rsid w:val="00DA357B"/>
    <w:rsid w:val="00DA36EA"/>
    <w:rsid w:val="00DA37F6"/>
    <w:rsid w:val="00DA3A76"/>
    <w:rsid w:val="00DA3AA6"/>
    <w:rsid w:val="00DA3C09"/>
    <w:rsid w:val="00DA3C2D"/>
    <w:rsid w:val="00DA3D11"/>
    <w:rsid w:val="00DA3D9A"/>
    <w:rsid w:val="00DA3E69"/>
    <w:rsid w:val="00DA3EE4"/>
    <w:rsid w:val="00DA4108"/>
    <w:rsid w:val="00DA414D"/>
    <w:rsid w:val="00DA41CE"/>
    <w:rsid w:val="00DA42EA"/>
    <w:rsid w:val="00DA4553"/>
    <w:rsid w:val="00DA4934"/>
    <w:rsid w:val="00DA49C0"/>
    <w:rsid w:val="00DA4A3A"/>
    <w:rsid w:val="00DA4BFF"/>
    <w:rsid w:val="00DA4C23"/>
    <w:rsid w:val="00DA4C43"/>
    <w:rsid w:val="00DA50C2"/>
    <w:rsid w:val="00DA50FE"/>
    <w:rsid w:val="00DA516B"/>
    <w:rsid w:val="00DA51F9"/>
    <w:rsid w:val="00DA59B9"/>
    <w:rsid w:val="00DA59CF"/>
    <w:rsid w:val="00DA5A56"/>
    <w:rsid w:val="00DA5AA4"/>
    <w:rsid w:val="00DA5CAE"/>
    <w:rsid w:val="00DA5D20"/>
    <w:rsid w:val="00DA5E22"/>
    <w:rsid w:val="00DA5F00"/>
    <w:rsid w:val="00DA60EC"/>
    <w:rsid w:val="00DA6104"/>
    <w:rsid w:val="00DA613A"/>
    <w:rsid w:val="00DA6877"/>
    <w:rsid w:val="00DA6944"/>
    <w:rsid w:val="00DA6982"/>
    <w:rsid w:val="00DA69F1"/>
    <w:rsid w:val="00DA6A1D"/>
    <w:rsid w:val="00DA6AA4"/>
    <w:rsid w:val="00DA6B69"/>
    <w:rsid w:val="00DA6C3C"/>
    <w:rsid w:val="00DA6D85"/>
    <w:rsid w:val="00DA6DA1"/>
    <w:rsid w:val="00DA6F44"/>
    <w:rsid w:val="00DA712A"/>
    <w:rsid w:val="00DA7168"/>
    <w:rsid w:val="00DA7273"/>
    <w:rsid w:val="00DA728F"/>
    <w:rsid w:val="00DA737E"/>
    <w:rsid w:val="00DA7506"/>
    <w:rsid w:val="00DA75AA"/>
    <w:rsid w:val="00DA7A7F"/>
    <w:rsid w:val="00DA7B29"/>
    <w:rsid w:val="00DA7B91"/>
    <w:rsid w:val="00DA7DDA"/>
    <w:rsid w:val="00DA7EF5"/>
    <w:rsid w:val="00DA7F1E"/>
    <w:rsid w:val="00DB0014"/>
    <w:rsid w:val="00DB013D"/>
    <w:rsid w:val="00DB020D"/>
    <w:rsid w:val="00DB03DB"/>
    <w:rsid w:val="00DB083A"/>
    <w:rsid w:val="00DB092A"/>
    <w:rsid w:val="00DB0A98"/>
    <w:rsid w:val="00DB0AF4"/>
    <w:rsid w:val="00DB0BA6"/>
    <w:rsid w:val="00DB0DE8"/>
    <w:rsid w:val="00DB0E02"/>
    <w:rsid w:val="00DB1000"/>
    <w:rsid w:val="00DB10C2"/>
    <w:rsid w:val="00DB11C7"/>
    <w:rsid w:val="00DB14E5"/>
    <w:rsid w:val="00DB1514"/>
    <w:rsid w:val="00DB152E"/>
    <w:rsid w:val="00DB163E"/>
    <w:rsid w:val="00DB1721"/>
    <w:rsid w:val="00DB18C0"/>
    <w:rsid w:val="00DB18FA"/>
    <w:rsid w:val="00DB191E"/>
    <w:rsid w:val="00DB1983"/>
    <w:rsid w:val="00DB1C92"/>
    <w:rsid w:val="00DB1E75"/>
    <w:rsid w:val="00DB1F37"/>
    <w:rsid w:val="00DB20BE"/>
    <w:rsid w:val="00DB212F"/>
    <w:rsid w:val="00DB2225"/>
    <w:rsid w:val="00DB2320"/>
    <w:rsid w:val="00DB2326"/>
    <w:rsid w:val="00DB24BE"/>
    <w:rsid w:val="00DB24C5"/>
    <w:rsid w:val="00DB2536"/>
    <w:rsid w:val="00DB269F"/>
    <w:rsid w:val="00DB273F"/>
    <w:rsid w:val="00DB2B7F"/>
    <w:rsid w:val="00DB2E08"/>
    <w:rsid w:val="00DB2E7A"/>
    <w:rsid w:val="00DB2FC8"/>
    <w:rsid w:val="00DB301C"/>
    <w:rsid w:val="00DB3389"/>
    <w:rsid w:val="00DB3753"/>
    <w:rsid w:val="00DB3761"/>
    <w:rsid w:val="00DB378C"/>
    <w:rsid w:val="00DB37CC"/>
    <w:rsid w:val="00DB392C"/>
    <w:rsid w:val="00DB39C0"/>
    <w:rsid w:val="00DB3E4B"/>
    <w:rsid w:val="00DB42D5"/>
    <w:rsid w:val="00DB472E"/>
    <w:rsid w:val="00DB480F"/>
    <w:rsid w:val="00DB48BC"/>
    <w:rsid w:val="00DB498D"/>
    <w:rsid w:val="00DB4A4C"/>
    <w:rsid w:val="00DB4A6F"/>
    <w:rsid w:val="00DB4B20"/>
    <w:rsid w:val="00DB4E60"/>
    <w:rsid w:val="00DB4E6B"/>
    <w:rsid w:val="00DB4EA4"/>
    <w:rsid w:val="00DB4EC7"/>
    <w:rsid w:val="00DB500D"/>
    <w:rsid w:val="00DB508E"/>
    <w:rsid w:val="00DB51C3"/>
    <w:rsid w:val="00DB5251"/>
    <w:rsid w:val="00DB5270"/>
    <w:rsid w:val="00DB5445"/>
    <w:rsid w:val="00DB56FD"/>
    <w:rsid w:val="00DB5794"/>
    <w:rsid w:val="00DB5811"/>
    <w:rsid w:val="00DB5F9E"/>
    <w:rsid w:val="00DB605D"/>
    <w:rsid w:val="00DB6267"/>
    <w:rsid w:val="00DB626F"/>
    <w:rsid w:val="00DB667F"/>
    <w:rsid w:val="00DB6889"/>
    <w:rsid w:val="00DB6973"/>
    <w:rsid w:val="00DB6D37"/>
    <w:rsid w:val="00DB6DED"/>
    <w:rsid w:val="00DB7159"/>
    <w:rsid w:val="00DB71CC"/>
    <w:rsid w:val="00DB71F7"/>
    <w:rsid w:val="00DB729E"/>
    <w:rsid w:val="00DB733D"/>
    <w:rsid w:val="00DB7390"/>
    <w:rsid w:val="00DB7405"/>
    <w:rsid w:val="00DB7415"/>
    <w:rsid w:val="00DB76ED"/>
    <w:rsid w:val="00DB7C1A"/>
    <w:rsid w:val="00DB7C5C"/>
    <w:rsid w:val="00DB7D1F"/>
    <w:rsid w:val="00DB7D80"/>
    <w:rsid w:val="00DB7FB7"/>
    <w:rsid w:val="00DB7FC3"/>
    <w:rsid w:val="00DC0090"/>
    <w:rsid w:val="00DC036C"/>
    <w:rsid w:val="00DC0661"/>
    <w:rsid w:val="00DC06FD"/>
    <w:rsid w:val="00DC0827"/>
    <w:rsid w:val="00DC083D"/>
    <w:rsid w:val="00DC091E"/>
    <w:rsid w:val="00DC0979"/>
    <w:rsid w:val="00DC09C7"/>
    <w:rsid w:val="00DC0A6D"/>
    <w:rsid w:val="00DC0B7C"/>
    <w:rsid w:val="00DC0D13"/>
    <w:rsid w:val="00DC0D66"/>
    <w:rsid w:val="00DC1176"/>
    <w:rsid w:val="00DC1291"/>
    <w:rsid w:val="00DC12E2"/>
    <w:rsid w:val="00DC13C3"/>
    <w:rsid w:val="00DC1485"/>
    <w:rsid w:val="00DC1703"/>
    <w:rsid w:val="00DC17C8"/>
    <w:rsid w:val="00DC1893"/>
    <w:rsid w:val="00DC18CD"/>
    <w:rsid w:val="00DC18E4"/>
    <w:rsid w:val="00DC1918"/>
    <w:rsid w:val="00DC1991"/>
    <w:rsid w:val="00DC1E25"/>
    <w:rsid w:val="00DC1FC4"/>
    <w:rsid w:val="00DC206A"/>
    <w:rsid w:val="00DC2334"/>
    <w:rsid w:val="00DC239D"/>
    <w:rsid w:val="00DC23E2"/>
    <w:rsid w:val="00DC23F7"/>
    <w:rsid w:val="00DC271F"/>
    <w:rsid w:val="00DC29CA"/>
    <w:rsid w:val="00DC2A8F"/>
    <w:rsid w:val="00DC2C63"/>
    <w:rsid w:val="00DC2FE4"/>
    <w:rsid w:val="00DC31EE"/>
    <w:rsid w:val="00DC3403"/>
    <w:rsid w:val="00DC3416"/>
    <w:rsid w:val="00DC3594"/>
    <w:rsid w:val="00DC36B4"/>
    <w:rsid w:val="00DC370C"/>
    <w:rsid w:val="00DC379D"/>
    <w:rsid w:val="00DC38B5"/>
    <w:rsid w:val="00DC38BC"/>
    <w:rsid w:val="00DC39A4"/>
    <w:rsid w:val="00DC4137"/>
    <w:rsid w:val="00DC413A"/>
    <w:rsid w:val="00DC42FC"/>
    <w:rsid w:val="00DC450E"/>
    <w:rsid w:val="00DC4531"/>
    <w:rsid w:val="00DC47D4"/>
    <w:rsid w:val="00DC4819"/>
    <w:rsid w:val="00DC49D1"/>
    <w:rsid w:val="00DC4BF5"/>
    <w:rsid w:val="00DC4D16"/>
    <w:rsid w:val="00DC4DB6"/>
    <w:rsid w:val="00DC516B"/>
    <w:rsid w:val="00DC51BD"/>
    <w:rsid w:val="00DC51C4"/>
    <w:rsid w:val="00DC5520"/>
    <w:rsid w:val="00DC56C8"/>
    <w:rsid w:val="00DC56D0"/>
    <w:rsid w:val="00DC5837"/>
    <w:rsid w:val="00DC5A9D"/>
    <w:rsid w:val="00DC5AB9"/>
    <w:rsid w:val="00DC5DEA"/>
    <w:rsid w:val="00DC5ECF"/>
    <w:rsid w:val="00DC5F89"/>
    <w:rsid w:val="00DC612A"/>
    <w:rsid w:val="00DC62BC"/>
    <w:rsid w:val="00DC62F7"/>
    <w:rsid w:val="00DC636B"/>
    <w:rsid w:val="00DC63F5"/>
    <w:rsid w:val="00DC6426"/>
    <w:rsid w:val="00DC6483"/>
    <w:rsid w:val="00DC65DF"/>
    <w:rsid w:val="00DC662C"/>
    <w:rsid w:val="00DC6841"/>
    <w:rsid w:val="00DC6858"/>
    <w:rsid w:val="00DC68F3"/>
    <w:rsid w:val="00DC692A"/>
    <w:rsid w:val="00DC6AEB"/>
    <w:rsid w:val="00DC6B3C"/>
    <w:rsid w:val="00DC6B90"/>
    <w:rsid w:val="00DC6C17"/>
    <w:rsid w:val="00DC6D1E"/>
    <w:rsid w:val="00DC6E43"/>
    <w:rsid w:val="00DC72C6"/>
    <w:rsid w:val="00DC7331"/>
    <w:rsid w:val="00DC751A"/>
    <w:rsid w:val="00DC753F"/>
    <w:rsid w:val="00DC75C9"/>
    <w:rsid w:val="00DC7695"/>
    <w:rsid w:val="00DC7815"/>
    <w:rsid w:val="00DC79A8"/>
    <w:rsid w:val="00DC7ABE"/>
    <w:rsid w:val="00DC7C08"/>
    <w:rsid w:val="00DD0195"/>
    <w:rsid w:val="00DD02C0"/>
    <w:rsid w:val="00DD0671"/>
    <w:rsid w:val="00DD07E2"/>
    <w:rsid w:val="00DD095A"/>
    <w:rsid w:val="00DD0A47"/>
    <w:rsid w:val="00DD0B08"/>
    <w:rsid w:val="00DD0B79"/>
    <w:rsid w:val="00DD0D22"/>
    <w:rsid w:val="00DD0DBF"/>
    <w:rsid w:val="00DD10B9"/>
    <w:rsid w:val="00DD11E6"/>
    <w:rsid w:val="00DD11E8"/>
    <w:rsid w:val="00DD11F7"/>
    <w:rsid w:val="00DD1466"/>
    <w:rsid w:val="00DD14FE"/>
    <w:rsid w:val="00DD16EE"/>
    <w:rsid w:val="00DD174D"/>
    <w:rsid w:val="00DD1806"/>
    <w:rsid w:val="00DD1AAF"/>
    <w:rsid w:val="00DD1CBE"/>
    <w:rsid w:val="00DD1E6F"/>
    <w:rsid w:val="00DD20A1"/>
    <w:rsid w:val="00DD21A9"/>
    <w:rsid w:val="00DD21D9"/>
    <w:rsid w:val="00DD223A"/>
    <w:rsid w:val="00DD2281"/>
    <w:rsid w:val="00DD22B6"/>
    <w:rsid w:val="00DD272A"/>
    <w:rsid w:val="00DD2969"/>
    <w:rsid w:val="00DD2C2D"/>
    <w:rsid w:val="00DD2D6B"/>
    <w:rsid w:val="00DD2E5A"/>
    <w:rsid w:val="00DD2FB8"/>
    <w:rsid w:val="00DD2FF1"/>
    <w:rsid w:val="00DD3052"/>
    <w:rsid w:val="00DD3073"/>
    <w:rsid w:val="00DD3183"/>
    <w:rsid w:val="00DD3336"/>
    <w:rsid w:val="00DD3430"/>
    <w:rsid w:val="00DD34F3"/>
    <w:rsid w:val="00DD3506"/>
    <w:rsid w:val="00DD3530"/>
    <w:rsid w:val="00DD3544"/>
    <w:rsid w:val="00DD357A"/>
    <w:rsid w:val="00DD35D8"/>
    <w:rsid w:val="00DD3853"/>
    <w:rsid w:val="00DD3931"/>
    <w:rsid w:val="00DD3A96"/>
    <w:rsid w:val="00DD3AA9"/>
    <w:rsid w:val="00DD3D3C"/>
    <w:rsid w:val="00DD3D70"/>
    <w:rsid w:val="00DD3F31"/>
    <w:rsid w:val="00DD4516"/>
    <w:rsid w:val="00DD464D"/>
    <w:rsid w:val="00DD4A23"/>
    <w:rsid w:val="00DD4DA1"/>
    <w:rsid w:val="00DD4E10"/>
    <w:rsid w:val="00DD4F28"/>
    <w:rsid w:val="00DD50B5"/>
    <w:rsid w:val="00DD50C8"/>
    <w:rsid w:val="00DD5362"/>
    <w:rsid w:val="00DD5442"/>
    <w:rsid w:val="00DD5488"/>
    <w:rsid w:val="00DD5565"/>
    <w:rsid w:val="00DD56C5"/>
    <w:rsid w:val="00DD58BB"/>
    <w:rsid w:val="00DD59CA"/>
    <w:rsid w:val="00DD5A2F"/>
    <w:rsid w:val="00DD5A97"/>
    <w:rsid w:val="00DD5BFD"/>
    <w:rsid w:val="00DD610B"/>
    <w:rsid w:val="00DD613A"/>
    <w:rsid w:val="00DD6452"/>
    <w:rsid w:val="00DD65B8"/>
    <w:rsid w:val="00DD6604"/>
    <w:rsid w:val="00DD67A9"/>
    <w:rsid w:val="00DD6838"/>
    <w:rsid w:val="00DD6963"/>
    <w:rsid w:val="00DD69EC"/>
    <w:rsid w:val="00DD6D93"/>
    <w:rsid w:val="00DD6FC7"/>
    <w:rsid w:val="00DD6FE6"/>
    <w:rsid w:val="00DD709D"/>
    <w:rsid w:val="00DD72D5"/>
    <w:rsid w:val="00DD7374"/>
    <w:rsid w:val="00DD73B9"/>
    <w:rsid w:val="00DD743B"/>
    <w:rsid w:val="00DD757E"/>
    <w:rsid w:val="00DD76A8"/>
    <w:rsid w:val="00DD76AC"/>
    <w:rsid w:val="00DD76EC"/>
    <w:rsid w:val="00DD7FDB"/>
    <w:rsid w:val="00DE0048"/>
    <w:rsid w:val="00DE008C"/>
    <w:rsid w:val="00DE014C"/>
    <w:rsid w:val="00DE038A"/>
    <w:rsid w:val="00DE052F"/>
    <w:rsid w:val="00DE0788"/>
    <w:rsid w:val="00DE0803"/>
    <w:rsid w:val="00DE08D1"/>
    <w:rsid w:val="00DE090E"/>
    <w:rsid w:val="00DE0C0D"/>
    <w:rsid w:val="00DE0DDA"/>
    <w:rsid w:val="00DE0F07"/>
    <w:rsid w:val="00DE0FE6"/>
    <w:rsid w:val="00DE1221"/>
    <w:rsid w:val="00DE12A5"/>
    <w:rsid w:val="00DE1384"/>
    <w:rsid w:val="00DE1B6C"/>
    <w:rsid w:val="00DE1B9C"/>
    <w:rsid w:val="00DE1BCA"/>
    <w:rsid w:val="00DE1DA6"/>
    <w:rsid w:val="00DE1ED7"/>
    <w:rsid w:val="00DE1F88"/>
    <w:rsid w:val="00DE2047"/>
    <w:rsid w:val="00DE255F"/>
    <w:rsid w:val="00DE2576"/>
    <w:rsid w:val="00DE27DC"/>
    <w:rsid w:val="00DE282E"/>
    <w:rsid w:val="00DE2840"/>
    <w:rsid w:val="00DE2A86"/>
    <w:rsid w:val="00DE2FEA"/>
    <w:rsid w:val="00DE31A4"/>
    <w:rsid w:val="00DE31BF"/>
    <w:rsid w:val="00DE3531"/>
    <w:rsid w:val="00DE3571"/>
    <w:rsid w:val="00DE35B4"/>
    <w:rsid w:val="00DE3684"/>
    <w:rsid w:val="00DE37A3"/>
    <w:rsid w:val="00DE3971"/>
    <w:rsid w:val="00DE3B01"/>
    <w:rsid w:val="00DE3BDE"/>
    <w:rsid w:val="00DE3E17"/>
    <w:rsid w:val="00DE3F19"/>
    <w:rsid w:val="00DE40FD"/>
    <w:rsid w:val="00DE4125"/>
    <w:rsid w:val="00DE4555"/>
    <w:rsid w:val="00DE46CD"/>
    <w:rsid w:val="00DE4932"/>
    <w:rsid w:val="00DE4A37"/>
    <w:rsid w:val="00DE4E4E"/>
    <w:rsid w:val="00DE4F2D"/>
    <w:rsid w:val="00DE5033"/>
    <w:rsid w:val="00DE514C"/>
    <w:rsid w:val="00DE5167"/>
    <w:rsid w:val="00DE51D7"/>
    <w:rsid w:val="00DE565B"/>
    <w:rsid w:val="00DE56A9"/>
    <w:rsid w:val="00DE572E"/>
    <w:rsid w:val="00DE5845"/>
    <w:rsid w:val="00DE593F"/>
    <w:rsid w:val="00DE5990"/>
    <w:rsid w:val="00DE5D20"/>
    <w:rsid w:val="00DE5D5B"/>
    <w:rsid w:val="00DE5D5C"/>
    <w:rsid w:val="00DE5F85"/>
    <w:rsid w:val="00DE6179"/>
    <w:rsid w:val="00DE63B1"/>
    <w:rsid w:val="00DE6434"/>
    <w:rsid w:val="00DE6590"/>
    <w:rsid w:val="00DE66B3"/>
    <w:rsid w:val="00DE673B"/>
    <w:rsid w:val="00DE6757"/>
    <w:rsid w:val="00DE698B"/>
    <w:rsid w:val="00DE69ED"/>
    <w:rsid w:val="00DE6BA6"/>
    <w:rsid w:val="00DE6C71"/>
    <w:rsid w:val="00DE6E65"/>
    <w:rsid w:val="00DE7149"/>
    <w:rsid w:val="00DE7192"/>
    <w:rsid w:val="00DE719A"/>
    <w:rsid w:val="00DE724A"/>
    <w:rsid w:val="00DE7273"/>
    <w:rsid w:val="00DE7610"/>
    <w:rsid w:val="00DE795F"/>
    <w:rsid w:val="00DE7B00"/>
    <w:rsid w:val="00DF004D"/>
    <w:rsid w:val="00DF009D"/>
    <w:rsid w:val="00DF0160"/>
    <w:rsid w:val="00DF023F"/>
    <w:rsid w:val="00DF03B6"/>
    <w:rsid w:val="00DF03B9"/>
    <w:rsid w:val="00DF04C5"/>
    <w:rsid w:val="00DF05E5"/>
    <w:rsid w:val="00DF0884"/>
    <w:rsid w:val="00DF094E"/>
    <w:rsid w:val="00DF09EA"/>
    <w:rsid w:val="00DF0A2D"/>
    <w:rsid w:val="00DF0A5B"/>
    <w:rsid w:val="00DF0AA7"/>
    <w:rsid w:val="00DF0BB9"/>
    <w:rsid w:val="00DF0CAB"/>
    <w:rsid w:val="00DF1059"/>
    <w:rsid w:val="00DF1078"/>
    <w:rsid w:val="00DF120B"/>
    <w:rsid w:val="00DF141C"/>
    <w:rsid w:val="00DF1625"/>
    <w:rsid w:val="00DF1794"/>
    <w:rsid w:val="00DF184E"/>
    <w:rsid w:val="00DF18FF"/>
    <w:rsid w:val="00DF1A47"/>
    <w:rsid w:val="00DF1A5D"/>
    <w:rsid w:val="00DF1A7B"/>
    <w:rsid w:val="00DF1A7C"/>
    <w:rsid w:val="00DF1AD8"/>
    <w:rsid w:val="00DF1B55"/>
    <w:rsid w:val="00DF1B57"/>
    <w:rsid w:val="00DF1CBD"/>
    <w:rsid w:val="00DF1F3F"/>
    <w:rsid w:val="00DF1FBC"/>
    <w:rsid w:val="00DF1FD8"/>
    <w:rsid w:val="00DF20A8"/>
    <w:rsid w:val="00DF2264"/>
    <w:rsid w:val="00DF22F1"/>
    <w:rsid w:val="00DF2626"/>
    <w:rsid w:val="00DF265D"/>
    <w:rsid w:val="00DF26A4"/>
    <w:rsid w:val="00DF28DA"/>
    <w:rsid w:val="00DF28E5"/>
    <w:rsid w:val="00DF2C98"/>
    <w:rsid w:val="00DF2DA4"/>
    <w:rsid w:val="00DF2ECD"/>
    <w:rsid w:val="00DF2F27"/>
    <w:rsid w:val="00DF2F76"/>
    <w:rsid w:val="00DF2FE8"/>
    <w:rsid w:val="00DF3014"/>
    <w:rsid w:val="00DF3324"/>
    <w:rsid w:val="00DF344F"/>
    <w:rsid w:val="00DF3563"/>
    <w:rsid w:val="00DF38EB"/>
    <w:rsid w:val="00DF3C13"/>
    <w:rsid w:val="00DF3F30"/>
    <w:rsid w:val="00DF42E7"/>
    <w:rsid w:val="00DF44C2"/>
    <w:rsid w:val="00DF4656"/>
    <w:rsid w:val="00DF4742"/>
    <w:rsid w:val="00DF47B1"/>
    <w:rsid w:val="00DF49D3"/>
    <w:rsid w:val="00DF49E3"/>
    <w:rsid w:val="00DF4ABF"/>
    <w:rsid w:val="00DF4AF0"/>
    <w:rsid w:val="00DF4C82"/>
    <w:rsid w:val="00DF4E72"/>
    <w:rsid w:val="00DF4EA0"/>
    <w:rsid w:val="00DF4F32"/>
    <w:rsid w:val="00DF4F64"/>
    <w:rsid w:val="00DF5073"/>
    <w:rsid w:val="00DF513D"/>
    <w:rsid w:val="00DF5167"/>
    <w:rsid w:val="00DF53FB"/>
    <w:rsid w:val="00DF5463"/>
    <w:rsid w:val="00DF555D"/>
    <w:rsid w:val="00DF55E2"/>
    <w:rsid w:val="00DF5673"/>
    <w:rsid w:val="00DF56C1"/>
    <w:rsid w:val="00DF5742"/>
    <w:rsid w:val="00DF576D"/>
    <w:rsid w:val="00DF57A8"/>
    <w:rsid w:val="00DF5C50"/>
    <w:rsid w:val="00DF5C68"/>
    <w:rsid w:val="00DF5E18"/>
    <w:rsid w:val="00DF5FCC"/>
    <w:rsid w:val="00DF60F4"/>
    <w:rsid w:val="00DF6170"/>
    <w:rsid w:val="00DF61DC"/>
    <w:rsid w:val="00DF626B"/>
    <w:rsid w:val="00DF633D"/>
    <w:rsid w:val="00DF634B"/>
    <w:rsid w:val="00DF63BC"/>
    <w:rsid w:val="00DF670B"/>
    <w:rsid w:val="00DF670C"/>
    <w:rsid w:val="00DF6AC6"/>
    <w:rsid w:val="00DF6BE5"/>
    <w:rsid w:val="00DF6C14"/>
    <w:rsid w:val="00DF6CF4"/>
    <w:rsid w:val="00DF6D5E"/>
    <w:rsid w:val="00DF6F4D"/>
    <w:rsid w:val="00DF6F87"/>
    <w:rsid w:val="00DF7197"/>
    <w:rsid w:val="00DF723E"/>
    <w:rsid w:val="00DF7448"/>
    <w:rsid w:val="00DF750D"/>
    <w:rsid w:val="00DF7769"/>
    <w:rsid w:val="00DF7829"/>
    <w:rsid w:val="00DF78E5"/>
    <w:rsid w:val="00DF79A5"/>
    <w:rsid w:val="00DF7AFF"/>
    <w:rsid w:val="00DF7D2B"/>
    <w:rsid w:val="00DF7D4C"/>
    <w:rsid w:val="00DF7EA4"/>
    <w:rsid w:val="00DF7EC0"/>
    <w:rsid w:val="00DF7EC2"/>
    <w:rsid w:val="00DF7F10"/>
    <w:rsid w:val="00DF7FCB"/>
    <w:rsid w:val="00DF7FE0"/>
    <w:rsid w:val="00E000A1"/>
    <w:rsid w:val="00E0029D"/>
    <w:rsid w:val="00E003FD"/>
    <w:rsid w:val="00E0042D"/>
    <w:rsid w:val="00E0047D"/>
    <w:rsid w:val="00E005A0"/>
    <w:rsid w:val="00E005E6"/>
    <w:rsid w:val="00E0097F"/>
    <w:rsid w:val="00E009D8"/>
    <w:rsid w:val="00E00A15"/>
    <w:rsid w:val="00E00D11"/>
    <w:rsid w:val="00E00D3F"/>
    <w:rsid w:val="00E00D6D"/>
    <w:rsid w:val="00E0149D"/>
    <w:rsid w:val="00E014D1"/>
    <w:rsid w:val="00E0155D"/>
    <w:rsid w:val="00E01659"/>
    <w:rsid w:val="00E0180A"/>
    <w:rsid w:val="00E018A0"/>
    <w:rsid w:val="00E018D1"/>
    <w:rsid w:val="00E01914"/>
    <w:rsid w:val="00E019EC"/>
    <w:rsid w:val="00E01CDD"/>
    <w:rsid w:val="00E01D98"/>
    <w:rsid w:val="00E01E78"/>
    <w:rsid w:val="00E02114"/>
    <w:rsid w:val="00E02118"/>
    <w:rsid w:val="00E02230"/>
    <w:rsid w:val="00E02428"/>
    <w:rsid w:val="00E025F7"/>
    <w:rsid w:val="00E02889"/>
    <w:rsid w:val="00E02985"/>
    <w:rsid w:val="00E0299F"/>
    <w:rsid w:val="00E029B7"/>
    <w:rsid w:val="00E02DDF"/>
    <w:rsid w:val="00E03185"/>
    <w:rsid w:val="00E0331C"/>
    <w:rsid w:val="00E034A2"/>
    <w:rsid w:val="00E036C9"/>
    <w:rsid w:val="00E03865"/>
    <w:rsid w:val="00E038AA"/>
    <w:rsid w:val="00E03ADE"/>
    <w:rsid w:val="00E03AFB"/>
    <w:rsid w:val="00E03DD3"/>
    <w:rsid w:val="00E03EB5"/>
    <w:rsid w:val="00E03F09"/>
    <w:rsid w:val="00E0427D"/>
    <w:rsid w:val="00E04553"/>
    <w:rsid w:val="00E0463D"/>
    <w:rsid w:val="00E04784"/>
    <w:rsid w:val="00E04E2F"/>
    <w:rsid w:val="00E04E82"/>
    <w:rsid w:val="00E051F7"/>
    <w:rsid w:val="00E0522C"/>
    <w:rsid w:val="00E05262"/>
    <w:rsid w:val="00E0530B"/>
    <w:rsid w:val="00E053EF"/>
    <w:rsid w:val="00E054B8"/>
    <w:rsid w:val="00E054DD"/>
    <w:rsid w:val="00E0550E"/>
    <w:rsid w:val="00E05661"/>
    <w:rsid w:val="00E0580A"/>
    <w:rsid w:val="00E05D9F"/>
    <w:rsid w:val="00E05DEC"/>
    <w:rsid w:val="00E05E9F"/>
    <w:rsid w:val="00E0628B"/>
    <w:rsid w:val="00E064D7"/>
    <w:rsid w:val="00E0662A"/>
    <w:rsid w:val="00E066D3"/>
    <w:rsid w:val="00E0673F"/>
    <w:rsid w:val="00E06795"/>
    <w:rsid w:val="00E06809"/>
    <w:rsid w:val="00E06834"/>
    <w:rsid w:val="00E0689D"/>
    <w:rsid w:val="00E06922"/>
    <w:rsid w:val="00E069DF"/>
    <w:rsid w:val="00E06F9A"/>
    <w:rsid w:val="00E06FCC"/>
    <w:rsid w:val="00E07108"/>
    <w:rsid w:val="00E071CE"/>
    <w:rsid w:val="00E07353"/>
    <w:rsid w:val="00E07839"/>
    <w:rsid w:val="00E0789B"/>
    <w:rsid w:val="00E07B90"/>
    <w:rsid w:val="00E07BFF"/>
    <w:rsid w:val="00E07EE6"/>
    <w:rsid w:val="00E07F58"/>
    <w:rsid w:val="00E07FC9"/>
    <w:rsid w:val="00E10089"/>
    <w:rsid w:val="00E101F2"/>
    <w:rsid w:val="00E1044D"/>
    <w:rsid w:val="00E1045B"/>
    <w:rsid w:val="00E1066D"/>
    <w:rsid w:val="00E107A9"/>
    <w:rsid w:val="00E1086B"/>
    <w:rsid w:val="00E10904"/>
    <w:rsid w:val="00E109BD"/>
    <w:rsid w:val="00E10A8C"/>
    <w:rsid w:val="00E10AA9"/>
    <w:rsid w:val="00E10D0B"/>
    <w:rsid w:val="00E11172"/>
    <w:rsid w:val="00E1125D"/>
    <w:rsid w:val="00E1127C"/>
    <w:rsid w:val="00E113E7"/>
    <w:rsid w:val="00E11419"/>
    <w:rsid w:val="00E116D4"/>
    <w:rsid w:val="00E1170A"/>
    <w:rsid w:val="00E11CD3"/>
    <w:rsid w:val="00E11E75"/>
    <w:rsid w:val="00E11E95"/>
    <w:rsid w:val="00E12121"/>
    <w:rsid w:val="00E12141"/>
    <w:rsid w:val="00E124BF"/>
    <w:rsid w:val="00E12518"/>
    <w:rsid w:val="00E1259F"/>
    <w:rsid w:val="00E125C1"/>
    <w:rsid w:val="00E127E4"/>
    <w:rsid w:val="00E12BE1"/>
    <w:rsid w:val="00E12DEA"/>
    <w:rsid w:val="00E12FFC"/>
    <w:rsid w:val="00E1306B"/>
    <w:rsid w:val="00E1312F"/>
    <w:rsid w:val="00E13166"/>
    <w:rsid w:val="00E13441"/>
    <w:rsid w:val="00E13489"/>
    <w:rsid w:val="00E13558"/>
    <w:rsid w:val="00E1356D"/>
    <w:rsid w:val="00E136BF"/>
    <w:rsid w:val="00E137CA"/>
    <w:rsid w:val="00E13CBC"/>
    <w:rsid w:val="00E13D15"/>
    <w:rsid w:val="00E13D91"/>
    <w:rsid w:val="00E13E24"/>
    <w:rsid w:val="00E1413C"/>
    <w:rsid w:val="00E14246"/>
    <w:rsid w:val="00E14331"/>
    <w:rsid w:val="00E1441E"/>
    <w:rsid w:val="00E14426"/>
    <w:rsid w:val="00E146E3"/>
    <w:rsid w:val="00E14858"/>
    <w:rsid w:val="00E148CA"/>
    <w:rsid w:val="00E148EA"/>
    <w:rsid w:val="00E14914"/>
    <w:rsid w:val="00E14C90"/>
    <w:rsid w:val="00E14CA2"/>
    <w:rsid w:val="00E14D4F"/>
    <w:rsid w:val="00E14D8D"/>
    <w:rsid w:val="00E14E7F"/>
    <w:rsid w:val="00E14EE9"/>
    <w:rsid w:val="00E14FAD"/>
    <w:rsid w:val="00E15018"/>
    <w:rsid w:val="00E150FC"/>
    <w:rsid w:val="00E15269"/>
    <w:rsid w:val="00E158FF"/>
    <w:rsid w:val="00E15B1B"/>
    <w:rsid w:val="00E15B42"/>
    <w:rsid w:val="00E15CEA"/>
    <w:rsid w:val="00E15E7A"/>
    <w:rsid w:val="00E15EBE"/>
    <w:rsid w:val="00E15F11"/>
    <w:rsid w:val="00E160B0"/>
    <w:rsid w:val="00E164A9"/>
    <w:rsid w:val="00E165F0"/>
    <w:rsid w:val="00E16605"/>
    <w:rsid w:val="00E1676E"/>
    <w:rsid w:val="00E16827"/>
    <w:rsid w:val="00E16A79"/>
    <w:rsid w:val="00E16BB9"/>
    <w:rsid w:val="00E16D41"/>
    <w:rsid w:val="00E16E60"/>
    <w:rsid w:val="00E16E83"/>
    <w:rsid w:val="00E170CE"/>
    <w:rsid w:val="00E1716F"/>
    <w:rsid w:val="00E17210"/>
    <w:rsid w:val="00E17301"/>
    <w:rsid w:val="00E17483"/>
    <w:rsid w:val="00E17566"/>
    <w:rsid w:val="00E17648"/>
    <w:rsid w:val="00E1786C"/>
    <w:rsid w:val="00E178CD"/>
    <w:rsid w:val="00E17BA4"/>
    <w:rsid w:val="00E17DFA"/>
    <w:rsid w:val="00E17E8B"/>
    <w:rsid w:val="00E20190"/>
    <w:rsid w:val="00E20322"/>
    <w:rsid w:val="00E204E4"/>
    <w:rsid w:val="00E2064E"/>
    <w:rsid w:val="00E2077F"/>
    <w:rsid w:val="00E209DC"/>
    <w:rsid w:val="00E20A9C"/>
    <w:rsid w:val="00E20C78"/>
    <w:rsid w:val="00E210FB"/>
    <w:rsid w:val="00E21265"/>
    <w:rsid w:val="00E212F9"/>
    <w:rsid w:val="00E2160D"/>
    <w:rsid w:val="00E216B4"/>
    <w:rsid w:val="00E216C0"/>
    <w:rsid w:val="00E21745"/>
    <w:rsid w:val="00E21A84"/>
    <w:rsid w:val="00E21B35"/>
    <w:rsid w:val="00E21EFD"/>
    <w:rsid w:val="00E22036"/>
    <w:rsid w:val="00E22147"/>
    <w:rsid w:val="00E22317"/>
    <w:rsid w:val="00E223E6"/>
    <w:rsid w:val="00E224AF"/>
    <w:rsid w:val="00E2254A"/>
    <w:rsid w:val="00E22608"/>
    <w:rsid w:val="00E2285E"/>
    <w:rsid w:val="00E22888"/>
    <w:rsid w:val="00E229F7"/>
    <w:rsid w:val="00E22AEE"/>
    <w:rsid w:val="00E22CD9"/>
    <w:rsid w:val="00E23039"/>
    <w:rsid w:val="00E23370"/>
    <w:rsid w:val="00E23511"/>
    <w:rsid w:val="00E23578"/>
    <w:rsid w:val="00E235E2"/>
    <w:rsid w:val="00E2363B"/>
    <w:rsid w:val="00E23907"/>
    <w:rsid w:val="00E23A1C"/>
    <w:rsid w:val="00E23FFE"/>
    <w:rsid w:val="00E2418D"/>
    <w:rsid w:val="00E241E5"/>
    <w:rsid w:val="00E2420E"/>
    <w:rsid w:val="00E242A1"/>
    <w:rsid w:val="00E2436F"/>
    <w:rsid w:val="00E245E1"/>
    <w:rsid w:val="00E2461D"/>
    <w:rsid w:val="00E24B1D"/>
    <w:rsid w:val="00E24B97"/>
    <w:rsid w:val="00E24DA5"/>
    <w:rsid w:val="00E24F0F"/>
    <w:rsid w:val="00E24F23"/>
    <w:rsid w:val="00E25342"/>
    <w:rsid w:val="00E253DE"/>
    <w:rsid w:val="00E25456"/>
    <w:rsid w:val="00E2576D"/>
    <w:rsid w:val="00E25931"/>
    <w:rsid w:val="00E25998"/>
    <w:rsid w:val="00E259CB"/>
    <w:rsid w:val="00E25A15"/>
    <w:rsid w:val="00E25BE7"/>
    <w:rsid w:val="00E25CC7"/>
    <w:rsid w:val="00E26066"/>
    <w:rsid w:val="00E260DE"/>
    <w:rsid w:val="00E26120"/>
    <w:rsid w:val="00E26420"/>
    <w:rsid w:val="00E26430"/>
    <w:rsid w:val="00E26639"/>
    <w:rsid w:val="00E26652"/>
    <w:rsid w:val="00E26679"/>
    <w:rsid w:val="00E26716"/>
    <w:rsid w:val="00E268F9"/>
    <w:rsid w:val="00E26A25"/>
    <w:rsid w:val="00E26D01"/>
    <w:rsid w:val="00E26F1E"/>
    <w:rsid w:val="00E2717B"/>
    <w:rsid w:val="00E27436"/>
    <w:rsid w:val="00E27581"/>
    <w:rsid w:val="00E276A3"/>
    <w:rsid w:val="00E276FE"/>
    <w:rsid w:val="00E27824"/>
    <w:rsid w:val="00E278C2"/>
    <w:rsid w:val="00E27A5C"/>
    <w:rsid w:val="00E27AB0"/>
    <w:rsid w:val="00E27F4A"/>
    <w:rsid w:val="00E30177"/>
    <w:rsid w:val="00E30283"/>
    <w:rsid w:val="00E30338"/>
    <w:rsid w:val="00E303E2"/>
    <w:rsid w:val="00E3053F"/>
    <w:rsid w:val="00E3098B"/>
    <w:rsid w:val="00E30A9B"/>
    <w:rsid w:val="00E30BB0"/>
    <w:rsid w:val="00E30CB6"/>
    <w:rsid w:val="00E30CBA"/>
    <w:rsid w:val="00E30CF5"/>
    <w:rsid w:val="00E30D54"/>
    <w:rsid w:val="00E30FAE"/>
    <w:rsid w:val="00E31034"/>
    <w:rsid w:val="00E31235"/>
    <w:rsid w:val="00E3125A"/>
    <w:rsid w:val="00E31272"/>
    <w:rsid w:val="00E313DB"/>
    <w:rsid w:val="00E3145B"/>
    <w:rsid w:val="00E31549"/>
    <w:rsid w:val="00E3154C"/>
    <w:rsid w:val="00E316A2"/>
    <w:rsid w:val="00E3170C"/>
    <w:rsid w:val="00E3178C"/>
    <w:rsid w:val="00E318E3"/>
    <w:rsid w:val="00E3197A"/>
    <w:rsid w:val="00E31B0B"/>
    <w:rsid w:val="00E31B39"/>
    <w:rsid w:val="00E31CF2"/>
    <w:rsid w:val="00E31D60"/>
    <w:rsid w:val="00E31E84"/>
    <w:rsid w:val="00E31FAF"/>
    <w:rsid w:val="00E32096"/>
    <w:rsid w:val="00E324CA"/>
    <w:rsid w:val="00E32866"/>
    <w:rsid w:val="00E32913"/>
    <w:rsid w:val="00E32AE5"/>
    <w:rsid w:val="00E32C11"/>
    <w:rsid w:val="00E32D01"/>
    <w:rsid w:val="00E32D05"/>
    <w:rsid w:val="00E3318E"/>
    <w:rsid w:val="00E33227"/>
    <w:rsid w:val="00E3325B"/>
    <w:rsid w:val="00E33360"/>
    <w:rsid w:val="00E33364"/>
    <w:rsid w:val="00E33510"/>
    <w:rsid w:val="00E336D4"/>
    <w:rsid w:val="00E33851"/>
    <w:rsid w:val="00E33A14"/>
    <w:rsid w:val="00E33B3F"/>
    <w:rsid w:val="00E33BB5"/>
    <w:rsid w:val="00E33BFE"/>
    <w:rsid w:val="00E33F44"/>
    <w:rsid w:val="00E34001"/>
    <w:rsid w:val="00E340D1"/>
    <w:rsid w:val="00E342F6"/>
    <w:rsid w:val="00E343B2"/>
    <w:rsid w:val="00E344CE"/>
    <w:rsid w:val="00E34655"/>
    <w:rsid w:val="00E3478B"/>
    <w:rsid w:val="00E34AA8"/>
    <w:rsid w:val="00E34C77"/>
    <w:rsid w:val="00E351FC"/>
    <w:rsid w:val="00E3531C"/>
    <w:rsid w:val="00E35348"/>
    <w:rsid w:val="00E35793"/>
    <w:rsid w:val="00E3595D"/>
    <w:rsid w:val="00E35A2D"/>
    <w:rsid w:val="00E36102"/>
    <w:rsid w:val="00E3619B"/>
    <w:rsid w:val="00E361F5"/>
    <w:rsid w:val="00E3624F"/>
    <w:rsid w:val="00E363B5"/>
    <w:rsid w:val="00E363C6"/>
    <w:rsid w:val="00E36526"/>
    <w:rsid w:val="00E3658C"/>
    <w:rsid w:val="00E3682B"/>
    <w:rsid w:val="00E36A09"/>
    <w:rsid w:val="00E36AF1"/>
    <w:rsid w:val="00E36BA1"/>
    <w:rsid w:val="00E36CE1"/>
    <w:rsid w:val="00E36F00"/>
    <w:rsid w:val="00E36F92"/>
    <w:rsid w:val="00E36FB6"/>
    <w:rsid w:val="00E37301"/>
    <w:rsid w:val="00E37768"/>
    <w:rsid w:val="00E379D9"/>
    <w:rsid w:val="00E37BC0"/>
    <w:rsid w:val="00E4009B"/>
    <w:rsid w:val="00E40311"/>
    <w:rsid w:val="00E40581"/>
    <w:rsid w:val="00E405E5"/>
    <w:rsid w:val="00E406BC"/>
    <w:rsid w:val="00E409DB"/>
    <w:rsid w:val="00E40A0C"/>
    <w:rsid w:val="00E40BC0"/>
    <w:rsid w:val="00E40C77"/>
    <w:rsid w:val="00E40FF5"/>
    <w:rsid w:val="00E41074"/>
    <w:rsid w:val="00E412A4"/>
    <w:rsid w:val="00E414EB"/>
    <w:rsid w:val="00E41645"/>
    <w:rsid w:val="00E41674"/>
    <w:rsid w:val="00E41720"/>
    <w:rsid w:val="00E418A4"/>
    <w:rsid w:val="00E4191A"/>
    <w:rsid w:val="00E41A4D"/>
    <w:rsid w:val="00E41C3F"/>
    <w:rsid w:val="00E41FE7"/>
    <w:rsid w:val="00E42228"/>
    <w:rsid w:val="00E42244"/>
    <w:rsid w:val="00E424BE"/>
    <w:rsid w:val="00E4263F"/>
    <w:rsid w:val="00E42813"/>
    <w:rsid w:val="00E42C98"/>
    <w:rsid w:val="00E42D05"/>
    <w:rsid w:val="00E42F96"/>
    <w:rsid w:val="00E4308C"/>
    <w:rsid w:val="00E431C3"/>
    <w:rsid w:val="00E433F4"/>
    <w:rsid w:val="00E43672"/>
    <w:rsid w:val="00E437FF"/>
    <w:rsid w:val="00E43AA0"/>
    <w:rsid w:val="00E43D70"/>
    <w:rsid w:val="00E43E19"/>
    <w:rsid w:val="00E43E22"/>
    <w:rsid w:val="00E4449A"/>
    <w:rsid w:val="00E44549"/>
    <w:rsid w:val="00E446A5"/>
    <w:rsid w:val="00E44899"/>
    <w:rsid w:val="00E448C1"/>
    <w:rsid w:val="00E44973"/>
    <w:rsid w:val="00E4499F"/>
    <w:rsid w:val="00E449CC"/>
    <w:rsid w:val="00E449FD"/>
    <w:rsid w:val="00E44AF4"/>
    <w:rsid w:val="00E44BDD"/>
    <w:rsid w:val="00E44C06"/>
    <w:rsid w:val="00E44D06"/>
    <w:rsid w:val="00E44D0A"/>
    <w:rsid w:val="00E44D27"/>
    <w:rsid w:val="00E44E65"/>
    <w:rsid w:val="00E44EF9"/>
    <w:rsid w:val="00E44FE1"/>
    <w:rsid w:val="00E450DA"/>
    <w:rsid w:val="00E45120"/>
    <w:rsid w:val="00E45142"/>
    <w:rsid w:val="00E452C5"/>
    <w:rsid w:val="00E45515"/>
    <w:rsid w:val="00E4554D"/>
    <w:rsid w:val="00E455C7"/>
    <w:rsid w:val="00E455D9"/>
    <w:rsid w:val="00E45694"/>
    <w:rsid w:val="00E45904"/>
    <w:rsid w:val="00E45AFD"/>
    <w:rsid w:val="00E45B27"/>
    <w:rsid w:val="00E45B82"/>
    <w:rsid w:val="00E45BEA"/>
    <w:rsid w:val="00E45CCC"/>
    <w:rsid w:val="00E45F9F"/>
    <w:rsid w:val="00E4606B"/>
    <w:rsid w:val="00E46426"/>
    <w:rsid w:val="00E4653E"/>
    <w:rsid w:val="00E469FD"/>
    <w:rsid w:val="00E46ACB"/>
    <w:rsid w:val="00E46BB5"/>
    <w:rsid w:val="00E46D45"/>
    <w:rsid w:val="00E46DCD"/>
    <w:rsid w:val="00E46DE8"/>
    <w:rsid w:val="00E46F11"/>
    <w:rsid w:val="00E4704E"/>
    <w:rsid w:val="00E470CD"/>
    <w:rsid w:val="00E471B3"/>
    <w:rsid w:val="00E47205"/>
    <w:rsid w:val="00E472CB"/>
    <w:rsid w:val="00E473C2"/>
    <w:rsid w:val="00E473F0"/>
    <w:rsid w:val="00E47893"/>
    <w:rsid w:val="00E47B30"/>
    <w:rsid w:val="00E47CCF"/>
    <w:rsid w:val="00E47D52"/>
    <w:rsid w:val="00E47E12"/>
    <w:rsid w:val="00E47E6E"/>
    <w:rsid w:val="00E50065"/>
    <w:rsid w:val="00E500C1"/>
    <w:rsid w:val="00E50289"/>
    <w:rsid w:val="00E502B7"/>
    <w:rsid w:val="00E50411"/>
    <w:rsid w:val="00E504A1"/>
    <w:rsid w:val="00E506AB"/>
    <w:rsid w:val="00E507AC"/>
    <w:rsid w:val="00E5090A"/>
    <w:rsid w:val="00E509D1"/>
    <w:rsid w:val="00E50B6F"/>
    <w:rsid w:val="00E50E70"/>
    <w:rsid w:val="00E50E93"/>
    <w:rsid w:val="00E50F86"/>
    <w:rsid w:val="00E510DD"/>
    <w:rsid w:val="00E51173"/>
    <w:rsid w:val="00E51361"/>
    <w:rsid w:val="00E513B4"/>
    <w:rsid w:val="00E51406"/>
    <w:rsid w:val="00E51BFE"/>
    <w:rsid w:val="00E51F02"/>
    <w:rsid w:val="00E51FF5"/>
    <w:rsid w:val="00E52038"/>
    <w:rsid w:val="00E52102"/>
    <w:rsid w:val="00E522E0"/>
    <w:rsid w:val="00E523C9"/>
    <w:rsid w:val="00E52478"/>
    <w:rsid w:val="00E5256F"/>
    <w:rsid w:val="00E525B5"/>
    <w:rsid w:val="00E525C9"/>
    <w:rsid w:val="00E526E8"/>
    <w:rsid w:val="00E527BC"/>
    <w:rsid w:val="00E52822"/>
    <w:rsid w:val="00E52D6C"/>
    <w:rsid w:val="00E52E32"/>
    <w:rsid w:val="00E52E43"/>
    <w:rsid w:val="00E52EFC"/>
    <w:rsid w:val="00E53186"/>
    <w:rsid w:val="00E532DD"/>
    <w:rsid w:val="00E5339F"/>
    <w:rsid w:val="00E5340F"/>
    <w:rsid w:val="00E53898"/>
    <w:rsid w:val="00E539B4"/>
    <w:rsid w:val="00E53AC2"/>
    <w:rsid w:val="00E53BD2"/>
    <w:rsid w:val="00E53DEB"/>
    <w:rsid w:val="00E53E3E"/>
    <w:rsid w:val="00E54031"/>
    <w:rsid w:val="00E541CA"/>
    <w:rsid w:val="00E54210"/>
    <w:rsid w:val="00E543E4"/>
    <w:rsid w:val="00E545FC"/>
    <w:rsid w:val="00E54B47"/>
    <w:rsid w:val="00E54CE3"/>
    <w:rsid w:val="00E54E61"/>
    <w:rsid w:val="00E54F18"/>
    <w:rsid w:val="00E55052"/>
    <w:rsid w:val="00E55128"/>
    <w:rsid w:val="00E551AF"/>
    <w:rsid w:val="00E5530A"/>
    <w:rsid w:val="00E553BC"/>
    <w:rsid w:val="00E5549B"/>
    <w:rsid w:val="00E55598"/>
    <w:rsid w:val="00E559DB"/>
    <w:rsid w:val="00E55BDA"/>
    <w:rsid w:val="00E55BDC"/>
    <w:rsid w:val="00E55C73"/>
    <w:rsid w:val="00E55D10"/>
    <w:rsid w:val="00E55EA8"/>
    <w:rsid w:val="00E55EAF"/>
    <w:rsid w:val="00E56056"/>
    <w:rsid w:val="00E5615D"/>
    <w:rsid w:val="00E56349"/>
    <w:rsid w:val="00E56523"/>
    <w:rsid w:val="00E56580"/>
    <w:rsid w:val="00E565EE"/>
    <w:rsid w:val="00E56640"/>
    <w:rsid w:val="00E56675"/>
    <w:rsid w:val="00E56729"/>
    <w:rsid w:val="00E569CE"/>
    <w:rsid w:val="00E56A0B"/>
    <w:rsid w:val="00E56CFA"/>
    <w:rsid w:val="00E56D6A"/>
    <w:rsid w:val="00E56D76"/>
    <w:rsid w:val="00E56DF4"/>
    <w:rsid w:val="00E56F5D"/>
    <w:rsid w:val="00E56F73"/>
    <w:rsid w:val="00E56F9F"/>
    <w:rsid w:val="00E56FA1"/>
    <w:rsid w:val="00E56FAD"/>
    <w:rsid w:val="00E57085"/>
    <w:rsid w:val="00E5708D"/>
    <w:rsid w:val="00E570CD"/>
    <w:rsid w:val="00E5711C"/>
    <w:rsid w:val="00E57214"/>
    <w:rsid w:val="00E57318"/>
    <w:rsid w:val="00E57796"/>
    <w:rsid w:val="00E577F6"/>
    <w:rsid w:val="00E578D0"/>
    <w:rsid w:val="00E57A3D"/>
    <w:rsid w:val="00E57A84"/>
    <w:rsid w:val="00E57B7A"/>
    <w:rsid w:val="00E57B85"/>
    <w:rsid w:val="00E57BA8"/>
    <w:rsid w:val="00E57C53"/>
    <w:rsid w:val="00E57CA3"/>
    <w:rsid w:val="00E57E8D"/>
    <w:rsid w:val="00E57EBD"/>
    <w:rsid w:val="00E6016A"/>
    <w:rsid w:val="00E602DB"/>
    <w:rsid w:val="00E60316"/>
    <w:rsid w:val="00E60623"/>
    <w:rsid w:val="00E60717"/>
    <w:rsid w:val="00E608A0"/>
    <w:rsid w:val="00E60972"/>
    <w:rsid w:val="00E60A12"/>
    <w:rsid w:val="00E60DA1"/>
    <w:rsid w:val="00E60F0A"/>
    <w:rsid w:val="00E60FE1"/>
    <w:rsid w:val="00E611A5"/>
    <w:rsid w:val="00E61239"/>
    <w:rsid w:val="00E61375"/>
    <w:rsid w:val="00E613E4"/>
    <w:rsid w:val="00E61436"/>
    <w:rsid w:val="00E616B3"/>
    <w:rsid w:val="00E616C3"/>
    <w:rsid w:val="00E61787"/>
    <w:rsid w:val="00E617F6"/>
    <w:rsid w:val="00E61811"/>
    <w:rsid w:val="00E61875"/>
    <w:rsid w:val="00E61937"/>
    <w:rsid w:val="00E61A49"/>
    <w:rsid w:val="00E61A6E"/>
    <w:rsid w:val="00E61CA6"/>
    <w:rsid w:val="00E61D4B"/>
    <w:rsid w:val="00E61E6F"/>
    <w:rsid w:val="00E61F45"/>
    <w:rsid w:val="00E62019"/>
    <w:rsid w:val="00E622AF"/>
    <w:rsid w:val="00E624E0"/>
    <w:rsid w:val="00E62534"/>
    <w:rsid w:val="00E627CB"/>
    <w:rsid w:val="00E62936"/>
    <w:rsid w:val="00E62AEB"/>
    <w:rsid w:val="00E62B03"/>
    <w:rsid w:val="00E62B37"/>
    <w:rsid w:val="00E62BCF"/>
    <w:rsid w:val="00E62C8A"/>
    <w:rsid w:val="00E62CD0"/>
    <w:rsid w:val="00E62CEE"/>
    <w:rsid w:val="00E62E33"/>
    <w:rsid w:val="00E62F7D"/>
    <w:rsid w:val="00E62F88"/>
    <w:rsid w:val="00E6304F"/>
    <w:rsid w:val="00E6328E"/>
    <w:rsid w:val="00E633F3"/>
    <w:rsid w:val="00E63438"/>
    <w:rsid w:val="00E635DE"/>
    <w:rsid w:val="00E63719"/>
    <w:rsid w:val="00E63770"/>
    <w:rsid w:val="00E637AE"/>
    <w:rsid w:val="00E63E9E"/>
    <w:rsid w:val="00E63FEA"/>
    <w:rsid w:val="00E64252"/>
    <w:rsid w:val="00E64290"/>
    <w:rsid w:val="00E64382"/>
    <w:rsid w:val="00E64392"/>
    <w:rsid w:val="00E6452B"/>
    <w:rsid w:val="00E645CE"/>
    <w:rsid w:val="00E645EB"/>
    <w:rsid w:val="00E64689"/>
    <w:rsid w:val="00E64696"/>
    <w:rsid w:val="00E64705"/>
    <w:rsid w:val="00E647F2"/>
    <w:rsid w:val="00E64878"/>
    <w:rsid w:val="00E64900"/>
    <w:rsid w:val="00E64A3C"/>
    <w:rsid w:val="00E64A78"/>
    <w:rsid w:val="00E64A80"/>
    <w:rsid w:val="00E64C12"/>
    <w:rsid w:val="00E64C50"/>
    <w:rsid w:val="00E64EE3"/>
    <w:rsid w:val="00E65064"/>
    <w:rsid w:val="00E654A0"/>
    <w:rsid w:val="00E6559B"/>
    <w:rsid w:val="00E65790"/>
    <w:rsid w:val="00E65954"/>
    <w:rsid w:val="00E65AA2"/>
    <w:rsid w:val="00E65AAE"/>
    <w:rsid w:val="00E65BBB"/>
    <w:rsid w:val="00E65C41"/>
    <w:rsid w:val="00E65E45"/>
    <w:rsid w:val="00E65E9C"/>
    <w:rsid w:val="00E65F43"/>
    <w:rsid w:val="00E660F8"/>
    <w:rsid w:val="00E66277"/>
    <w:rsid w:val="00E66439"/>
    <w:rsid w:val="00E66577"/>
    <w:rsid w:val="00E665CE"/>
    <w:rsid w:val="00E6665B"/>
    <w:rsid w:val="00E66698"/>
    <w:rsid w:val="00E667B1"/>
    <w:rsid w:val="00E66815"/>
    <w:rsid w:val="00E669AE"/>
    <w:rsid w:val="00E66F0B"/>
    <w:rsid w:val="00E67051"/>
    <w:rsid w:val="00E67059"/>
    <w:rsid w:val="00E6726E"/>
    <w:rsid w:val="00E67527"/>
    <w:rsid w:val="00E67662"/>
    <w:rsid w:val="00E676EC"/>
    <w:rsid w:val="00E67713"/>
    <w:rsid w:val="00E678ED"/>
    <w:rsid w:val="00E67963"/>
    <w:rsid w:val="00E67A0E"/>
    <w:rsid w:val="00E67A5D"/>
    <w:rsid w:val="00E67CFC"/>
    <w:rsid w:val="00E67DAA"/>
    <w:rsid w:val="00E67DF2"/>
    <w:rsid w:val="00E67E9C"/>
    <w:rsid w:val="00E67EC7"/>
    <w:rsid w:val="00E67F88"/>
    <w:rsid w:val="00E700FA"/>
    <w:rsid w:val="00E701B2"/>
    <w:rsid w:val="00E7021D"/>
    <w:rsid w:val="00E7023E"/>
    <w:rsid w:val="00E70411"/>
    <w:rsid w:val="00E70569"/>
    <w:rsid w:val="00E705F0"/>
    <w:rsid w:val="00E7060C"/>
    <w:rsid w:val="00E70669"/>
    <w:rsid w:val="00E707D0"/>
    <w:rsid w:val="00E7092D"/>
    <w:rsid w:val="00E709B0"/>
    <w:rsid w:val="00E70AD5"/>
    <w:rsid w:val="00E70C00"/>
    <w:rsid w:val="00E70C0A"/>
    <w:rsid w:val="00E70CBB"/>
    <w:rsid w:val="00E70E04"/>
    <w:rsid w:val="00E70ED7"/>
    <w:rsid w:val="00E70EE7"/>
    <w:rsid w:val="00E71054"/>
    <w:rsid w:val="00E71195"/>
    <w:rsid w:val="00E711BE"/>
    <w:rsid w:val="00E71211"/>
    <w:rsid w:val="00E71411"/>
    <w:rsid w:val="00E7142E"/>
    <w:rsid w:val="00E71695"/>
    <w:rsid w:val="00E7174B"/>
    <w:rsid w:val="00E71769"/>
    <w:rsid w:val="00E7180D"/>
    <w:rsid w:val="00E718EF"/>
    <w:rsid w:val="00E71B34"/>
    <w:rsid w:val="00E71B6A"/>
    <w:rsid w:val="00E71D8E"/>
    <w:rsid w:val="00E71F4F"/>
    <w:rsid w:val="00E71FDE"/>
    <w:rsid w:val="00E7205A"/>
    <w:rsid w:val="00E7206B"/>
    <w:rsid w:val="00E721DC"/>
    <w:rsid w:val="00E72427"/>
    <w:rsid w:val="00E724AB"/>
    <w:rsid w:val="00E7254A"/>
    <w:rsid w:val="00E726C2"/>
    <w:rsid w:val="00E7271B"/>
    <w:rsid w:val="00E72750"/>
    <w:rsid w:val="00E7281E"/>
    <w:rsid w:val="00E72824"/>
    <w:rsid w:val="00E7288F"/>
    <w:rsid w:val="00E729F1"/>
    <w:rsid w:val="00E72A59"/>
    <w:rsid w:val="00E72A85"/>
    <w:rsid w:val="00E72B63"/>
    <w:rsid w:val="00E72B96"/>
    <w:rsid w:val="00E72D45"/>
    <w:rsid w:val="00E72E9C"/>
    <w:rsid w:val="00E72EF9"/>
    <w:rsid w:val="00E72F82"/>
    <w:rsid w:val="00E730D8"/>
    <w:rsid w:val="00E73193"/>
    <w:rsid w:val="00E73427"/>
    <w:rsid w:val="00E73697"/>
    <w:rsid w:val="00E7385B"/>
    <w:rsid w:val="00E73D47"/>
    <w:rsid w:val="00E73EA2"/>
    <w:rsid w:val="00E73ED3"/>
    <w:rsid w:val="00E73FA3"/>
    <w:rsid w:val="00E742BC"/>
    <w:rsid w:val="00E742C5"/>
    <w:rsid w:val="00E742F0"/>
    <w:rsid w:val="00E7478D"/>
    <w:rsid w:val="00E747AC"/>
    <w:rsid w:val="00E749B1"/>
    <w:rsid w:val="00E74A41"/>
    <w:rsid w:val="00E74AC1"/>
    <w:rsid w:val="00E74B64"/>
    <w:rsid w:val="00E74BE4"/>
    <w:rsid w:val="00E74CFC"/>
    <w:rsid w:val="00E74EC7"/>
    <w:rsid w:val="00E75114"/>
    <w:rsid w:val="00E75139"/>
    <w:rsid w:val="00E751C8"/>
    <w:rsid w:val="00E753BB"/>
    <w:rsid w:val="00E7542A"/>
    <w:rsid w:val="00E7558E"/>
    <w:rsid w:val="00E7559C"/>
    <w:rsid w:val="00E7566F"/>
    <w:rsid w:val="00E756CD"/>
    <w:rsid w:val="00E7578B"/>
    <w:rsid w:val="00E75850"/>
    <w:rsid w:val="00E758E4"/>
    <w:rsid w:val="00E75C79"/>
    <w:rsid w:val="00E75CA0"/>
    <w:rsid w:val="00E75CB4"/>
    <w:rsid w:val="00E75F55"/>
    <w:rsid w:val="00E75F78"/>
    <w:rsid w:val="00E75F95"/>
    <w:rsid w:val="00E76189"/>
    <w:rsid w:val="00E76452"/>
    <w:rsid w:val="00E765ED"/>
    <w:rsid w:val="00E7669F"/>
    <w:rsid w:val="00E76789"/>
    <w:rsid w:val="00E76796"/>
    <w:rsid w:val="00E769BE"/>
    <w:rsid w:val="00E769F0"/>
    <w:rsid w:val="00E76AFB"/>
    <w:rsid w:val="00E76B27"/>
    <w:rsid w:val="00E76C95"/>
    <w:rsid w:val="00E76D15"/>
    <w:rsid w:val="00E76DAC"/>
    <w:rsid w:val="00E76E20"/>
    <w:rsid w:val="00E771A1"/>
    <w:rsid w:val="00E77438"/>
    <w:rsid w:val="00E775C0"/>
    <w:rsid w:val="00E776DD"/>
    <w:rsid w:val="00E777A0"/>
    <w:rsid w:val="00E77848"/>
    <w:rsid w:val="00E77902"/>
    <w:rsid w:val="00E77910"/>
    <w:rsid w:val="00E77A09"/>
    <w:rsid w:val="00E77B8F"/>
    <w:rsid w:val="00E77CC6"/>
    <w:rsid w:val="00E77E06"/>
    <w:rsid w:val="00E77E47"/>
    <w:rsid w:val="00E77FBE"/>
    <w:rsid w:val="00E80008"/>
    <w:rsid w:val="00E8000A"/>
    <w:rsid w:val="00E8007F"/>
    <w:rsid w:val="00E80297"/>
    <w:rsid w:val="00E80318"/>
    <w:rsid w:val="00E80488"/>
    <w:rsid w:val="00E8059C"/>
    <w:rsid w:val="00E806D8"/>
    <w:rsid w:val="00E807B5"/>
    <w:rsid w:val="00E80A31"/>
    <w:rsid w:val="00E80C63"/>
    <w:rsid w:val="00E80EAD"/>
    <w:rsid w:val="00E8107D"/>
    <w:rsid w:val="00E81118"/>
    <w:rsid w:val="00E81172"/>
    <w:rsid w:val="00E812C9"/>
    <w:rsid w:val="00E8161F"/>
    <w:rsid w:val="00E816F8"/>
    <w:rsid w:val="00E8174E"/>
    <w:rsid w:val="00E818C8"/>
    <w:rsid w:val="00E81953"/>
    <w:rsid w:val="00E81B8C"/>
    <w:rsid w:val="00E81CEB"/>
    <w:rsid w:val="00E81D62"/>
    <w:rsid w:val="00E81F41"/>
    <w:rsid w:val="00E81FA9"/>
    <w:rsid w:val="00E8203E"/>
    <w:rsid w:val="00E8219E"/>
    <w:rsid w:val="00E822FF"/>
    <w:rsid w:val="00E823E4"/>
    <w:rsid w:val="00E82644"/>
    <w:rsid w:val="00E82750"/>
    <w:rsid w:val="00E827DF"/>
    <w:rsid w:val="00E829B5"/>
    <w:rsid w:val="00E82B8A"/>
    <w:rsid w:val="00E82CD8"/>
    <w:rsid w:val="00E82CD9"/>
    <w:rsid w:val="00E82E7C"/>
    <w:rsid w:val="00E830F9"/>
    <w:rsid w:val="00E83116"/>
    <w:rsid w:val="00E83225"/>
    <w:rsid w:val="00E8339D"/>
    <w:rsid w:val="00E8346F"/>
    <w:rsid w:val="00E8354E"/>
    <w:rsid w:val="00E83561"/>
    <w:rsid w:val="00E835A7"/>
    <w:rsid w:val="00E83621"/>
    <w:rsid w:val="00E83A7C"/>
    <w:rsid w:val="00E83AA1"/>
    <w:rsid w:val="00E83BBD"/>
    <w:rsid w:val="00E83CCE"/>
    <w:rsid w:val="00E83E86"/>
    <w:rsid w:val="00E83F12"/>
    <w:rsid w:val="00E84061"/>
    <w:rsid w:val="00E840C6"/>
    <w:rsid w:val="00E843B0"/>
    <w:rsid w:val="00E8458F"/>
    <w:rsid w:val="00E84C51"/>
    <w:rsid w:val="00E84C71"/>
    <w:rsid w:val="00E84E52"/>
    <w:rsid w:val="00E84EB9"/>
    <w:rsid w:val="00E84EED"/>
    <w:rsid w:val="00E85073"/>
    <w:rsid w:val="00E85124"/>
    <w:rsid w:val="00E8516B"/>
    <w:rsid w:val="00E8522A"/>
    <w:rsid w:val="00E85300"/>
    <w:rsid w:val="00E853F2"/>
    <w:rsid w:val="00E85568"/>
    <w:rsid w:val="00E85754"/>
    <w:rsid w:val="00E8578D"/>
    <w:rsid w:val="00E857BA"/>
    <w:rsid w:val="00E8592A"/>
    <w:rsid w:val="00E85B07"/>
    <w:rsid w:val="00E85B2E"/>
    <w:rsid w:val="00E85BC7"/>
    <w:rsid w:val="00E85C97"/>
    <w:rsid w:val="00E85D3C"/>
    <w:rsid w:val="00E85D98"/>
    <w:rsid w:val="00E85DA5"/>
    <w:rsid w:val="00E86026"/>
    <w:rsid w:val="00E86265"/>
    <w:rsid w:val="00E86309"/>
    <w:rsid w:val="00E864F2"/>
    <w:rsid w:val="00E86579"/>
    <w:rsid w:val="00E8668E"/>
    <w:rsid w:val="00E86743"/>
    <w:rsid w:val="00E8680F"/>
    <w:rsid w:val="00E86830"/>
    <w:rsid w:val="00E8688D"/>
    <w:rsid w:val="00E868EF"/>
    <w:rsid w:val="00E86962"/>
    <w:rsid w:val="00E86AF3"/>
    <w:rsid w:val="00E86B44"/>
    <w:rsid w:val="00E86E74"/>
    <w:rsid w:val="00E87209"/>
    <w:rsid w:val="00E87261"/>
    <w:rsid w:val="00E873EC"/>
    <w:rsid w:val="00E8747A"/>
    <w:rsid w:val="00E87499"/>
    <w:rsid w:val="00E87575"/>
    <w:rsid w:val="00E875F3"/>
    <w:rsid w:val="00E8773E"/>
    <w:rsid w:val="00E877EB"/>
    <w:rsid w:val="00E879C7"/>
    <w:rsid w:val="00E87AF2"/>
    <w:rsid w:val="00E87D43"/>
    <w:rsid w:val="00E87DA3"/>
    <w:rsid w:val="00E90523"/>
    <w:rsid w:val="00E906D3"/>
    <w:rsid w:val="00E9073E"/>
    <w:rsid w:val="00E907BE"/>
    <w:rsid w:val="00E90963"/>
    <w:rsid w:val="00E90BDE"/>
    <w:rsid w:val="00E90DD7"/>
    <w:rsid w:val="00E91111"/>
    <w:rsid w:val="00E91340"/>
    <w:rsid w:val="00E91507"/>
    <w:rsid w:val="00E91582"/>
    <w:rsid w:val="00E915C6"/>
    <w:rsid w:val="00E9163B"/>
    <w:rsid w:val="00E9184D"/>
    <w:rsid w:val="00E9185E"/>
    <w:rsid w:val="00E91880"/>
    <w:rsid w:val="00E91907"/>
    <w:rsid w:val="00E91ABE"/>
    <w:rsid w:val="00E91E44"/>
    <w:rsid w:val="00E920B1"/>
    <w:rsid w:val="00E92264"/>
    <w:rsid w:val="00E9237F"/>
    <w:rsid w:val="00E925BE"/>
    <w:rsid w:val="00E92640"/>
    <w:rsid w:val="00E9271A"/>
    <w:rsid w:val="00E92760"/>
    <w:rsid w:val="00E9288F"/>
    <w:rsid w:val="00E929C3"/>
    <w:rsid w:val="00E92B49"/>
    <w:rsid w:val="00E931BE"/>
    <w:rsid w:val="00E931E4"/>
    <w:rsid w:val="00E932C1"/>
    <w:rsid w:val="00E932EB"/>
    <w:rsid w:val="00E9365D"/>
    <w:rsid w:val="00E9379F"/>
    <w:rsid w:val="00E937B1"/>
    <w:rsid w:val="00E93CFD"/>
    <w:rsid w:val="00E93DCD"/>
    <w:rsid w:val="00E93EED"/>
    <w:rsid w:val="00E944B6"/>
    <w:rsid w:val="00E94640"/>
    <w:rsid w:val="00E946DB"/>
    <w:rsid w:val="00E94939"/>
    <w:rsid w:val="00E949EE"/>
    <w:rsid w:val="00E94A3F"/>
    <w:rsid w:val="00E94A53"/>
    <w:rsid w:val="00E94D1B"/>
    <w:rsid w:val="00E95296"/>
    <w:rsid w:val="00E952A3"/>
    <w:rsid w:val="00E952FF"/>
    <w:rsid w:val="00E95524"/>
    <w:rsid w:val="00E95603"/>
    <w:rsid w:val="00E956A9"/>
    <w:rsid w:val="00E957C5"/>
    <w:rsid w:val="00E957FF"/>
    <w:rsid w:val="00E9584A"/>
    <w:rsid w:val="00E95945"/>
    <w:rsid w:val="00E959F2"/>
    <w:rsid w:val="00E95A39"/>
    <w:rsid w:val="00E95D9A"/>
    <w:rsid w:val="00E95EC7"/>
    <w:rsid w:val="00E95FF6"/>
    <w:rsid w:val="00E961B1"/>
    <w:rsid w:val="00E96249"/>
    <w:rsid w:val="00E96366"/>
    <w:rsid w:val="00E96435"/>
    <w:rsid w:val="00E9667D"/>
    <w:rsid w:val="00E96943"/>
    <w:rsid w:val="00E969F5"/>
    <w:rsid w:val="00E96DAD"/>
    <w:rsid w:val="00E970F7"/>
    <w:rsid w:val="00E97104"/>
    <w:rsid w:val="00E97165"/>
    <w:rsid w:val="00E97297"/>
    <w:rsid w:val="00E972A9"/>
    <w:rsid w:val="00E975D6"/>
    <w:rsid w:val="00E97AC5"/>
    <w:rsid w:val="00E97C49"/>
    <w:rsid w:val="00E97DC2"/>
    <w:rsid w:val="00E97E74"/>
    <w:rsid w:val="00E97ED2"/>
    <w:rsid w:val="00EA00FB"/>
    <w:rsid w:val="00EA01C6"/>
    <w:rsid w:val="00EA0441"/>
    <w:rsid w:val="00EA04D7"/>
    <w:rsid w:val="00EA0562"/>
    <w:rsid w:val="00EA0754"/>
    <w:rsid w:val="00EA0969"/>
    <w:rsid w:val="00EA0B48"/>
    <w:rsid w:val="00EA0BBC"/>
    <w:rsid w:val="00EA0D41"/>
    <w:rsid w:val="00EA0F15"/>
    <w:rsid w:val="00EA12A6"/>
    <w:rsid w:val="00EA13D0"/>
    <w:rsid w:val="00EA1650"/>
    <w:rsid w:val="00EA1785"/>
    <w:rsid w:val="00EA181E"/>
    <w:rsid w:val="00EA182B"/>
    <w:rsid w:val="00EA1AB0"/>
    <w:rsid w:val="00EA1AB3"/>
    <w:rsid w:val="00EA1E6C"/>
    <w:rsid w:val="00EA2001"/>
    <w:rsid w:val="00EA218F"/>
    <w:rsid w:val="00EA235D"/>
    <w:rsid w:val="00EA272E"/>
    <w:rsid w:val="00EA2903"/>
    <w:rsid w:val="00EA2949"/>
    <w:rsid w:val="00EA297F"/>
    <w:rsid w:val="00EA29A8"/>
    <w:rsid w:val="00EA29F0"/>
    <w:rsid w:val="00EA2E23"/>
    <w:rsid w:val="00EA2EB8"/>
    <w:rsid w:val="00EA2ECE"/>
    <w:rsid w:val="00EA2F48"/>
    <w:rsid w:val="00EA3099"/>
    <w:rsid w:val="00EA30F5"/>
    <w:rsid w:val="00EA3496"/>
    <w:rsid w:val="00EA35A7"/>
    <w:rsid w:val="00EA3A18"/>
    <w:rsid w:val="00EA3AE3"/>
    <w:rsid w:val="00EA3CB6"/>
    <w:rsid w:val="00EA3F83"/>
    <w:rsid w:val="00EA3FD4"/>
    <w:rsid w:val="00EA40C0"/>
    <w:rsid w:val="00EA40C4"/>
    <w:rsid w:val="00EA4159"/>
    <w:rsid w:val="00EA4302"/>
    <w:rsid w:val="00EA4340"/>
    <w:rsid w:val="00EA4584"/>
    <w:rsid w:val="00EA4746"/>
    <w:rsid w:val="00EA47C7"/>
    <w:rsid w:val="00EA48F9"/>
    <w:rsid w:val="00EA4DDA"/>
    <w:rsid w:val="00EA5011"/>
    <w:rsid w:val="00EA519E"/>
    <w:rsid w:val="00EA5404"/>
    <w:rsid w:val="00EA57E3"/>
    <w:rsid w:val="00EA5A80"/>
    <w:rsid w:val="00EA5C66"/>
    <w:rsid w:val="00EA5C89"/>
    <w:rsid w:val="00EA5E22"/>
    <w:rsid w:val="00EA6021"/>
    <w:rsid w:val="00EA60E4"/>
    <w:rsid w:val="00EA663B"/>
    <w:rsid w:val="00EA67F2"/>
    <w:rsid w:val="00EA6860"/>
    <w:rsid w:val="00EA69A3"/>
    <w:rsid w:val="00EA69FA"/>
    <w:rsid w:val="00EA6D77"/>
    <w:rsid w:val="00EA6DCC"/>
    <w:rsid w:val="00EA6F04"/>
    <w:rsid w:val="00EA70F7"/>
    <w:rsid w:val="00EA7133"/>
    <w:rsid w:val="00EA7194"/>
    <w:rsid w:val="00EA72F1"/>
    <w:rsid w:val="00EA73CD"/>
    <w:rsid w:val="00EA74B5"/>
    <w:rsid w:val="00EA74D2"/>
    <w:rsid w:val="00EA74E2"/>
    <w:rsid w:val="00EA768A"/>
    <w:rsid w:val="00EA78FC"/>
    <w:rsid w:val="00EA799A"/>
    <w:rsid w:val="00EA7B24"/>
    <w:rsid w:val="00EB0161"/>
    <w:rsid w:val="00EB031D"/>
    <w:rsid w:val="00EB04A4"/>
    <w:rsid w:val="00EB06BE"/>
    <w:rsid w:val="00EB0974"/>
    <w:rsid w:val="00EB0A70"/>
    <w:rsid w:val="00EB0C84"/>
    <w:rsid w:val="00EB0CBB"/>
    <w:rsid w:val="00EB0FF6"/>
    <w:rsid w:val="00EB110C"/>
    <w:rsid w:val="00EB11C1"/>
    <w:rsid w:val="00EB11EA"/>
    <w:rsid w:val="00EB12A2"/>
    <w:rsid w:val="00EB12BC"/>
    <w:rsid w:val="00EB1447"/>
    <w:rsid w:val="00EB169F"/>
    <w:rsid w:val="00EB190C"/>
    <w:rsid w:val="00EB1A9F"/>
    <w:rsid w:val="00EB1B22"/>
    <w:rsid w:val="00EB1C06"/>
    <w:rsid w:val="00EB1C1B"/>
    <w:rsid w:val="00EB1C86"/>
    <w:rsid w:val="00EB1EF2"/>
    <w:rsid w:val="00EB1FC4"/>
    <w:rsid w:val="00EB20C1"/>
    <w:rsid w:val="00EB20E2"/>
    <w:rsid w:val="00EB220D"/>
    <w:rsid w:val="00EB22A0"/>
    <w:rsid w:val="00EB2457"/>
    <w:rsid w:val="00EB2697"/>
    <w:rsid w:val="00EB26F0"/>
    <w:rsid w:val="00EB283B"/>
    <w:rsid w:val="00EB29BF"/>
    <w:rsid w:val="00EB29F6"/>
    <w:rsid w:val="00EB2C30"/>
    <w:rsid w:val="00EB2CDA"/>
    <w:rsid w:val="00EB304A"/>
    <w:rsid w:val="00EB3244"/>
    <w:rsid w:val="00EB327C"/>
    <w:rsid w:val="00EB33B7"/>
    <w:rsid w:val="00EB33EE"/>
    <w:rsid w:val="00EB3457"/>
    <w:rsid w:val="00EB34B4"/>
    <w:rsid w:val="00EB3606"/>
    <w:rsid w:val="00EB374B"/>
    <w:rsid w:val="00EB37DF"/>
    <w:rsid w:val="00EB38A3"/>
    <w:rsid w:val="00EB3939"/>
    <w:rsid w:val="00EB39B3"/>
    <w:rsid w:val="00EB3A08"/>
    <w:rsid w:val="00EB3A57"/>
    <w:rsid w:val="00EB3B01"/>
    <w:rsid w:val="00EB3C0F"/>
    <w:rsid w:val="00EB3E19"/>
    <w:rsid w:val="00EB3ED2"/>
    <w:rsid w:val="00EB4109"/>
    <w:rsid w:val="00EB4335"/>
    <w:rsid w:val="00EB4344"/>
    <w:rsid w:val="00EB435F"/>
    <w:rsid w:val="00EB43D7"/>
    <w:rsid w:val="00EB45A0"/>
    <w:rsid w:val="00EB4608"/>
    <w:rsid w:val="00EB4609"/>
    <w:rsid w:val="00EB4714"/>
    <w:rsid w:val="00EB487A"/>
    <w:rsid w:val="00EB4A41"/>
    <w:rsid w:val="00EB4D64"/>
    <w:rsid w:val="00EB4D8F"/>
    <w:rsid w:val="00EB4DCF"/>
    <w:rsid w:val="00EB4E00"/>
    <w:rsid w:val="00EB50C1"/>
    <w:rsid w:val="00EB5446"/>
    <w:rsid w:val="00EB5460"/>
    <w:rsid w:val="00EB5523"/>
    <w:rsid w:val="00EB559E"/>
    <w:rsid w:val="00EB59CE"/>
    <w:rsid w:val="00EB5D31"/>
    <w:rsid w:val="00EB602E"/>
    <w:rsid w:val="00EB61B1"/>
    <w:rsid w:val="00EB6286"/>
    <w:rsid w:val="00EB635C"/>
    <w:rsid w:val="00EB68EB"/>
    <w:rsid w:val="00EB6A07"/>
    <w:rsid w:val="00EB6AC0"/>
    <w:rsid w:val="00EB6AF1"/>
    <w:rsid w:val="00EB6CCE"/>
    <w:rsid w:val="00EB6D17"/>
    <w:rsid w:val="00EB6D8A"/>
    <w:rsid w:val="00EB6D9A"/>
    <w:rsid w:val="00EB6F2A"/>
    <w:rsid w:val="00EB7130"/>
    <w:rsid w:val="00EB7142"/>
    <w:rsid w:val="00EB7210"/>
    <w:rsid w:val="00EB7325"/>
    <w:rsid w:val="00EB733E"/>
    <w:rsid w:val="00EB736B"/>
    <w:rsid w:val="00EB7412"/>
    <w:rsid w:val="00EB74E8"/>
    <w:rsid w:val="00EB751A"/>
    <w:rsid w:val="00EB7590"/>
    <w:rsid w:val="00EB759C"/>
    <w:rsid w:val="00EB778D"/>
    <w:rsid w:val="00EB7949"/>
    <w:rsid w:val="00EB79CF"/>
    <w:rsid w:val="00EB79F0"/>
    <w:rsid w:val="00EB7CFA"/>
    <w:rsid w:val="00EB7D66"/>
    <w:rsid w:val="00EB7DB1"/>
    <w:rsid w:val="00EB7ED9"/>
    <w:rsid w:val="00EC00E5"/>
    <w:rsid w:val="00EC01B0"/>
    <w:rsid w:val="00EC051C"/>
    <w:rsid w:val="00EC0536"/>
    <w:rsid w:val="00EC0556"/>
    <w:rsid w:val="00EC09E5"/>
    <w:rsid w:val="00EC0B2B"/>
    <w:rsid w:val="00EC0E55"/>
    <w:rsid w:val="00EC0F03"/>
    <w:rsid w:val="00EC0F0B"/>
    <w:rsid w:val="00EC10D1"/>
    <w:rsid w:val="00EC11D4"/>
    <w:rsid w:val="00EC1290"/>
    <w:rsid w:val="00EC12A5"/>
    <w:rsid w:val="00EC12AC"/>
    <w:rsid w:val="00EC1552"/>
    <w:rsid w:val="00EC1576"/>
    <w:rsid w:val="00EC15D5"/>
    <w:rsid w:val="00EC163B"/>
    <w:rsid w:val="00EC16FB"/>
    <w:rsid w:val="00EC1752"/>
    <w:rsid w:val="00EC17CC"/>
    <w:rsid w:val="00EC1A1F"/>
    <w:rsid w:val="00EC1A47"/>
    <w:rsid w:val="00EC1B31"/>
    <w:rsid w:val="00EC1B5F"/>
    <w:rsid w:val="00EC1CAA"/>
    <w:rsid w:val="00EC1EA8"/>
    <w:rsid w:val="00EC21EB"/>
    <w:rsid w:val="00EC2334"/>
    <w:rsid w:val="00EC2363"/>
    <w:rsid w:val="00EC2641"/>
    <w:rsid w:val="00EC2667"/>
    <w:rsid w:val="00EC2811"/>
    <w:rsid w:val="00EC28E2"/>
    <w:rsid w:val="00EC2958"/>
    <w:rsid w:val="00EC2B28"/>
    <w:rsid w:val="00EC2BB7"/>
    <w:rsid w:val="00EC2BC8"/>
    <w:rsid w:val="00EC2C03"/>
    <w:rsid w:val="00EC2C94"/>
    <w:rsid w:val="00EC2D3D"/>
    <w:rsid w:val="00EC2E39"/>
    <w:rsid w:val="00EC304E"/>
    <w:rsid w:val="00EC30E6"/>
    <w:rsid w:val="00EC331C"/>
    <w:rsid w:val="00EC3343"/>
    <w:rsid w:val="00EC3405"/>
    <w:rsid w:val="00EC3561"/>
    <w:rsid w:val="00EC36F8"/>
    <w:rsid w:val="00EC37AB"/>
    <w:rsid w:val="00EC37CC"/>
    <w:rsid w:val="00EC395B"/>
    <w:rsid w:val="00EC3985"/>
    <w:rsid w:val="00EC3A73"/>
    <w:rsid w:val="00EC3BFC"/>
    <w:rsid w:val="00EC3CC4"/>
    <w:rsid w:val="00EC3D5E"/>
    <w:rsid w:val="00EC4081"/>
    <w:rsid w:val="00EC452B"/>
    <w:rsid w:val="00EC469D"/>
    <w:rsid w:val="00EC4798"/>
    <w:rsid w:val="00EC498B"/>
    <w:rsid w:val="00EC4A9D"/>
    <w:rsid w:val="00EC4C66"/>
    <w:rsid w:val="00EC4C68"/>
    <w:rsid w:val="00EC4D8A"/>
    <w:rsid w:val="00EC4DE7"/>
    <w:rsid w:val="00EC51DD"/>
    <w:rsid w:val="00EC541C"/>
    <w:rsid w:val="00EC5E32"/>
    <w:rsid w:val="00EC5ED7"/>
    <w:rsid w:val="00EC5F89"/>
    <w:rsid w:val="00EC6064"/>
    <w:rsid w:val="00EC60D8"/>
    <w:rsid w:val="00EC62C1"/>
    <w:rsid w:val="00EC6398"/>
    <w:rsid w:val="00EC63CF"/>
    <w:rsid w:val="00EC65A2"/>
    <w:rsid w:val="00EC6646"/>
    <w:rsid w:val="00EC6676"/>
    <w:rsid w:val="00EC66C6"/>
    <w:rsid w:val="00EC6778"/>
    <w:rsid w:val="00EC67C9"/>
    <w:rsid w:val="00EC686F"/>
    <w:rsid w:val="00EC69E4"/>
    <w:rsid w:val="00EC6AFE"/>
    <w:rsid w:val="00EC6B51"/>
    <w:rsid w:val="00EC6BF2"/>
    <w:rsid w:val="00EC6C01"/>
    <w:rsid w:val="00EC6C47"/>
    <w:rsid w:val="00EC6CED"/>
    <w:rsid w:val="00EC6E03"/>
    <w:rsid w:val="00EC6E36"/>
    <w:rsid w:val="00EC70C8"/>
    <w:rsid w:val="00EC7398"/>
    <w:rsid w:val="00EC7526"/>
    <w:rsid w:val="00EC77F5"/>
    <w:rsid w:val="00EC7828"/>
    <w:rsid w:val="00EC7B2E"/>
    <w:rsid w:val="00EC7C03"/>
    <w:rsid w:val="00EC7D7E"/>
    <w:rsid w:val="00EC7EF3"/>
    <w:rsid w:val="00EC7F32"/>
    <w:rsid w:val="00EC7FF8"/>
    <w:rsid w:val="00ED0119"/>
    <w:rsid w:val="00ED012B"/>
    <w:rsid w:val="00ED015C"/>
    <w:rsid w:val="00ED0292"/>
    <w:rsid w:val="00ED02BE"/>
    <w:rsid w:val="00ED0500"/>
    <w:rsid w:val="00ED06E6"/>
    <w:rsid w:val="00ED0834"/>
    <w:rsid w:val="00ED08A0"/>
    <w:rsid w:val="00ED09B2"/>
    <w:rsid w:val="00ED0A94"/>
    <w:rsid w:val="00ED0B86"/>
    <w:rsid w:val="00ED0B9D"/>
    <w:rsid w:val="00ED0C6C"/>
    <w:rsid w:val="00ED0D7C"/>
    <w:rsid w:val="00ED0DC1"/>
    <w:rsid w:val="00ED0FA3"/>
    <w:rsid w:val="00ED0FC6"/>
    <w:rsid w:val="00ED0FE2"/>
    <w:rsid w:val="00ED13D0"/>
    <w:rsid w:val="00ED156B"/>
    <w:rsid w:val="00ED1699"/>
    <w:rsid w:val="00ED16B9"/>
    <w:rsid w:val="00ED16FE"/>
    <w:rsid w:val="00ED1711"/>
    <w:rsid w:val="00ED174B"/>
    <w:rsid w:val="00ED17B1"/>
    <w:rsid w:val="00ED1A3A"/>
    <w:rsid w:val="00ED1C9F"/>
    <w:rsid w:val="00ED1D4C"/>
    <w:rsid w:val="00ED1D5F"/>
    <w:rsid w:val="00ED1E54"/>
    <w:rsid w:val="00ED1F44"/>
    <w:rsid w:val="00ED1FA5"/>
    <w:rsid w:val="00ED2082"/>
    <w:rsid w:val="00ED2189"/>
    <w:rsid w:val="00ED21FE"/>
    <w:rsid w:val="00ED2225"/>
    <w:rsid w:val="00ED22E3"/>
    <w:rsid w:val="00ED2347"/>
    <w:rsid w:val="00ED2544"/>
    <w:rsid w:val="00ED254E"/>
    <w:rsid w:val="00ED25EC"/>
    <w:rsid w:val="00ED25F8"/>
    <w:rsid w:val="00ED2615"/>
    <w:rsid w:val="00ED26BE"/>
    <w:rsid w:val="00ED2807"/>
    <w:rsid w:val="00ED2A37"/>
    <w:rsid w:val="00ED2C83"/>
    <w:rsid w:val="00ED2D64"/>
    <w:rsid w:val="00ED2E75"/>
    <w:rsid w:val="00ED3487"/>
    <w:rsid w:val="00ED34DD"/>
    <w:rsid w:val="00ED34E3"/>
    <w:rsid w:val="00ED3553"/>
    <w:rsid w:val="00ED357F"/>
    <w:rsid w:val="00ED36FD"/>
    <w:rsid w:val="00ED394C"/>
    <w:rsid w:val="00ED3972"/>
    <w:rsid w:val="00ED3A2A"/>
    <w:rsid w:val="00ED3A69"/>
    <w:rsid w:val="00ED3CB2"/>
    <w:rsid w:val="00ED3CC0"/>
    <w:rsid w:val="00ED3D0F"/>
    <w:rsid w:val="00ED3D54"/>
    <w:rsid w:val="00ED3DA6"/>
    <w:rsid w:val="00ED43A8"/>
    <w:rsid w:val="00ED44F0"/>
    <w:rsid w:val="00ED4536"/>
    <w:rsid w:val="00ED4592"/>
    <w:rsid w:val="00ED45B3"/>
    <w:rsid w:val="00ED466F"/>
    <w:rsid w:val="00ED4BDD"/>
    <w:rsid w:val="00ED50E0"/>
    <w:rsid w:val="00ED50EA"/>
    <w:rsid w:val="00ED5292"/>
    <w:rsid w:val="00ED5349"/>
    <w:rsid w:val="00ED538E"/>
    <w:rsid w:val="00ED54AC"/>
    <w:rsid w:val="00ED5515"/>
    <w:rsid w:val="00ED57BF"/>
    <w:rsid w:val="00ED5A29"/>
    <w:rsid w:val="00ED5A4F"/>
    <w:rsid w:val="00ED5AA4"/>
    <w:rsid w:val="00ED5BC2"/>
    <w:rsid w:val="00ED5C63"/>
    <w:rsid w:val="00ED5D69"/>
    <w:rsid w:val="00ED5E56"/>
    <w:rsid w:val="00ED61DC"/>
    <w:rsid w:val="00ED6326"/>
    <w:rsid w:val="00ED6346"/>
    <w:rsid w:val="00ED6A51"/>
    <w:rsid w:val="00ED6E22"/>
    <w:rsid w:val="00ED725D"/>
    <w:rsid w:val="00ED7392"/>
    <w:rsid w:val="00ED73C8"/>
    <w:rsid w:val="00ED760A"/>
    <w:rsid w:val="00ED7747"/>
    <w:rsid w:val="00ED795F"/>
    <w:rsid w:val="00ED79A0"/>
    <w:rsid w:val="00ED79D9"/>
    <w:rsid w:val="00ED7AA0"/>
    <w:rsid w:val="00ED7C46"/>
    <w:rsid w:val="00ED7CBE"/>
    <w:rsid w:val="00ED7D0B"/>
    <w:rsid w:val="00ED7D8E"/>
    <w:rsid w:val="00ED7DB1"/>
    <w:rsid w:val="00ED7EAA"/>
    <w:rsid w:val="00ED7ECB"/>
    <w:rsid w:val="00ED7F2F"/>
    <w:rsid w:val="00EE002C"/>
    <w:rsid w:val="00EE017B"/>
    <w:rsid w:val="00EE0215"/>
    <w:rsid w:val="00EE0338"/>
    <w:rsid w:val="00EE0793"/>
    <w:rsid w:val="00EE0CA9"/>
    <w:rsid w:val="00EE0D2A"/>
    <w:rsid w:val="00EE0DB4"/>
    <w:rsid w:val="00EE0FC9"/>
    <w:rsid w:val="00EE106A"/>
    <w:rsid w:val="00EE115B"/>
    <w:rsid w:val="00EE12C2"/>
    <w:rsid w:val="00EE134C"/>
    <w:rsid w:val="00EE13F1"/>
    <w:rsid w:val="00EE144D"/>
    <w:rsid w:val="00EE166D"/>
    <w:rsid w:val="00EE187A"/>
    <w:rsid w:val="00EE1881"/>
    <w:rsid w:val="00EE1AC8"/>
    <w:rsid w:val="00EE1B38"/>
    <w:rsid w:val="00EE1B3C"/>
    <w:rsid w:val="00EE1BB3"/>
    <w:rsid w:val="00EE2070"/>
    <w:rsid w:val="00EE22B1"/>
    <w:rsid w:val="00EE240D"/>
    <w:rsid w:val="00EE24A2"/>
    <w:rsid w:val="00EE24D6"/>
    <w:rsid w:val="00EE256E"/>
    <w:rsid w:val="00EE2662"/>
    <w:rsid w:val="00EE27B7"/>
    <w:rsid w:val="00EE2879"/>
    <w:rsid w:val="00EE2882"/>
    <w:rsid w:val="00EE2892"/>
    <w:rsid w:val="00EE28A1"/>
    <w:rsid w:val="00EE2AEC"/>
    <w:rsid w:val="00EE2B07"/>
    <w:rsid w:val="00EE2B7C"/>
    <w:rsid w:val="00EE2C4D"/>
    <w:rsid w:val="00EE2C74"/>
    <w:rsid w:val="00EE30D6"/>
    <w:rsid w:val="00EE334D"/>
    <w:rsid w:val="00EE3709"/>
    <w:rsid w:val="00EE38A0"/>
    <w:rsid w:val="00EE39EF"/>
    <w:rsid w:val="00EE3A42"/>
    <w:rsid w:val="00EE3DF7"/>
    <w:rsid w:val="00EE3E6F"/>
    <w:rsid w:val="00EE3FC2"/>
    <w:rsid w:val="00EE4098"/>
    <w:rsid w:val="00EE417B"/>
    <w:rsid w:val="00EE43EC"/>
    <w:rsid w:val="00EE4482"/>
    <w:rsid w:val="00EE44AD"/>
    <w:rsid w:val="00EE4612"/>
    <w:rsid w:val="00EE48AE"/>
    <w:rsid w:val="00EE491C"/>
    <w:rsid w:val="00EE497F"/>
    <w:rsid w:val="00EE4AAB"/>
    <w:rsid w:val="00EE4BCC"/>
    <w:rsid w:val="00EE4DD4"/>
    <w:rsid w:val="00EE4E68"/>
    <w:rsid w:val="00EE4E95"/>
    <w:rsid w:val="00EE4EBE"/>
    <w:rsid w:val="00EE5204"/>
    <w:rsid w:val="00EE5224"/>
    <w:rsid w:val="00EE528D"/>
    <w:rsid w:val="00EE533C"/>
    <w:rsid w:val="00EE53AE"/>
    <w:rsid w:val="00EE54C1"/>
    <w:rsid w:val="00EE55C1"/>
    <w:rsid w:val="00EE56D1"/>
    <w:rsid w:val="00EE5722"/>
    <w:rsid w:val="00EE5829"/>
    <w:rsid w:val="00EE58FE"/>
    <w:rsid w:val="00EE5900"/>
    <w:rsid w:val="00EE5A97"/>
    <w:rsid w:val="00EE5B14"/>
    <w:rsid w:val="00EE5B48"/>
    <w:rsid w:val="00EE5DAD"/>
    <w:rsid w:val="00EE5E9C"/>
    <w:rsid w:val="00EE60C2"/>
    <w:rsid w:val="00EE6202"/>
    <w:rsid w:val="00EE62AB"/>
    <w:rsid w:val="00EE66B9"/>
    <w:rsid w:val="00EE66F1"/>
    <w:rsid w:val="00EE6B7B"/>
    <w:rsid w:val="00EE6B84"/>
    <w:rsid w:val="00EE6CD8"/>
    <w:rsid w:val="00EE6DDE"/>
    <w:rsid w:val="00EE6E35"/>
    <w:rsid w:val="00EE6EB3"/>
    <w:rsid w:val="00EE6EBA"/>
    <w:rsid w:val="00EE6EFF"/>
    <w:rsid w:val="00EE6F08"/>
    <w:rsid w:val="00EE6F66"/>
    <w:rsid w:val="00EE72F9"/>
    <w:rsid w:val="00EE74F5"/>
    <w:rsid w:val="00EE77F4"/>
    <w:rsid w:val="00EE798E"/>
    <w:rsid w:val="00EE7A06"/>
    <w:rsid w:val="00EE7AF2"/>
    <w:rsid w:val="00EE7F5B"/>
    <w:rsid w:val="00EF000C"/>
    <w:rsid w:val="00EF0558"/>
    <w:rsid w:val="00EF055D"/>
    <w:rsid w:val="00EF0896"/>
    <w:rsid w:val="00EF090E"/>
    <w:rsid w:val="00EF095A"/>
    <w:rsid w:val="00EF096A"/>
    <w:rsid w:val="00EF0A22"/>
    <w:rsid w:val="00EF0A83"/>
    <w:rsid w:val="00EF0BF3"/>
    <w:rsid w:val="00EF0D92"/>
    <w:rsid w:val="00EF0D9A"/>
    <w:rsid w:val="00EF0F1F"/>
    <w:rsid w:val="00EF1013"/>
    <w:rsid w:val="00EF1133"/>
    <w:rsid w:val="00EF1253"/>
    <w:rsid w:val="00EF14B7"/>
    <w:rsid w:val="00EF1678"/>
    <w:rsid w:val="00EF173C"/>
    <w:rsid w:val="00EF1901"/>
    <w:rsid w:val="00EF193F"/>
    <w:rsid w:val="00EF1950"/>
    <w:rsid w:val="00EF1BF5"/>
    <w:rsid w:val="00EF1C2D"/>
    <w:rsid w:val="00EF2086"/>
    <w:rsid w:val="00EF2388"/>
    <w:rsid w:val="00EF23EE"/>
    <w:rsid w:val="00EF2A0B"/>
    <w:rsid w:val="00EF2A1A"/>
    <w:rsid w:val="00EF2E17"/>
    <w:rsid w:val="00EF342C"/>
    <w:rsid w:val="00EF3514"/>
    <w:rsid w:val="00EF3667"/>
    <w:rsid w:val="00EF369B"/>
    <w:rsid w:val="00EF375A"/>
    <w:rsid w:val="00EF38BB"/>
    <w:rsid w:val="00EF3A47"/>
    <w:rsid w:val="00EF3B06"/>
    <w:rsid w:val="00EF3B0C"/>
    <w:rsid w:val="00EF3BC7"/>
    <w:rsid w:val="00EF3EA2"/>
    <w:rsid w:val="00EF3EEA"/>
    <w:rsid w:val="00EF403E"/>
    <w:rsid w:val="00EF432E"/>
    <w:rsid w:val="00EF43C5"/>
    <w:rsid w:val="00EF45D1"/>
    <w:rsid w:val="00EF47B4"/>
    <w:rsid w:val="00EF4C4B"/>
    <w:rsid w:val="00EF4DC1"/>
    <w:rsid w:val="00EF4DC8"/>
    <w:rsid w:val="00EF4DE0"/>
    <w:rsid w:val="00EF51BA"/>
    <w:rsid w:val="00EF52F0"/>
    <w:rsid w:val="00EF531B"/>
    <w:rsid w:val="00EF559E"/>
    <w:rsid w:val="00EF55CD"/>
    <w:rsid w:val="00EF5603"/>
    <w:rsid w:val="00EF5612"/>
    <w:rsid w:val="00EF584A"/>
    <w:rsid w:val="00EF5903"/>
    <w:rsid w:val="00EF5D4D"/>
    <w:rsid w:val="00EF5F4C"/>
    <w:rsid w:val="00EF5FE0"/>
    <w:rsid w:val="00EF60C6"/>
    <w:rsid w:val="00EF610D"/>
    <w:rsid w:val="00EF62D9"/>
    <w:rsid w:val="00EF63D2"/>
    <w:rsid w:val="00EF64F1"/>
    <w:rsid w:val="00EF6568"/>
    <w:rsid w:val="00EF65AB"/>
    <w:rsid w:val="00EF668E"/>
    <w:rsid w:val="00EF68F2"/>
    <w:rsid w:val="00EF691F"/>
    <w:rsid w:val="00EF69C4"/>
    <w:rsid w:val="00EF6A84"/>
    <w:rsid w:val="00EF6D8C"/>
    <w:rsid w:val="00EF6D97"/>
    <w:rsid w:val="00EF6DB7"/>
    <w:rsid w:val="00EF6F0C"/>
    <w:rsid w:val="00EF6F33"/>
    <w:rsid w:val="00EF6F9A"/>
    <w:rsid w:val="00EF71F1"/>
    <w:rsid w:val="00EF72DF"/>
    <w:rsid w:val="00EF75BC"/>
    <w:rsid w:val="00EF7604"/>
    <w:rsid w:val="00EF77D9"/>
    <w:rsid w:val="00EF7BC1"/>
    <w:rsid w:val="00EF7DF9"/>
    <w:rsid w:val="00EF7DFB"/>
    <w:rsid w:val="00EF7FB1"/>
    <w:rsid w:val="00F001F0"/>
    <w:rsid w:val="00F00253"/>
    <w:rsid w:val="00F0026D"/>
    <w:rsid w:val="00F0060E"/>
    <w:rsid w:val="00F0085C"/>
    <w:rsid w:val="00F00886"/>
    <w:rsid w:val="00F0099E"/>
    <w:rsid w:val="00F00BAC"/>
    <w:rsid w:val="00F00C15"/>
    <w:rsid w:val="00F00EDF"/>
    <w:rsid w:val="00F010B3"/>
    <w:rsid w:val="00F0117F"/>
    <w:rsid w:val="00F012FA"/>
    <w:rsid w:val="00F01664"/>
    <w:rsid w:val="00F01798"/>
    <w:rsid w:val="00F019A0"/>
    <w:rsid w:val="00F019CC"/>
    <w:rsid w:val="00F01B24"/>
    <w:rsid w:val="00F01CB0"/>
    <w:rsid w:val="00F01F0D"/>
    <w:rsid w:val="00F01F9E"/>
    <w:rsid w:val="00F020E6"/>
    <w:rsid w:val="00F0210D"/>
    <w:rsid w:val="00F02866"/>
    <w:rsid w:val="00F028E1"/>
    <w:rsid w:val="00F02D68"/>
    <w:rsid w:val="00F02EA7"/>
    <w:rsid w:val="00F031D6"/>
    <w:rsid w:val="00F03235"/>
    <w:rsid w:val="00F033ED"/>
    <w:rsid w:val="00F0375A"/>
    <w:rsid w:val="00F0375F"/>
    <w:rsid w:val="00F0376A"/>
    <w:rsid w:val="00F037EC"/>
    <w:rsid w:val="00F03A9A"/>
    <w:rsid w:val="00F03D8A"/>
    <w:rsid w:val="00F03E22"/>
    <w:rsid w:val="00F03F1C"/>
    <w:rsid w:val="00F03F47"/>
    <w:rsid w:val="00F03F4C"/>
    <w:rsid w:val="00F03F98"/>
    <w:rsid w:val="00F03F9E"/>
    <w:rsid w:val="00F04214"/>
    <w:rsid w:val="00F04255"/>
    <w:rsid w:val="00F0437B"/>
    <w:rsid w:val="00F044FA"/>
    <w:rsid w:val="00F046B0"/>
    <w:rsid w:val="00F047CA"/>
    <w:rsid w:val="00F047EC"/>
    <w:rsid w:val="00F048C2"/>
    <w:rsid w:val="00F048F2"/>
    <w:rsid w:val="00F04AA1"/>
    <w:rsid w:val="00F04AF8"/>
    <w:rsid w:val="00F04B28"/>
    <w:rsid w:val="00F04D9E"/>
    <w:rsid w:val="00F04DAA"/>
    <w:rsid w:val="00F04E58"/>
    <w:rsid w:val="00F04EC8"/>
    <w:rsid w:val="00F04FCB"/>
    <w:rsid w:val="00F05097"/>
    <w:rsid w:val="00F05142"/>
    <w:rsid w:val="00F0545F"/>
    <w:rsid w:val="00F05469"/>
    <w:rsid w:val="00F054E1"/>
    <w:rsid w:val="00F054E3"/>
    <w:rsid w:val="00F0558B"/>
    <w:rsid w:val="00F05CB1"/>
    <w:rsid w:val="00F05E4B"/>
    <w:rsid w:val="00F06252"/>
    <w:rsid w:val="00F06536"/>
    <w:rsid w:val="00F065B9"/>
    <w:rsid w:val="00F0661C"/>
    <w:rsid w:val="00F067FB"/>
    <w:rsid w:val="00F0681B"/>
    <w:rsid w:val="00F0686D"/>
    <w:rsid w:val="00F0697F"/>
    <w:rsid w:val="00F06A8E"/>
    <w:rsid w:val="00F06D50"/>
    <w:rsid w:val="00F06E31"/>
    <w:rsid w:val="00F06EA1"/>
    <w:rsid w:val="00F07114"/>
    <w:rsid w:val="00F0739E"/>
    <w:rsid w:val="00F074AF"/>
    <w:rsid w:val="00F078FA"/>
    <w:rsid w:val="00F07AB8"/>
    <w:rsid w:val="00F07ACD"/>
    <w:rsid w:val="00F07B03"/>
    <w:rsid w:val="00F07C65"/>
    <w:rsid w:val="00F07D1F"/>
    <w:rsid w:val="00F07DD2"/>
    <w:rsid w:val="00F07DFA"/>
    <w:rsid w:val="00F07E69"/>
    <w:rsid w:val="00F07E98"/>
    <w:rsid w:val="00F1018D"/>
    <w:rsid w:val="00F103FA"/>
    <w:rsid w:val="00F10440"/>
    <w:rsid w:val="00F1066A"/>
    <w:rsid w:val="00F1089D"/>
    <w:rsid w:val="00F108CF"/>
    <w:rsid w:val="00F10A4B"/>
    <w:rsid w:val="00F10B59"/>
    <w:rsid w:val="00F10ECD"/>
    <w:rsid w:val="00F10FBB"/>
    <w:rsid w:val="00F11085"/>
    <w:rsid w:val="00F111EC"/>
    <w:rsid w:val="00F1123B"/>
    <w:rsid w:val="00F11278"/>
    <w:rsid w:val="00F11499"/>
    <w:rsid w:val="00F114CC"/>
    <w:rsid w:val="00F114D3"/>
    <w:rsid w:val="00F11519"/>
    <w:rsid w:val="00F11743"/>
    <w:rsid w:val="00F11753"/>
    <w:rsid w:val="00F117FF"/>
    <w:rsid w:val="00F11B60"/>
    <w:rsid w:val="00F11B63"/>
    <w:rsid w:val="00F11BC1"/>
    <w:rsid w:val="00F11ED1"/>
    <w:rsid w:val="00F11F99"/>
    <w:rsid w:val="00F12056"/>
    <w:rsid w:val="00F120D8"/>
    <w:rsid w:val="00F120EA"/>
    <w:rsid w:val="00F1216B"/>
    <w:rsid w:val="00F1224C"/>
    <w:rsid w:val="00F1232B"/>
    <w:rsid w:val="00F12546"/>
    <w:rsid w:val="00F125AD"/>
    <w:rsid w:val="00F126DC"/>
    <w:rsid w:val="00F12914"/>
    <w:rsid w:val="00F12969"/>
    <w:rsid w:val="00F12AF9"/>
    <w:rsid w:val="00F12B08"/>
    <w:rsid w:val="00F12B2D"/>
    <w:rsid w:val="00F12B4F"/>
    <w:rsid w:val="00F12CB9"/>
    <w:rsid w:val="00F130FE"/>
    <w:rsid w:val="00F13236"/>
    <w:rsid w:val="00F13291"/>
    <w:rsid w:val="00F1333A"/>
    <w:rsid w:val="00F13364"/>
    <w:rsid w:val="00F133A1"/>
    <w:rsid w:val="00F1358D"/>
    <w:rsid w:val="00F135B8"/>
    <w:rsid w:val="00F135D7"/>
    <w:rsid w:val="00F136D4"/>
    <w:rsid w:val="00F1375B"/>
    <w:rsid w:val="00F13790"/>
    <w:rsid w:val="00F13871"/>
    <w:rsid w:val="00F138A3"/>
    <w:rsid w:val="00F13ABF"/>
    <w:rsid w:val="00F13B92"/>
    <w:rsid w:val="00F13F90"/>
    <w:rsid w:val="00F13FAC"/>
    <w:rsid w:val="00F14038"/>
    <w:rsid w:val="00F1407A"/>
    <w:rsid w:val="00F142EB"/>
    <w:rsid w:val="00F14400"/>
    <w:rsid w:val="00F144C6"/>
    <w:rsid w:val="00F144DB"/>
    <w:rsid w:val="00F1457F"/>
    <w:rsid w:val="00F1466E"/>
    <w:rsid w:val="00F147B3"/>
    <w:rsid w:val="00F14820"/>
    <w:rsid w:val="00F14866"/>
    <w:rsid w:val="00F1487E"/>
    <w:rsid w:val="00F149DB"/>
    <w:rsid w:val="00F14B02"/>
    <w:rsid w:val="00F14BA2"/>
    <w:rsid w:val="00F14BE4"/>
    <w:rsid w:val="00F150B4"/>
    <w:rsid w:val="00F15107"/>
    <w:rsid w:val="00F15279"/>
    <w:rsid w:val="00F152A2"/>
    <w:rsid w:val="00F1531F"/>
    <w:rsid w:val="00F15500"/>
    <w:rsid w:val="00F1551F"/>
    <w:rsid w:val="00F156E5"/>
    <w:rsid w:val="00F1577F"/>
    <w:rsid w:val="00F15781"/>
    <w:rsid w:val="00F15C7A"/>
    <w:rsid w:val="00F15EDB"/>
    <w:rsid w:val="00F15EDC"/>
    <w:rsid w:val="00F163DE"/>
    <w:rsid w:val="00F164CB"/>
    <w:rsid w:val="00F16531"/>
    <w:rsid w:val="00F16560"/>
    <w:rsid w:val="00F166BC"/>
    <w:rsid w:val="00F169F5"/>
    <w:rsid w:val="00F16ADE"/>
    <w:rsid w:val="00F16B9C"/>
    <w:rsid w:val="00F16C3A"/>
    <w:rsid w:val="00F16C49"/>
    <w:rsid w:val="00F16D64"/>
    <w:rsid w:val="00F17013"/>
    <w:rsid w:val="00F1711B"/>
    <w:rsid w:val="00F1711C"/>
    <w:rsid w:val="00F17194"/>
    <w:rsid w:val="00F17377"/>
    <w:rsid w:val="00F17586"/>
    <w:rsid w:val="00F176C3"/>
    <w:rsid w:val="00F17801"/>
    <w:rsid w:val="00F1782F"/>
    <w:rsid w:val="00F179D3"/>
    <w:rsid w:val="00F17B51"/>
    <w:rsid w:val="00F17C0E"/>
    <w:rsid w:val="00F17C18"/>
    <w:rsid w:val="00F17ED5"/>
    <w:rsid w:val="00F202F8"/>
    <w:rsid w:val="00F205AF"/>
    <w:rsid w:val="00F206AF"/>
    <w:rsid w:val="00F2088D"/>
    <w:rsid w:val="00F2098E"/>
    <w:rsid w:val="00F20A06"/>
    <w:rsid w:val="00F20A96"/>
    <w:rsid w:val="00F20BE2"/>
    <w:rsid w:val="00F20CE5"/>
    <w:rsid w:val="00F21062"/>
    <w:rsid w:val="00F219CF"/>
    <w:rsid w:val="00F21C41"/>
    <w:rsid w:val="00F21F37"/>
    <w:rsid w:val="00F22220"/>
    <w:rsid w:val="00F226B5"/>
    <w:rsid w:val="00F226CB"/>
    <w:rsid w:val="00F22C40"/>
    <w:rsid w:val="00F22C42"/>
    <w:rsid w:val="00F22E92"/>
    <w:rsid w:val="00F22F69"/>
    <w:rsid w:val="00F22F73"/>
    <w:rsid w:val="00F2319F"/>
    <w:rsid w:val="00F232B8"/>
    <w:rsid w:val="00F23324"/>
    <w:rsid w:val="00F23354"/>
    <w:rsid w:val="00F23384"/>
    <w:rsid w:val="00F23450"/>
    <w:rsid w:val="00F2345F"/>
    <w:rsid w:val="00F234AF"/>
    <w:rsid w:val="00F2351F"/>
    <w:rsid w:val="00F23527"/>
    <w:rsid w:val="00F235B4"/>
    <w:rsid w:val="00F2367A"/>
    <w:rsid w:val="00F23699"/>
    <w:rsid w:val="00F237A5"/>
    <w:rsid w:val="00F237F3"/>
    <w:rsid w:val="00F23B6E"/>
    <w:rsid w:val="00F23CB2"/>
    <w:rsid w:val="00F23DB5"/>
    <w:rsid w:val="00F23E3A"/>
    <w:rsid w:val="00F24196"/>
    <w:rsid w:val="00F241EB"/>
    <w:rsid w:val="00F24221"/>
    <w:rsid w:val="00F24391"/>
    <w:rsid w:val="00F243C3"/>
    <w:rsid w:val="00F245EE"/>
    <w:rsid w:val="00F245FE"/>
    <w:rsid w:val="00F24614"/>
    <w:rsid w:val="00F249E3"/>
    <w:rsid w:val="00F24D51"/>
    <w:rsid w:val="00F24FC3"/>
    <w:rsid w:val="00F25036"/>
    <w:rsid w:val="00F250D1"/>
    <w:rsid w:val="00F2544F"/>
    <w:rsid w:val="00F25525"/>
    <w:rsid w:val="00F255DD"/>
    <w:rsid w:val="00F25EB9"/>
    <w:rsid w:val="00F262D6"/>
    <w:rsid w:val="00F263D6"/>
    <w:rsid w:val="00F26570"/>
    <w:rsid w:val="00F26891"/>
    <w:rsid w:val="00F26C03"/>
    <w:rsid w:val="00F26DA3"/>
    <w:rsid w:val="00F26E26"/>
    <w:rsid w:val="00F26EA8"/>
    <w:rsid w:val="00F26F46"/>
    <w:rsid w:val="00F2729C"/>
    <w:rsid w:val="00F272EB"/>
    <w:rsid w:val="00F2730C"/>
    <w:rsid w:val="00F2741C"/>
    <w:rsid w:val="00F27428"/>
    <w:rsid w:val="00F2743C"/>
    <w:rsid w:val="00F2749E"/>
    <w:rsid w:val="00F2753C"/>
    <w:rsid w:val="00F2763A"/>
    <w:rsid w:val="00F27695"/>
    <w:rsid w:val="00F2772B"/>
    <w:rsid w:val="00F27957"/>
    <w:rsid w:val="00F27980"/>
    <w:rsid w:val="00F27C83"/>
    <w:rsid w:val="00F27C8F"/>
    <w:rsid w:val="00F27CF9"/>
    <w:rsid w:val="00F300D8"/>
    <w:rsid w:val="00F301ED"/>
    <w:rsid w:val="00F30304"/>
    <w:rsid w:val="00F30461"/>
    <w:rsid w:val="00F307FB"/>
    <w:rsid w:val="00F308C3"/>
    <w:rsid w:val="00F30966"/>
    <w:rsid w:val="00F30A55"/>
    <w:rsid w:val="00F30A6D"/>
    <w:rsid w:val="00F30ABC"/>
    <w:rsid w:val="00F30ABE"/>
    <w:rsid w:val="00F30BE9"/>
    <w:rsid w:val="00F30F86"/>
    <w:rsid w:val="00F312D2"/>
    <w:rsid w:val="00F313DE"/>
    <w:rsid w:val="00F31468"/>
    <w:rsid w:val="00F31508"/>
    <w:rsid w:val="00F31528"/>
    <w:rsid w:val="00F3156F"/>
    <w:rsid w:val="00F31654"/>
    <w:rsid w:val="00F31734"/>
    <w:rsid w:val="00F3174F"/>
    <w:rsid w:val="00F31A3A"/>
    <w:rsid w:val="00F31A86"/>
    <w:rsid w:val="00F31CC8"/>
    <w:rsid w:val="00F31DA6"/>
    <w:rsid w:val="00F31F1D"/>
    <w:rsid w:val="00F31F26"/>
    <w:rsid w:val="00F31F2E"/>
    <w:rsid w:val="00F32017"/>
    <w:rsid w:val="00F3208F"/>
    <w:rsid w:val="00F32150"/>
    <w:rsid w:val="00F32445"/>
    <w:rsid w:val="00F3247A"/>
    <w:rsid w:val="00F32598"/>
    <w:rsid w:val="00F326A3"/>
    <w:rsid w:val="00F32719"/>
    <w:rsid w:val="00F32994"/>
    <w:rsid w:val="00F32E07"/>
    <w:rsid w:val="00F32F96"/>
    <w:rsid w:val="00F32F99"/>
    <w:rsid w:val="00F33097"/>
    <w:rsid w:val="00F3318C"/>
    <w:rsid w:val="00F33252"/>
    <w:rsid w:val="00F33287"/>
    <w:rsid w:val="00F333E3"/>
    <w:rsid w:val="00F333E5"/>
    <w:rsid w:val="00F33464"/>
    <w:rsid w:val="00F336A9"/>
    <w:rsid w:val="00F33786"/>
    <w:rsid w:val="00F3389D"/>
    <w:rsid w:val="00F33AA8"/>
    <w:rsid w:val="00F33B7B"/>
    <w:rsid w:val="00F33CDB"/>
    <w:rsid w:val="00F33D39"/>
    <w:rsid w:val="00F33F76"/>
    <w:rsid w:val="00F33F8E"/>
    <w:rsid w:val="00F34083"/>
    <w:rsid w:val="00F340A0"/>
    <w:rsid w:val="00F340DD"/>
    <w:rsid w:val="00F3414A"/>
    <w:rsid w:val="00F3418D"/>
    <w:rsid w:val="00F34558"/>
    <w:rsid w:val="00F3478F"/>
    <w:rsid w:val="00F347E8"/>
    <w:rsid w:val="00F3499F"/>
    <w:rsid w:val="00F34A67"/>
    <w:rsid w:val="00F34B7E"/>
    <w:rsid w:val="00F34DA3"/>
    <w:rsid w:val="00F34ED9"/>
    <w:rsid w:val="00F34F4A"/>
    <w:rsid w:val="00F35000"/>
    <w:rsid w:val="00F3511F"/>
    <w:rsid w:val="00F35267"/>
    <w:rsid w:val="00F35272"/>
    <w:rsid w:val="00F35572"/>
    <w:rsid w:val="00F358A5"/>
    <w:rsid w:val="00F359A9"/>
    <w:rsid w:val="00F35AD1"/>
    <w:rsid w:val="00F35C82"/>
    <w:rsid w:val="00F35E32"/>
    <w:rsid w:val="00F35FBB"/>
    <w:rsid w:val="00F35FDD"/>
    <w:rsid w:val="00F3631A"/>
    <w:rsid w:val="00F364D1"/>
    <w:rsid w:val="00F36560"/>
    <w:rsid w:val="00F365F8"/>
    <w:rsid w:val="00F36667"/>
    <w:rsid w:val="00F3666D"/>
    <w:rsid w:val="00F36694"/>
    <w:rsid w:val="00F367EF"/>
    <w:rsid w:val="00F3685C"/>
    <w:rsid w:val="00F36A1C"/>
    <w:rsid w:val="00F36A3D"/>
    <w:rsid w:val="00F36B53"/>
    <w:rsid w:val="00F36BE6"/>
    <w:rsid w:val="00F36D97"/>
    <w:rsid w:val="00F36F3F"/>
    <w:rsid w:val="00F36FD8"/>
    <w:rsid w:val="00F370C9"/>
    <w:rsid w:val="00F370E4"/>
    <w:rsid w:val="00F37143"/>
    <w:rsid w:val="00F3719E"/>
    <w:rsid w:val="00F3740C"/>
    <w:rsid w:val="00F374A2"/>
    <w:rsid w:val="00F3752C"/>
    <w:rsid w:val="00F37605"/>
    <w:rsid w:val="00F376E0"/>
    <w:rsid w:val="00F37760"/>
    <w:rsid w:val="00F3793B"/>
    <w:rsid w:val="00F379C6"/>
    <w:rsid w:val="00F37A6A"/>
    <w:rsid w:val="00F37C98"/>
    <w:rsid w:val="00F4027C"/>
    <w:rsid w:val="00F4044A"/>
    <w:rsid w:val="00F404EE"/>
    <w:rsid w:val="00F40552"/>
    <w:rsid w:val="00F407CD"/>
    <w:rsid w:val="00F408F5"/>
    <w:rsid w:val="00F40933"/>
    <w:rsid w:val="00F4093E"/>
    <w:rsid w:val="00F40A90"/>
    <w:rsid w:val="00F40AE1"/>
    <w:rsid w:val="00F40C60"/>
    <w:rsid w:val="00F40D2E"/>
    <w:rsid w:val="00F40EE9"/>
    <w:rsid w:val="00F411A5"/>
    <w:rsid w:val="00F41581"/>
    <w:rsid w:val="00F41624"/>
    <w:rsid w:val="00F418F6"/>
    <w:rsid w:val="00F41A0D"/>
    <w:rsid w:val="00F41B2B"/>
    <w:rsid w:val="00F41C31"/>
    <w:rsid w:val="00F41DDC"/>
    <w:rsid w:val="00F41ECB"/>
    <w:rsid w:val="00F41FC0"/>
    <w:rsid w:val="00F4216E"/>
    <w:rsid w:val="00F42176"/>
    <w:rsid w:val="00F422C6"/>
    <w:rsid w:val="00F42853"/>
    <w:rsid w:val="00F428AB"/>
    <w:rsid w:val="00F429F6"/>
    <w:rsid w:val="00F42A5A"/>
    <w:rsid w:val="00F42B47"/>
    <w:rsid w:val="00F42BA8"/>
    <w:rsid w:val="00F42C15"/>
    <w:rsid w:val="00F42E81"/>
    <w:rsid w:val="00F42F20"/>
    <w:rsid w:val="00F43162"/>
    <w:rsid w:val="00F43297"/>
    <w:rsid w:val="00F43668"/>
    <w:rsid w:val="00F43702"/>
    <w:rsid w:val="00F43770"/>
    <w:rsid w:val="00F4384F"/>
    <w:rsid w:val="00F4389F"/>
    <w:rsid w:val="00F438C3"/>
    <w:rsid w:val="00F439B1"/>
    <w:rsid w:val="00F43BE9"/>
    <w:rsid w:val="00F43DA1"/>
    <w:rsid w:val="00F44467"/>
    <w:rsid w:val="00F444A8"/>
    <w:rsid w:val="00F445DF"/>
    <w:rsid w:val="00F44781"/>
    <w:rsid w:val="00F447AE"/>
    <w:rsid w:val="00F447F5"/>
    <w:rsid w:val="00F448A3"/>
    <w:rsid w:val="00F44978"/>
    <w:rsid w:val="00F44A0F"/>
    <w:rsid w:val="00F44BE0"/>
    <w:rsid w:val="00F44DA8"/>
    <w:rsid w:val="00F45265"/>
    <w:rsid w:val="00F45285"/>
    <w:rsid w:val="00F45572"/>
    <w:rsid w:val="00F45625"/>
    <w:rsid w:val="00F458E1"/>
    <w:rsid w:val="00F45A15"/>
    <w:rsid w:val="00F45B13"/>
    <w:rsid w:val="00F45B69"/>
    <w:rsid w:val="00F45FDA"/>
    <w:rsid w:val="00F461AF"/>
    <w:rsid w:val="00F46382"/>
    <w:rsid w:val="00F46513"/>
    <w:rsid w:val="00F46605"/>
    <w:rsid w:val="00F46630"/>
    <w:rsid w:val="00F466EA"/>
    <w:rsid w:val="00F46703"/>
    <w:rsid w:val="00F46707"/>
    <w:rsid w:val="00F468E5"/>
    <w:rsid w:val="00F469D4"/>
    <w:rsid w:val="00F469E8"/>
    <w:rsid w:val="00F46D87"/>
    <w:rsid w:val="00F46D9C"/>
    <w:rsid w:val="00F46DFE"/>
    <w:rsid w:val="00F46E51"/>
    <w:rsid w:val="00F46EC4"/>
    <w:rsid w:val="00F46F0E"/>
    <w:rsid w:val="00F46F62"/>
    <w:rsid w:val="00F46F63"/>
    <w:rsid w:val="00F47228"/>
    <w:rsid w:val="00F473FB"/>
    <w:rsid w:val="00F47466"/>
    <w:rsid w:val="00F475AB"/>
    <w:rsid w:val="00F475C8"/>
    <w:rsid w:val="00F4760F"/>
    <w:rsid w:val="00F479FE"/>
    <w:rsid w:val="00F47AE7"/>
    <w:rsid w:val="00F47CAA"/>
    <w:rsid w:val="00F47F99"/>
    <w:rsid w:val="00F500E2"/>
    <w:rsid w:val="00F501DF"/>
    <w:rsid w:val="00F50215"/>
    <w:rsid w:val="00F50221"/>
    <w:rsid w:val="00F5036C"/>
    <w:rsid w:val="00F5054B"/>
    <w:rsid w:val="00F5057D"/>
    <w:rsid w:val="00F5071D"/>
    <w:rsid w:val="00F50749"/>
    <w:rsid w:val="00F507CF"/>
    <w:rsid w:val="00F507FE"/>
    <w:rsid w:val="00F50927"/>
    <w:rsid w:val="00F509D4"/>
    <w:rsid w:val="00F50C85"/>
    <w:rsid w:val="00F50ED7"/>
    <w:rsid w:val="00F510AA"/>
    <w:rsid w:val="00F51362"/>
    <w:rsid w:val="00F51415"/>
    <w:rsid w:val="00F5143E"/>
    <w:rsid w:val="00F5161D"/>
    <w:rsid w:val="00F51892"/>
    <w:rsid w:val="00F51AD2"/>
    <w:rsid w:val="00F51B3C"/>
    <w:rsid w:val="00F51C20"/>
    <w:rsid w:val="00F51D28"/>
    <w:rsid w:val="00F51DB1"/>
    <w:rsid w:val="00F51DE7"/>
    <w:rsid w:val="00F52121"/>
    <w:rsid w:val="00F52152"/>
    <w:rsid w:val="00F521BB"/>
    <w:rsid w:val="00F5222E"/>
    <w:rsid w:val="00F52256"/>
    <w:rsid w:val="00F522D3"/>
    <w:rsid w:val="00F52384"/>
    <w:rsid w:val="00F523AF"/>
    <w:rsid w:val="00F525D4"/>
    <w:rsid w:val="00F5282A"/>
    <w:rsid w:val="00F52BF8"/>
    <w:rsid w:val="00F52D15"/>
    <w:rsid w:val="00F52D45"/>
    <w:rsid w:val="00F52DAD"/>
    <w:rsid w:val="00F52FCD"/>
    <w:rsid w:val="00F52FEE"/>
    <w:rsid w:val="00F53101"/>
    <w:rsid w:val="00F53232"/>
    <w:rsid w:val="00F5358D"/>
    <w:rsid w:val="00F53764"/>
    <w:rsid w:val="00F537AA"/>
    <w:rsid w:val="00F537C8"/>
    <w:rsid w:val="00F539CB"/>
    <w:rsid w:val="00F539E3"/>
    <w:rsid w:val="00F53FE2"/>
    <w:rsid w:val="00F53FEB"/>
    <w:rsid w:val="00F54119"/>
    <w:rsid w:val="00F5413C"/>
    <w:rsid w:val="00F542E4"/>
    <w:rsid w:val="00F5437A"/>
    <w:rsid w:val="00F54552"/>
    <w:rsid w:val="00F54878"/>
    <w:rsid w:val="00F54B92"/>
    <w:rsid w:val="00F54F05"/>
    <w:rsid w:val="00F5505B"/>
    <w:rsid w:val="00F55171"/>
    <w:rsid w:val="00F55221"/>
    <w:rsid w:val="00F552E3"/>
    <w:rsid w:val="00F55654"/>
    <w:rsid w:val="00F556BF"/>
    <w:rsid w:val="00F55751"/>
    <w:rsid w:val="00F55BD1"/>
    <w:rsid w:val="00F55DFF"/>
    <w:rsid w:val="00F55E60"/>
    <w:rsid w:val="00F55EEF"/>
    <w:rsid w:val="00F55FA0"/>
    <w:rsid w:val="00F563D6"/>
    <w:rsid w:val="00F563E0"/>
    <w:rsid w:val="00F56738"/>
    <w:rsid w:val="00F5673F"/>
    <w:rsid w:val="00F56770"/>
    <w:rsid w:val="00F567D4"/>
    <w:rsid w:val="00F5689D"/>
    <w:rsid w:val="00F5696B"/>
    <w:rsid w:val="00F569B4"/>
    <w:rsid w:val="00F569CE"/>
    <w:rsid w:val="00F569E1"/>
    <w:rsid w:val="00F569EB"/>
    <w:rsid w:val="00F569FC"/>
    <w:rsid w:val="00F56AA9"/>
    <w:rsid w:val="00F56AC4"/>
    <w:rsid w:val="00F56DDB"/>
    <w:rsid w:val="00F57002"/>
    <w:rsid w:val="00F571C0"/>
    <w:rsid w:val="00F5749B"/>
    <w:rsid w:val="00F574D9"/>
    <w:rsid w:val="00F57583"/>
    <w:rsid w:val="00F575EC"/>
    <w:rsid w:val="00F57628"/>
    <w:rsid w:val="00F578D3"/>
    <w:rsid w:val="00F579EE"/>
    <w:rsid w:val="00F57A01"/>
    <w:rsid w:val="00F57ACB"/>
    <w:rsid w:val="00F57C5E"/>
    <w:rsid w:val="00F57EEF"/>
    <w:rsid w:val="00F57FBD"/>
    <w:rsid w:val="00F601A4"/>
    <w:rsid w:val="00F60209"/>
    <w:rsid w:val="00F603F5"/>
    <w:rsid w:val="00F60567"/>
    <w:rsid w:val="00F6056F"/>
    <w:rsid w:val="00F609AB"/>
    <w:rsid w:val="00F609D4"/>
    <w:rsid w:val="00F60B65"/>
    <w:rsid w:val="00F60BBA"/>
    <w:rsid w:val="00F60D11"/>
    <w:rsid w:val="00F60D14"/>
    <w:rsid w:val="00F60D70"/>
    <w:rsid w:val="00F60DDC"/>
    <w:rsid w:val="00F60E3B"/>
    <w:rsid w:val="00F60F0C"/>
    <w:rsid w:val="00F610AB"/>
    <w:rsid w:val="00F612D7"/>
    <w:rsid w:val="00F615DB"/>
    <w:rsid w:val="00F616E5"/>
    <w:rsid w:val="00F61788"/>
    <w:rsid w:val="00F618E4"/>
    <w:rsid w:val="00F61A31"/>
    <w:rsid w:val="00F61AA3"/>
    <w:rsid w:val="00F61B5C"/>
    <w:rsid w:val="00F61BD7"/>
    <w:rsid w:val="00F61C38"/>
    <w:rsid w:val="00F61D5A"/>
    <w:rsid w:val="00F61DD2"/>
    <w:rsid w:val="00F61DF0"/>
    <w:rsid w:val="00F61E4B"/>
    <w:rsid w:val="00F6213C"/>
    <w:rsid w:val="00F6244A"/>
    <w:rsid w:val="00F6258B"/>
    <w:rsid w:val="00F62B89"/>
    <w:rsid w:val="00F62E0C"/>
    <w:rsid w:val="00F62FE8"/>
    <w:rsid w:val="00F62FFB"/>
    <w:rsid w:val="00F63213"/>
    <w:rsid w:val="00F6326C"/>
    <w:rsid w:val="00F63468"/>
    <w:rsid w:val="00F634B1"/>
    <w:rsid w:val="00F634F6"/>
    <w:rsid w:val="00F6373C"/>
    <w:rsid w:val="00F638E7"/>
    <w:rsid w:val="00F63929"/>
    <w:rsid w:val="00F63953"/>
    <w:rsid w:val="00F639B3"/>
    <w:rsid w:val="00F63A6D"/>
    <w:rsid w:val="00F63AA8"/>
    <w:rsid w:val="00F63D4A"/>
    <w:rsid w:val="00F6420D"/>
    <w:rsid w:val="00F6423D"/>
    <w:rsid w:val="00F642C5"/>
    <w:rsid w:val="00F6430A"/>
    <w:rsid w:val="00F644F2"/>
    <w:rsid w:val="00F6481A"/>
    <w:rsid w:val="00F64A30"/>
    <w:rsid w:val="00F64A7B"/>
    <w:rsid w:val="00F64A80"/>
    <w:rsid w:val="00F64D46"/>
    <w:rsid w:val="00F64E19"/>
    <w:rsid w:val="00F64EA2"/>
    <w:rsid w:val="00F65166"/>
    <w:rsid w:val="00F6518C"/>
    <w:rsid w:val="00F6533E"/>
    <w:rsid w:val="00F653AE"/>
    <w:rsid w:val="00F653B0"/>
    <w:rsid w:val="00F656E4"/>
    <w:rsid w:val="00F65AB3"/>
    <w:rsid w:val="00F65E5D"/>
    <w:rsid w:val="00F65FC4"/>
    <w:rsid w:val="00F660AC"/>
    <w:rsid w:val="00F661FA"/>
    <w:rsid w:val="00F66246"/>
    <w:rsid w:val="00F66295"/>
    <w:rsid w:val="00F663D5"/>
    <w:rsid w:val="00F66414"/>
    <w:rsid w:val="00F66417"/>
    <w:rsid w:val="00F664A1"/>
    <w:rsid w:val="00F664C0"/>
    <w:rsid w:val="00F665E8"/>
    <w:rsid w:val="00F666C9"/>
    <w:rsid w:val="00F667E1"/>
    <w:rsid w:val="00F667E3"/>
    <w:rsid w:val="00F6693F"/>
    <w:rsid w:val="00F66A55"/>
    <w:rsid w:val="00F66A63"/>
    <w:rsid w:val="00F66DD9"/>
    <w:rsid w:val="00F66F26"/>
    <w:rsid w:val="00F67018"/>
    <w:rsid w:val="00F67731"/>
    <w:rsid w:val="00F677EB"/>
    <w:rsid w:val="00F67932"/>
    <w:rsid w:val="00F67ADD"/>
    <w:rsid w:val="00F67B67"/>
    <w:rsid w:val="00F67BD0"/>
    <w:rsid w:val="00F67C0E"/>
    <w:rsid w:val="00F67D28"/>
    <w:rsid w:val="00F67D49"/>
    <w:rsid w:val="00F67DD2"/>
    <w:rsid w:val="00F67F55"/>
    <w:rsid w:val="00F67F88"/>
    <w:rsid w:val="00F67FAC"/>
    <w:rsid w:val="00F67FF7"/>
    <w:rsid w:val="00F70224"/>
    <w:rsid w:val="00F702CA"/>
    <w:rsid w:val="00F70520"/>
    <w:rsid w:val="00F7059F"/>
    <w:rsid w:val="00F70878"/>
    <w:rsid w:val="00F70898"/>
    <w:rsid w:val="00F708A3"/>
    <w:rsid w:val="00F70C05"/>
    <w:rsid w:val="00F70C72"/>
    <w:rsid w:val="00F70DAF"/>
    <w:rsid w:val="00F70F6F"/>
    <w:rsid w:val="00F70FF3"/>
    <w:rsid w:val="00F71106"/>
    <w:rsid w:val="00F712A4"/>
    <w:rsid w:val="00F712D3"/>
    <w:rsid w:val="00F71358"/>
    <w:rsid w:val="00F714E0"/>
    <w:rsid w:val="00F71505"/>
    <w:rsid w:val="00F71545"/>
    <w:rsid w:val="00F71553"/>
    <w:rsid w:val="00F71706"/>
    <w:rsid w:val="00F71954"/>
    <w:rsid w:val="00F71991"/>
    <w:rsid w:val="00F719CA"/>
    <w:rsid w:val="00F71BEA"/>
    <w:rsid w:val="00F72158"/>
    <w:rsid w:val="00F72189"/>
    <w:rsid w:val="00F72223"/>
    <w:rsid w:val="00F723CA"/>
    <w:rsid w:val="00F723FC"/>
    <w:rsid w:val="00F725C7"/>
    <w:rsid w:val="00F72604"/>
    <w:rsid w:val="00F7263B"/>
    <w:rsid w:val="00F72737"/>
    <w:rsid w:val="00F727C0"/>
    <w:rsid w:val="00F72B1E"/>
    <w:rsid w:val="00F72D64"/>
    <w:rsid w:val="00F72E8E"/>
    <w:rsid w:val="00F72F21"/>
    <w:rsid w:val="00F72FB0"/>
    <w:rsid w:val="00F72FF3"/>
    <w:rsid w:val="00F7358C"/>
    <w:rsid w:val="00F7379B"/>
    <w:rsid w:val="00F737FF"/>
    <w:rsid w:val="00F73C0D"/>
    <w:rsid w:val="00F73CBF"/>
    <w:rsid w:val="00F74111"/>
    <w:rsid w:val="00F743C3"/>
    <w:rsid w:val="00F743DF"/>
    <w:rsid w:val="00F74508"/>
    <w:rsid w:val="00F74617"/>
    <w:rsid w:val="00F747CD"/>
    <w:rsid w:val="00F747E8"/>
    <w:rsid w:val="00F7489D"/>
    <w:rsid w:val="00F74C3A"/>
    <w:rsid w:val="00F74DC1"/>
    <w:rsid w:val="00F75134"/>
    <w:rsid w:val="00F75169"/>
    <w:rsid w:val="00F7518D"/>
    <w:rsid w:val="00F755AC"/>
    <w:rsid w:val="00F757E1"/>
    <w:rsid w:val="00F7592D"/>
    <w:rsid w:val="00F75A3F"/>
    <w:rsid w:val="00F75DBC"/>
    <w:rsid w:val="00F75F44"/>
    <w:rsid w:val="00F75F55"/>
    <w:rsid w:val="00F7611F"/>
    <w:rsid w:val="00F761E5"/>
    <w:rsid w:val="00F7634C"/>
    <w:rsid w:val="00F7637E"/>
    <w:rsid w:val="00F76404"/>
    <w:rsid w:val="00F76536"/>
    <w:rsid w:val="00F7657F"/>
    <w:rsid w:val="00F765C1"/>
    <w:rsid w:val="00F76745"/>
    <w:rsid w:val="00F7679A"/>
    <w:rsid w:val="00F7680B"/>
    <w:rsid w:val="00F76939"/>
    <w:rsid w:val="00F76A54"/>
    <w:rsid w:val="00F76C95"/>
    <w:rsid w:val="00F76E9B"/>
    <w:rsid w:val="00F76F71"/>
    <w:rsid w:val="00F76FF4"/>
    <w:rsid w:val="00F7703A"/>
    <w:rsid w:val="00F7703B"/>
    <w:rsid w:val="00F7714D"/>
    <w:rsid w:val="00F77372"/>
    <w:rsid w:val="00F773AC"/>
    <w:rsid w:val="00F773BD"/>
    <w:rsid w:val="00F7764D"/>
    <w:rsid w:val="00F77AA1"/>
    <w:rsid w:val="00F77BD0"/>
    <w:rsid w:val="00F77F93"/>
    <w:rsid w:val="00F77FB7"/>
    <w:rsid w:val="00F77FF0"/>
    <w:rsid w:val="00F800D5"/>
    <w:rsid w:val="00F801E0"/>
    <w:rsid w:val="00F806AB"/>
    <w:rsid w:val="00F807C4"/>
    <w:rsid w:val="00F80825"/>
    <w:rsid w:val="00F8083C"/>
    <w:rsid w:val="00F80A44"/>
    <w:rsid w:val="00F80B1D"/>
    <w:rsid w:val="00F80B48"/>
    <w:rsid w:val="00F80D0F"/>
    <w:rsid w:val="00F80F40"/>
    <w:rsid w:val="00F81040"/>
    <w:rsid w:val="00F810C4"/>
    <w:rsid w:val="00F81347"/>
    <w:rsid w:val="00F8134F"/>
    <w:rsid w:val="00F81509"/>
    <w:rsid w:val="00F81510"/>
    <w:rsid w:val="00F818A0"/>
    <w:rsid w:val="00F819AD"/>
    <w:rsid w:val="00F81A27"/>
    <w:rsid w:val="00F81F76"/>
    <w:rsid w:val="00F82028"/>
    <w:rsid w:val="00F824ED"/>
    <w:rsid w:val="00F8250E"/>
    <w:rsid w:val="00F82568"/>
    <w:rsid w:val="00F826F7"/>
    <w:rsid w:val="00F82727"/>
    <w:rsid w:val="00F82745"/>
    <w:rsid w:val="00F8278D"/>
    <w:rsid w:val="00F82812"/>
    <w:rsid w:val="00F82876"/>
    <w:rsid w:val="00F829E5"/>
    <w:rsid w:val="00F82AED"/>
    <w:rsid w:val="00F82C06"/>
    <w:rsid w:val="00F82F25"/>
    <w:rsid w:val="00F82F73"/>
    <w:rsid w:val="00F83012"/>
    <w:rsid w:val="00F8307C"/>
    <w:rsid w:val="00F8335D"/>
    <w:rsid w:val="00F833F4"/>
    <w:rsid w:val="00F8341F"/>
    <w:rsid w:val="00F83454"/>
    <w:rsid w:val="00F83506"/>
    <w:rsid w:val="00F83511"/>
    <w:rsid w:val="00F837D4"/>
    <w:rsid w:val="00F8388F"/>
    <w:rsid w:val="00F838FD"/>
    <w:rsid w:val="00F83909"/>
    <w:rsid w:val="00F83A40"/>
    <w:rsid w:val="00F83A6B"/>
    <w:rsid w:val="00F83ABA"/>
    <w:rsid w:val="00F83DE4"/>
    <w:rsid w:val="00F83F3E"/>
    <w:rsid w:val="00F8403E"/>
    <w:rsid w:val="00F84158"/>
    <w:rsid w:val="00F84322"/>
    <w:rsid w:val="00F84438"/>
    <w:rsid w:val="00F8458C"/>
    <w:rsid w:val="00F847D4"/>
    <w:rsid w:val="00F84855"/>
    <w:rsid w:val="00F84890"/>
    <w:rsid w:val="00F849B0"/>
    <w:rsid w:val="00F84B56"/>
    <w:rsid w:val="00F84C7A"/>
    <w:rsid w:val="00F84C9A"/>
    <w:rsid w:val="00F84E32"/>
    <w:rsid w:val="00F850CF"/>
    <w:rsid w:val="00F853F9"/>
    <w:rsid w:val="00F8548F"/>
    <w:rsid w:val="00F854EF"/>
    <w:rsid w:val="00F855B5"/>
    <w:rsid w:val="00F855CC"/>
    <w:rsid w:val="00F8574C"/>
    <w:rsid w:val="00F857A8"/>
    <w:rsid w:val="00F85A8C"/>
    <w:rsid w:val="00F85C25"/>
    <w:rsid w:val="00F85E82"/>
    <w:rsid w:val="00F85EFB"/>
    <w:rsid w:val="00F85F3E"/>
    <w:rsid w:val="00F861CE"/>
    <w:rsid w:val="00F86259"/>
    <w:rsid w:val="00F862AD"/>
    <w:rsid w:val="00F86326"/>
    <w:rsid w:val="00F864A7"/>
    <w:rsid w:val="00F86739"/>
    <w:rsid w:val="00F8678E"/>
    <w:rsid w:val="00F86A37"/>
    <w:rsid w:val="00F86BB0"/>
    <w:rsid w:val="00F86BE5"/>
    <w:rsid w:val="00F86C43"/>
    <w:rsid w:val="00F86D29"/>
    <w:rsid w:val="00F86F14"/>
    <w:rsid w:val="00F8720A"/>
    <w:rsid w:val="00F87656"/>
    <w:rsid w:val="00F8784D"/>
    <w:rsid w:val="00F879CF"/>
    <w:rsid w:val="00F87A25"/>
    <w:rsid w:val="00F87B40"/>
    <w:rsid w:val="00F87B79"/>
    <w:rsid w:val="00F87E49"/>
    <w:rsid w:val="00F900DA"/>
    <w:rsid w:val="00F90178"/>
    <w:rsid w:val="00F901FA"/>
    <w:rsid w:val="00F90203"/>
    <w:rsid w:val="00F90415"/>
    <w:rsid w:val="00F90468"/>
    <w:rsid w:val="00F904C8"/>
    <w:rsid w:val="00F904D3"/>
    <w:rsid w:val="00F905D4"/>
    <w:rsid w:val="00F90661"/>
    <w:rsid w:val="00F90684"/>
    <w:rsid w:val="00F909A6"/>
    <w:rsid w:val="00F90BED"/>
    <w:rsid w:val="00F90C60"/>
    <w:rsid w:val="00F90CA6"/>
    <w:rsid w:val="00F90D8C"/>
    <w:rsid w:val="00F90F4C"/>
    <w:rsid w:val="00F910FB"/>
    <w:rsid w:val="00F91253"/>
    <w:rsid w:val="00F91484"/>
    <w:rsid w:val="00F9148F"/>
    <w:rsid w:val="00F91565"/>
    <w:rsid w:val="00F91648"/>
    <w:rsid w:val="00F9197C"/>
    <w:rsid w:val="00F91A85"/>
    <w:rsid w:val="00F91AD6"/>
    <w:rsid w:val="00F91B16"/>
    <w:rsid w:val="00F91B24"/>
    <w:rsid w:val="00F9202F"/>
    <w:rsid w:val="00F9205E"/>
    <w:rsid w:val="00F92183"/>
    <w:rsid w:val="00F92476"/>
    <w:rsid w:val="00F924BE"/>
    <w:rsid w:val="00F92739"/>
    <w:rsid w:val="00F92750"/>
    <w:rsid w:val="00F927DB"/>
    <w:rsid w:val="00F92801"/>
    <w:rsid w:val="00F92887"/>
    <w:rsid w:val="00F929FF"/>
    <w:rsid w:val="00F92A74"/>
    <w:rsid w:val="00F92AC6"/>
    <w:rsid w:val="00F92C51"/>
    <w:rsid w:val="00F92DF6"/>
    <w:rsid w:val="00F92FB2"/>
    <w:rsid w:val="00F9304D"/>
    <w:rsid w:val="00F932EC"/>
    <w:rsid w:val="00F934B8"/>
    <w:rsid w:val="00F93583"/>
    <w:rsid w:val="00F93945"/>
    <w:rsid w:val="00F93B41"/>
    <w:rsid w:val="00F93C94"/>
    <w:rsid w:val="00F94271"/>
    <w:rsid w:val="00F94423"/>
    <w:rsid w:val="00F94A5C"/>
    <w:rsid w:val="00F94D9A"/>
    <w:rsid w:val="00F94FA9"/>
    <w:rsid w:val="00F95099"/>
    <w:rsid w:val="00F952D3"/>
    <w:rsid w:val="00F95303"/>
    <w:rsid w:val="00F955B3"/>
    <w:rsid w:val="00F95704"/>
    <w:rsid w:val="00F95814"/>
    <w:rsid w:val="00F958E3"/>
    <w:rsid w:val="00F958FD"/>
    <w:rsid w:val="00F95D84"/>
    <w:rsid w:val="00F95E69"/>
    <w:rsid w:val="00F95ED5"/>
    <w:rsid w:val="00F95F49"/>
    <w:rsid w:val="00F960E3"/>
    <w:rsid w:val="00F9635D"/>
    <w:rsid w:val="00F96401"/>
    <w:rsid w:val="00F96434"/>
    <w:rsid w:val="00F964CA"/>
    <w:rsid w:val="00F96570"/>
    <w:rsid w:val="00F96821"/>
    <w:rsid w:val="00F96863"/>
    <w:rsid w:val="00F968EF"/>
    <w:rsid w:val="00F96958"/>
    <w:rsid w:val="00F96C3D"/>
    <w:rsid w:val="00F96CBB"/>
    <w:rsid w:val="00F96D00"/>
    <w:rsid w:val="00F96D1F"/>
    <w:rsid w:val="00F96DDE"/>
    <w:rsid w:val="00F96E2A"/>
    <w:rsid w:val="00F96E68"/>
    <w:rsid w:val="00F96E84"/>
    <w:rsid w:val="00F9707D"/>
    <w:rsid w:val="00F973FC"/>
    <w:rsid w:val="00F977AB"/>
    <w:rsid w:val="00F979FC"/>
    <w:rsid w:val="00F97C42"/>
    <w:rsid w:val="00F97D62"/>
    <w:rsid w:val="00F97EEA"/>
    <w:rsid w:val="00F97F72"/>
    <w:rsid w:val="00FA0019"/>
    <w:rsid w:val="00FA01A2"/>
    <w:rsid w:val="00FA01C3"/>
    <w:rsid w:val="00FA025B"/>
    <w:rsid w:val="00FA02F6"/>
    <w:rsid w:val="00FA040E"/>
    <w:rsid w:val="00FA050A"/>
    <w:rsid w:val="00FA0533"/>
    <w:rsid w:val="00FA05B5"/>
    <w:rsid w:val="00FA066E"/>
    <w:rsid w:val="00FA0766"/>
    <w:rsid w:val="00FA0773"/>
    <w:rsid w:val="00FA077C"/>
    <w:rsid w:val="00FA0AF3"/>
    <w:rsid w:val="00FA0B41"/>
    <w:rsid w:val="00FA0DDC"/>
    <w:rsid w:val="00FA0EE6"/>
    <w:rsid w:val="00FA1028"/>
    <w:rsid w:val="00FA1039"/>
    <w:rsid w:val="00FA10B9"/>
    <w:rsid w:val="00FA11B3"/>
    <w:rsid w:val="00FA12AC"/>
    <w:rsid w:val="00FA12BE"/>
    <w:rsid w:val="00FA150F"/>
    <w:rsid w:val="00FA1511"/>
    <w:rsid w:val="00FA1822"/>
    <w:rsid w:val="00FA1885"/>
    <w:rsid w:val="00FA18C8"/>
    <w:rsid w:val="00FA1988"/>
    <w:rsid w:val="00FA1B3F"/>
    <w:rsid w:val="00FA1DC5"/>
    <w:rsid w:val="00FA1E00"/>
    <w:rsid w:val="00FA1E74"/>
    <w:rsid w:val="00FA1EB5"/>
    <w:rsid w:val="00FA1F00"/>
    <w:rsid w:val="00FA1FF4"/>
    <w:rsid w:val="00FA202A"/>
    <w:rsid w:val="00FA2101"/>
    <w:rsid w:val="00FA22D2"/>
    <w:rsid w:val="00FA235F"/>
    <w:rsid w:val="00FA2385"/>
    <w:rsid w:val="00FA24ED"/>
    <w:rsid w:val="00FA29F5"/>
    <w:rsid w:val="00FA2C38"/>
    <w:rsid w:val="00FA2C6C"/>
    <w:rsid w:val="00FA2F6E"/>
    <w:rsid w:val="00FA2FE7"/>
    <w:rsid w:val="00FA30BB"/>
    <w:rsid w:val="00FA30F3"/>
    <w:rsid w:val="00FA3189"/>
    <w:rsid w:val="00FA3321"/>
    <w:rsid w:val="00FA3762"/>
    <w:rsid w:val="00FA3B2F"/>
    <w:rsid w:val="00FA3B8F"/>
    <w:rsid w:val="00FA3DB2"/>
    <w:rsid w:val="00FA3F93"/>
    <w:rsid w:val="00FA4064"/>
    <w:rsid w:val="00FA4090"/>
    <w:rsid w:val="00FA41BD"/>
    <w:rsid w:val="00FA4253"/>
    <w:rsid w:val="00FA4305"/>
    <w:rsid w:val="00FA44BD"/>
    <w:rsid w:val="00FA4688"/>
    <w:rsid w:val="00FA4EB8"/>
    <w:rsid w:val="00FA4ED2"/>
    <w:rsid w:val="00FA5164"/>
    <w:rsid w:val="00FA5474"/>
    <w:rsid w:val="00FA5620"/>
    <w:rsid w:val="00FA56E2"/>
    <w:rsid w:val="00FA598B"/>
    <w:rsid w:val="00FA59CF"/>
    <w:rsid w:val="00FA5B1F"/>
    <w:rsid w:val="00FA5B56"/>
    <w:rsid w:val="00FA60F4"/>
    <w:rsid w:val="00FA612E"/>
    <w:rsid w:val="00FA65E7"/>
    <w:rsid w:val="00FA6654"/>
    <w:rsid w:val="00FA6664"/>
    <w:rsid w:val="00FA667E"/>
    <w:rsid w:val="00FA6693"/>
    <w:rsid w:val="00FA66EF"/>
    <w:rsid w:val="00FA672F"/>
    <w:rsid w:val="00FA674B"/>
    <w:rsid w:val="00FA67D5"/>
    <w:rsid w:val="00FA68F5"/>
    <w:rsid w:val="00FA6A84"/>
    <w:rsid w:val="00FA6B76"/>
    <w:rsid w:val="00FA6BA9"/>
    <w:rsid w:val="00FA6BF9"/>
    <w:rsid w:val="00FA6DCE"/>
    <w:rsid w:val="00FA7035"/>
    <w:rsid w:val="00FA709C"/>
    <w:rsid w:val="00FA7119"/>
    <w:rsid w:val="00FA71FA"/>
    <w:rsid w:val="00FA73C4"/>
    <w:rsid w:val="00FA74F1"/>
    <w:rsid w:val="00FA75DD"/>
    <w:rsid w:val="00FA78C8"/>
    <w:rsid w:val="00FA7967"/>
    <w:rsid w:val="00FA7AFB"/>
    <w:rsid w:val="00FA7B77"/>
    <w:rsid w:val="00FA7BE6"/>
    <w:rsid w:val="00FA7D5B"/>
    <w:rsid w:val="00FA7DA0"/>
    <w:rsid w:val="00FA7DDF"/>
    <w:rsid w:val="00FA7E49"/>
    <w:rsid w:val="00FA7E84"/>
    <w:rsid w:val="00FA7F3A"/>
    <w:rsid w:val="00FB0044"/>
    <w:rsid w:val="00FB009A"/>
    <w:rsid w:val="00FB00B7"/>
    <w:rsid w:val="00FB00FB"/>
    <w:rsid w:val="00FB0107"/>
    <w:rsid w:val="00FB0112"/>
    <w:rsid w:val="00FB0265"/>
    <w:rsid w:val="00FB0339"/>
    <w:rsid w:val="00FB0347"/>
    <w:rsid w:val="00FB03E2"/>
    <w:rsid w:val="00FB060F"/>
    <w:rsid w:val="00FB06A3"/>
    <w:rsid w:val="00FB09BF"/>
    <w:rsid w:val="00FB0AA5"/>
    <w:rsid w:val="00FB0ABC"/>
    <w:rsid w:val="00FB0B6E"/>
    <w:rsid w:val="00FB0B74"/>
    <w:rsid w:val="00FB0E15"/>
    <w:rsid w:val="00FB0E19"/>
    <w:rsid w:val="00FB0E6F"/>
    <w:rsid w:val="00FB1046"/>
    <w:rsid w:val="00FB10D5"/>
    <w:rsid w:val="00FB129A"/>
    <w:rsid w:val="00FB129D"/>
    <w:rsid w:val="00FB12C8"/>
    <w:rsid w:val="00FB1402"/>
    <w:rsid w:val="00FB145F"/>
    <w:rsid w:val="00FB149F"/>
    <w:rsid w:val="00FB14FB"/>
    <w:rsid w:val="00FB155B"/>
    <w:rsid w:val="00FB170C"/>
    <w:rsid w:val="00FB175E"/>
    <w:rsid w:val="00FB1768"/>
    <w:rsid w:val="00FB1830"/>
    <w:rsid w:val="00FB18C6"/>
    <w:rsid w:val="00FB19F9"/>
    <w:rsid w:val="00FB1B87"/>
    <w:rsid w:val="00FB1C86"/>
    <w:rsid w:val="00FB1D1A"/>
    <w:rsid w:val="00FB1E0E"/>
    <w:rsid w:val="00FB1E97"/>
    <w:rsid w:val="00FB22B9"/>
    <w:rsid w:val="00FB231C"/>
    <w:rsid w:val="00FB2370"/>
    <w:rsid w:val="00FB256A"/>
    <w:rsid w:val="00FB2623"/>
    <w:rsid w:val="00FB267A"/>
    <w:rsid w:val="00FB2748"/>
    <w:rsid w:val="00FB27BA"/>
    <w:rsid w:val="00FB2877"/>
    <w:rsid w:val="00FB2A31"/>
    <w:rsid w:val="00FB2A41"/>
    <w:rsid w:val="00FB2B56"/>
    <w:rsid w:val="00FB2BE2"/>
    <w:rsid w:val="00FB2C53"/>
    <w:rsid w:val="00FB2CCD"/>
    <w:rsid w:val="00FB2D50"/>
    <w:rsid w:val="00FB2E29"/>
    <w:rsid w:val="00FB2ED3"/>
    <w:rsid w:val="00FB2FB6"/>
    <w:rsid w:val="00FB31D5"/>
    <w:rsid w:val="00FB3388"/>
    <w:rsid w:val="00FB363D"/>
    <w:rsid w:val="00FB3680"/>
    <w:rsid w:val="00FB37AA"/>
    <w:rsid w:val="00FB37BF"/>
    <w:rsid w:val="00FB3AEA"/>
    <w:rsid w:val="00FB3C7F"/>
    <w:rsid w:val="00FB3DE0"/>
    <w:rsid w:val="00FB3F7E"/>
    <w:rsid w:val="00FB3F82"/>
    <w:rsid w:val="00FB4014"/>
    <w:rsid w:val="00FB4058"/>
    <w:rsid w:val="00FB4724"/>
    <w:rsid w:val="00FB47E2"/>
    <w:rsid w:val="00FB4906"/>
    <w:rsid w:val="00FB49B3"/>
    <w:rsid w:val="00FB4C11"/>
    <w:rsid w:val="00FB4D32"/>
    <w:rsid w:val="00FB4D61"/>
    <w:rsid w:val="00FB4D7E"/>
    <w:rsid w:val="00FB4F3B"/>
    <w:rsid w:val="00FB4FEF"/>
    <w:rsid w:val="00FB5073"/>
    <w:rsid w:val="00FB507F"/>
    <w:rsid w:val="00FB51C9"/>
    <w:rsid w:val="00FB51FF"/>
    <w:rsid w:val="00FB542B"/>
    <w:rsid w:val="00FB5433"/>
    <w:rsid w:val="00FB545E"/>
    <w:rsid w:val="00FB54A1"/>
    <w:rsid w:val="00FB54D2"/>
    <w:rsid w:val="00FB568A"/>
    <w:rsid w:val="00FB569F"/>
    <w:rsid w:val="00FB5741"/>
    <w:rsid w:val="00FB59FA"/>
    <w:rsid w:val="00FB59FC"/>
    <w:rsid w:val="00FB5B79"/>
    <w:rsid w:val="00FB5B8C"/>
    <w:rsid w:val="00FB5C63"/>
    <w:rsid w:val="00FB5C69"/>
    <w:rsid w:val="00FB5DAA"/>
    <w:rsid w:val="00FB5E79"/>
    <w:rsid w:val="00FB5F40"/>
    <w:rsid w:val="00FB6187"/>
    <w:rsid w:val="00FB62BA"/>
    <w:rsid w:val="00FB6354"/>
    <w:rsid w:val="00FB69B4"/>
    <w:rsid w:val="00FB69C8"/>
    <w:rsid w:val="00FB6A33"/>
    <w:rsid w:val="00FB6A54"/>
    <w:rsid w:val="00FB6F5B"/>
    <w:rsid w:val="00FB6F68"/>
    <w:rsid w:val="00FB720D"/>
    <w:rsid w:val="00FB7318"/>
    <w:rsid w:val="00FB73DE"/>
    <w:rsid w:val="00FB742B"/>
    <w:rsid w:val="00FB744E"/>
    <w:rsid w:val="00FB74B5"/>
    <w:rsid w:val="00FB7531"/>
    <w:rsid w:val="00FB7607"/>
    <w:rsid w:val="00FB773B"/>
    <w:rsid w:val="00FB7743"/>
    <w:rsid w:val="00FB7A7A"/>
    <w:rsid w:val="00FB7BCF"/>
    <w:rsid w:val="00FB7CE7"/>
    <w:rsid w:val="00FB7F23"/>
    <w:rsid w:val="00FC00B5"/>
    <w:rsid w:val="00FC0106"/>
    <w:rsid w:val="00FC027E"/>
    <w:rsid w:val="00FC0308"/>
    <w:rsid w:val="00FC04F5"/>
    <w:rsid w:val="00FC04F9"/>
    <w:rsid w:val="00FC0512"/>
    <w:rsid w:val="00FC0690"/>
    <w:rsid w:val="00FC085A"/>
    <w:rsid w:val="00FC0893"/>
    <w:rsid w:val="00FC09B0"/>
    <w:rsid w:val="00FC0A7B"/>
    <w:rsid w:val="00FC0B4A"/>
    <w:rsid w:val="00FC0D38"/>
    <w:rsid w:val="00FC0DBE"/>
    <w:rsid w:val="00FC0DCB"/>
    <w:rsid w:val="00FC0F61"/>
    <w:rsid w:val="00FC1092"/>
    <w:rsid w:val="00FC10B6"/>
    <w:rsid w:val="00FC11D0"/>
    <w:rsid w:val="00FC1667"/>
    <w:rsid w:val="00FC173B"/>
    <w:rsid w:val="00FC1BB4"/>
    <w:rsid w:val="00FC2091"/>
    <w:rsid w:val="00FC21DE"/>
    <w:rsid w:val="00FC22CA"/>
    <w:rsid w:val="00FC23B9"/>
    <w:rsid w:val="00FC2647"/>
    <w:rsid w:val="00FC265E"/>
    <w:rsid w:val="00FC27D9"/>
    <w:rsid w:val="00FC2989"/>
    <w:rsid w:val="00FC2B23"/>
    <w:rsid w:val="00FC2B88"/>
    <w:rsid w:val="00FC2BDE"/>
    <w:rsid w:val="00FC2D13"/>
    <w:rsid w:val="00FC3428"/>
    <w:rsid w:val="00FC365E"/>
    <w:rsid w:val="00FC3685"/>
    <w:rsid w:val="00FC38AD"/>
    <w:rsid w:val="00FC3918"/>
    <w:rsid w:val="00FC3B38"/>
    <w:rsid w:val="00FC3C83"/>
    <w:rsid w:val="00FC3CD7"/>
    <w:rsid w:val="00FC3FB5"/>
    <w:rsid w:val="00FC4152"/>
    <w:rsid w:val="00FC422C"/>
    <w:rsid w:val="00FC4426"/>
    <w:rsid w:val="00FC4435"/>
    <w:rsid w:val="00FC44CA"/>
    <w:rsid w:val="00FC460E"/>
    <w:rsid w:val="00FC4930"/>
    <w:rsid w:val="00FC49AA"/>
    <w:rsid w:val="00FC4B7A"/>
    <w:rsid w:val="00FC4CCA"/>
    <w:rsid w:val="00FC4EC6"/>
    <w:rsid w:val="00FC54B0"/>
    <w:rsid w:val="00FC57A5"/>
    <w:rsid w:val="00FC58E2"/>
    <w:rsid w:val="00FC59AE"/>
    <w:rsid w:val="00FC5A99"/>
    <w:rsid w:val="00FC5C24"/>
    <w:rsid w:val="00FC5D33"/>
    <w:rsid w:val="00FC5E62"/>
    <w:rsid w:val="00FC5ED1"/>
    <w:rsid w:val="00FC5FE5"/>
    <w:rsid w:val="00FC60AE"/>
    <w:rsid w:val="00FC60C0"/>
    <w:rsid w:val="00FC6670"/>
    <w:rsid w:val="00FC67C1"/>
    <w:rsid w:val="00FC67ED"/>
    <w:rsid w:val="00FC6894"/>
    <w:rsid w:val="00FC68E6"/>
    <w:rsid w:val="00FC6B0D"/>
    <w:rsid w:val="00FC6B5F"/>
    <w:rsid w:val="00FC6DFC"/>
    <w:rsid w:val="00FC6F3C"/>
    <w:rsid w:val="00FC6F70"/>
    <w:rsid w:val="00FC6FB6"/>
    <w:rsid w:val="00FC710E"/>
    <w:rsid w:val="00FC7183"/>
    <w:rsid w:val="00FC73EE"/>
    <w:rsid w:val="00FC742A"/>
    <w:rsid w:val="00FC74F7"/>
    <w:rsid w:val="00FC753D"/>
    <w:rsid w:val="00FC76E1"/>
    <w:rsid w:val="00FC77C0"/>
    <w:rsid w:val="00FC7B97"/>
    <w:rsid w:val="00FC7CC3"/>
    <w:rsid w:val="00FC7DCD"/>
    <w:rsid w:val="00FC7E3B"/>
    <w:rsid w:val="00FC7E71"/>
    <w:rsid w:val="00FC7ECE"/>
    <w:rsid w:val="00FD02FE"/>
    <w:rsid w:val="00FD031B"/>
    <w:rsid w:val="00FD0353"/>
    <w:rsid w:val="00FD0408"/>
    <w:rsid w:val="00FD048E"/>
    <w:rsid w:val="00FD0786"/>
    <w:rsid w:val="00FD07FA"/>
    <w:rsid w:val="00FD0AC3"/>
    <w:rsid w:val="00FD1215"/>
    <w:rsid w:val="00FD13C0"/>
    <w:rsid w:val="00FD14F7"/>
    <w:rsid w:val="00FD1506"/>
    <w:rsid w:val="00FD164B"/>
    <w:rsid w:val="00FD17F7"/>
    <w:rsid w:val="00FD198C"/>
    <w:rsid w:val="00FD19C7"/>
    <w:rsid w:val="00FD19CF"/>
    <w:rsid w:val="00FD1C84"/>
    <w:rsid w:val="00FD1E4F"/>
    <w:rsid w:val="00FD1FE3"/>
    <w:rsid w:val="00FD21B4"/>
    <w:rsid w:val="00FD21EC"/>
    <w:rsid w:val="00FD22ED"/>
    <w:rsid w:val="00FD237D"/>
    <w:rsid w:val="00FD243F"/>
    <w:rsid w:val="00FD2647"/>
    <w:rsid w:val="00FD28C8"/>
    <w:rsid w:val="00FD2992"/>
    <w:rsid w:val="00FD2A8A"/>
    <w:rsid w:val="00FD2AA7"/>
    <w:rsid w:val="00FD2C33"/>
    <w:rsid w:val="00FD2C95"/>
    <w:rsid w:val="00FD2E1D"/>
    <w:rsid w:val="00FD2F30"/>
    <w:rsid w:val="00FD30F4"/>
    <w:rsid w:val="00FD3282"/>
    <w:rsid w:val="00FD3293"/>
    <w:rsid w:val="00FD3370"/>
    <w:rsid w:val="00FD33B1"/>
    <w:rsid w:val="00FD3427"/>
    <w:rsid w:val="00FD34F6"/>
    <w:rsid w:val="00FD34FA"/>
    <w:rsid w:val="00FD3579"/>
    <w:rsid w:val="00FD3622"/>
    <w:rsid w:val="00FD3682"/>
    <w:rsid w:val="00FD36E6"/>
    <w:rsid w:val="00FD3833"/>
    <w:rsid w:val="00FD3862"/>
    <w:rsid w:val="00FD3865"/>
    <w:rsid w:val="00FD3A6A"/>
    <w:rsid w:val="00FD3D12"/>
    <w:rsid w:val="00FD3DB0"/>
    <w:rsid w:val="00FD3F51"/>
    <w:rsid w:val="00FD3F6D"/>
    <w:rsid w:val="00FD3F6F"/>
    <w:rsid w:val="00FD3F74"/>
    <w:rsid w:val="00FD3F8A"/>
    <w:rsid w:val="00FD3FB5"/>
    <w:rsid w:val="00FD41C5"/>
    <w:rsid w:val="00FD43B8"/>
    <w:rsid w:val="00FD4497"/>
    <w:rsid w:val="00FD469B"/>
    <w:rsid w:val="00FD4784"/>
    <w:rsid w:val="00FD4B64"/>
    <w:rsid w:val="00FD4B68"/>
    <w:rsid w:val="00FD4B93"/>
    <w:rsid w:val="00FD4E7F"/>
    <w:rsid w:val="00FD5342"/>
    <w:rsid w:val="00FD54F1"/>
    <w:rsid w:val="00FD5615"/>
    <w:rsid w:val="00FD5650"/>
    <w:rsid w:val="00FD570B"/>
    <w:rsid w:val="00FD578B"/>
    <w:rsid w:val="00FD58B2"/>
    <w:rsid w:val="00FD58C9"/>
    <w:rsid w:val="00FD5B93"/>
    <w:rsid w:val="00FD5BBC"/>
    <w:rsid w:val="00FD5BDC"/>
    <w:rsid w:val="00FD5D66"/>
    <w:rsid w:val="00FD5DA0"/>
    <w:rsid w:val="00FD5FDE"/>
    <w:rsid w:val="00FD61C7"/>
    <w:rsid w:val="00FD6276"/>
    <w:rsid w:val="00FD62D5"/>
    <w:rsid w:val="00FD630E"/>
    <w:rsid w:val="00FD641F"/>
    <w:rsid w:val="00FD6747"/>
    <w:rsid w:val="00FD685A"/>
    <w:rsid w:val="00FD6860"/>
    <w:rsid w:val="00FD6875"/>
    <w:rsid w:val="00FD6951"/>
    <w:rsid w:val="00FD69ED"/>
    <w:rsid w:val="00FD69F2"/>
    <w:rsid w:val="00FD6B27"/>
    <w:rsid w:val="00FD6BBC"/>
    <w:rsid w:val="00FD6C4B"/>
    <w:rsid w:val="00FD6C7F"/>
    <w:rsid w:val="00FD6CFF"/>
    <w:rsid w:val="00FD6D24"/>
    <w:rsid w:val="00FD7007"/>
    <w:rsid w:val="00FD7175"/>
    <w:rsid w:val="00FD71E1"/>
    <w:rsid w:val="00FD7205"/>
    <w:rsid w:val="00FD7371"/>
    <w:rsid w:val="00FD74AE"/>
    <w:rsid w:val="00FD76FB"/>
    <w:rsid w:val="00FD7A05"/>
    <w:rsid w:val="00FD7C24"/>
    <w:rsid w:val="00FD7C83"/>
    <w:rsid w:val="00FD7EC1"/>
    <w:rsid w:val="00FD7F27"/>
    <w:rsid w:val="00FE02A6"/>
    <w:rsid w:val="00FE0381"/>
    <w:rsid w:val="00FE0398"/>
    <w:rsid w:val="00FE0827"/>
    <w:rsid w:val="00FE0908"/>
    <w:rsid w:val="00FE09B4"/>
    <w:rsid w:val="00FE0B2D"/>
    <w:rsid w:val="00FE0B36"/>
    <w:rsid w:val="00FE0DEE"/>
    <w:rsid w:val="00FE0FF4"/>
    <w:rsid w:val="00FE10BA"/>
    <w:rsid w:val="00FE11D7"/>
    <w:rsid w:val="00FE135C"/>
    <w:rsid w:val="00FE13D8"/>
    <w:rsid w:val="00FE13FE"/>
    <w:rsid w:val="00FE1525"/>
    <w:rsid w:val="00FE170C"/>
    <w:rsid w:val="00FE1AC4"/>
    <w:rsid w:val="00FE1B52"/>
    <w:rsid w:val="00FE1C0D"/>
    <w:rsid w:val="00FE1DD2"/>
    <w:rsid w:val="00FE1DD6"/>
    <w:rsid w:val="00FE1EC8"/>
    <w:rsid w:val="00FE1F00"/>
    <w:rsid w:val="00FE2189"/>
    <w:rsid w:val="00FE21A3"/>
    <w:rsid w:val="00FE2373"/>
    <w:rsid w:val="00FE250B"/>
    <w:rsid w:val="00FE254D"/>
    <w:rsid w:val="00FE26B3"/>
    <w:rsid w:val="00FE26C9"/>
    <w:rsid w:val="00FE26D8"/>
    <w:rsid w:val="00FE275C"/>
    <w:rsid w:val="00FE2818"/>
    <w:rsid w:val="00FE2BDF"/>
    <w:rsid w:val="00FE2BF0"/>
    <w:rsid w:val="00FE2BFE"/>
    <w:rsid w:val="00FE2CA9"/>
    <w:rsid w:val="00FE3097"/>
    <w:rsid w:val="00FE30A2"/>
    <w:rsid w:val="00FE30B6"/>
    <w:rsid w:val="00FE32D5"/>
    <w:rsid w:val="00FE3706"/>
    <w:rsid w:val="00FE377C"/>
    <w:rsid w:val="00FE37BA"/>
    <w:rsid w:val="00FE37DA"/>
    <w:rsid w:val="00FE3850"/>
    <w:rsid w:val="00FE39C2"/>
    <w:rsid w:val="00FE3B77"/>
    <w:rsid w:val="00FE3D05"/>
    <w:rsid w:val="00FE3F12"/>
    <w:rsid w:val="00FE3F80"/>
    <w:rsid w:val="00FE408D"/>
    <w:rsid w:val="00FE408E"/>
    <w:rsid w:val="00FE42CF"/>
    <w:rsid w:val="00FE4672"/>
    <w:rsid w:val="00FE479F"/>
    <w:rsid w:val="00FE4839"/>
    <w:rsid w:val="00FE4BB0"/>
    <w:rsid w:val="00FE4C63"/>
    <w:rsid w:val="00FE4CC8"/>
    <w:rsid w:val="00FE4CD9"/>
    <w:rsid w:val="00FE501A"/>
    <w:rsid w:val="00FE50E9"/>
    <w:rsid w:val="00FE5106"/>
    <w:rsid w:val="00FE53A5"/>
    <w:rsid w:val="00FE56B2"/>
    <w:rsid w:val="00FE57FC"/>
    <w:rsid w:val="00FE58EC"/>
    <w:rsid w:val="00FE5B9E"/>
    <w:rsid w:val="00FE5BA3"/>
    <w:rsid w:val="00FE5DC6"/>
    <w:rsid w:val="00FE5FEC"/>
    <w:rsid w:val="00FE605E"/>
    <w:rsid w:val="00FE60B8"/>
    <w:rsid w:val="00FE621C"/>
    <w:rsid w:val="00FE639B"/>
    <w:rsid w:val="00FE63FB"/>
    <w:rsid w:val="00FE65E2"/>
    <w:rsid w:val="00FE667E"/>
    <w:rsid w:val="00FE67B2"/>
    <w:rsid w:val="00FE69DD"/>
    <w:rsid w:val="00FE6D72"/>
    <w:rsid w:val="00FE6D9C"/>
    <w:rsid w:val="00FE6EDC"/>
    <w:rsid w:val="00FE6F21"/>
    <w:rsid w:val="00FE6F2A"/>
    <w:rsid w:val="00FE6F4D"/>
    <w:rsid w:val="00FE7066"/>
    <w:rsid w:val="00FE70C4"/>
    <w:rsid w:val="00FE727D"/>
    <w:rsid w:val="00FE734A"/>
    <w:rsid w:val="00FE7383"/>
    <w:rsid w:val="00FE739C"/>
    <w:rsid w:val="00FE751D"/>
    <w:rsid w:val="00FE75CB"/>
    <w:rsid w:val="00FE765C"/>
    <w:rsid w:val="00FE77EE"/>
    <w:rsid w:val="00FE789B"/>
    <w:rsid w:val="00FE7A95"/>
    <w:rsid w:val="00FE7D70"/>
    <w:rsid w:val="00FE7DE7"/>
    <w:rsid w:val="00FE7DF0"/>
    <w:rsid w:val="00FF0090"/>
    <w:rsid w:val="00FF00DA"/>
    <w:rsid w:val="00FF01B0"/>
    <w:rsid w:val="00FF0320"/>
    <w:rsid w:val="00FF0460"/>
    <w:rsid w:val="00FF0470"/>
    <w:rsid w:val="00FF05C6"/>
    <w:rsid w:val="00FF0784"/>
    <w:rsid w:val="00FF082A"/>
    <w:rsid w:val="00FF087A"/>
    <w:rsid w:val="00FF09A6"/>
    <w:rsid w:val="00FF0AFE"/>
    <w:rsid w:val="00FF0D63"/>
    <w:rsid w:val="00FF0E80"/>
    <w:rsid w:val="00FF0F46"/>
    <w:rsid w:val="00FF0F6C"/>
    <w:rsid w:val="00FF1097"/>
    <w:rsid w:val="00FF1220"/>
    <w:rsid w:val="00FF1247"/>
    <w:rsid w:val="00FF12FD"/>
    <w:rsid w:val="00FF1458"/>
    <w:rsid w:val="00FF1ACC"/>
    <w:rsid w:val="00FF1C86"/>
    <w:rsid w:val="00FF1D8C"/>
    <w:rsid w:val="00FF1D91"/>
    <w:rsid w:val="00FF1FFB"/>
    <w:rsid w:val="00FF2222"/>
    <w:rsid w:val="00FF2558"/>
    <w:rsid w:val="00FF25DA"/>
    <w:rsid w:val="00FF26EC"/>
    <w:rsid w:val="00FF2896"/>
    <w:rsid w:val="00FF292D"/>
    <w:rsid w:val="00FF2995"/>
    <w:rsid w:val="00FF2A90"/>
    <w:rsid w:val="00FF2AE4"/>
    <w:rsid w:val="00FF2EE9"/>
    <w:rsid w:val="00FF2FFA"/>
    <w:rsid w:val="00FF311C"/>
    <w:rsid w:val="00FF32C4"/>
    <w:rsid w:val="00FF3384"/>
    <w:rsid w:val="00FF33DC"/>
    <w:rsid w:val="00FF33E3"/>
    <w:rsid w:val="00FF35CB"/>
    <w:rsid w:val="00FF38E9"/>
    <w:rsid w:val="00FF3943"/>
    <w:rsid w:val="00FF3C31"/>
    <w:rsid w:val="00FF3EA8"/>
    <w:rsid w:val="00FF3EC0"/>
    <w:rsid w:val="00FF41E2"/>
    <w:rsid w:val="00FF41F2"/>
    <w:rsid w:val="00FF4258"/>
    <w:rsid w:val="00FF43CC"/>
    <w:rsid w:val="00FF4530"/>
    <w:rsid w:val="00FF453B"/>
    <w:rsid w:val="00FF4648"/>
    <w:rsid w:val="00FF465E"/>
    <w:rsid w:val="00FF4700"/>
    <w:rsid w:val="00FF470B"/>
    <w:rsid w:val="00FF478A"/>
    <w:rsid w:val="00FF47E2"/>
    <w:rsid w:val="00FF4838"/>
    <w:rsid w:val="00FF4BF8"/>
    <w:rsid w:val="00FF4C6D"/>
    <w:rsid w:val="00FF4DCD"/>
    <w:rsid w:val="00FF4DD2"/>
    <w:rsid w:val="00FF510A"/>
    <w:rsid w:val="00FF5116"/>
    <w:rsid w:val="00FF54D8"/>
    <w:rsid w:val="00FF55F7"/>
    <w:rsid w:val="00FF56BF"/>
    <w:rsid w:val="00FF5705"/>
    <w:rsid w:val="00FF57BA"/>
    <w:rsid w:val="00FF59A1"/>
    <w:rsid w:val="00FF5A5C"/>
    <w:rsid w:val="00FF5A67"/>
    <w:rsid w:val="00FF5ABF"/>
    <w:rsid w:val="00FF5CFC"/>
    <w:rsid w:val="00FF5DEF"/>
    <w:rsid w:val="00FF5F5D"/>
    <w:rsid w:val="00FF5FE1"/>
    <w:rsid w:val="00FF6141"/>
    <w:rsid w:val="00FF6214"/>
    <w:rsid w:val="00FF63A7"/>
    <w:rsid w:val="00FF6553"/>
    <w:rsid w:val="00FF683B"/>
    <w:rsid w:val="00FF68A0"/>
    <w:rsid w:val="00FF6BAF"/>
    <w:rsid w:val="00FF6C59"/>
    <w:rsid w:val="00FF6D13"/>
    <w:rsid w:val="00FF6D70"/>
    <w:rsid w:val="00FF6EEE"/>
    <w:rsid w:val="00FF6F75"/>
    <w:rsid w:val="00FF7228"/>
    <w:rsid w:val="00FF755D"/>
    <w:rsid w:val="00FF7671"/>
    <w:rsid w:val="00FF7699"/>
    <w:rsid w:val="00FF76CE"/>
    <w:rsid w:val="00FF7702"/>
    <w:rsid w:val="00FF7769"/>
    <w:rsid w:val="00FF77D9"/>
    <w:rsid w:val="00FF79F5"/>
    <w:rsid w:val="00FF7A35"/>
    <w:rsid w:val="00FF7B00"/>
    <w:rsid w:val="00FF7CDA"/>
    <w:rsid w:val="00FF7E92"/>
    <w:rsid w:val="00FF7F59"/>
    <w:rsid w:val="00FF7F8E"/>
    <w:rsid w:val="01042398"/>
    <w:rsid w:val="0119A8C5"/>
    <w:rsid w:val="011CF2D1"/>
    <w:rsid w:val="013A2D29"/>
    <w:rsid w:val="016FBA55"/>
    <w:rsid w:val="017B6C3D"/>
    <w:rsid w:val="01955C11"/>
    <w:rsid w:val="01B8BF65"/>
    <w:rsid w:val="01D0CA34"/>
    <w:rsid w:val="01D3EDDB"/>
    <w:rsid w:val="01FE241B"/>
    <w:rsid w:val="02014AA1"/>
    <w:rsid w:val="020EAB78"/>
    <w:rsid w:val="021010BE"/>
    <w:rsid w:val="0229EA60"/>
    <w:rsid w:val="022BBB93"/>
    <w:rsid w:val="0239A9C3"/>
    <w:rsid w:val="0246D72E"/>
    <w:rsid w:val="02657459"/>
    <w:rsid w:val="02678517"/>
    <w:rsid w:val="027D9AA2"/>
    <w:rsid w:val="028F1805"/>
    <w:rsid w:val="0293EE1C"/>
    <w:rsid w:val="029BF8B7"/>
    <w:rsid w:val="02A2883A"/>
    <w:rsid w:val="02B71803"/>
    <w:rsid w:val="02B76496"/>
    <w:rsid w:val="02CDEA16"/>
    <w:rsid w:val="02D9F2AD"/>
    <w:rsid w:val="02DFCEF8"/>
    <w:rsid w:val="02E37C0D"/>
    <w:rsid w:val="02F268C8"/>
    <w:rsid w:val="02FA78D5"/>
    <w:rsid w:val="02FCB8D2"/>
    <w:rsid w:val="0307357C"/>
    <w:rsid w:val="031DB668"/>
    <w:rsid w:val="031FA336"/>
    <w:rsid w:val="032A7C07"/>
    <w:rsid w:val="034C0B2D"/>
    <w:rsid w:val="03577BEF"/>
    <w:rsid w:val="035BF269"/>
    <w:rsid w:val="039365E8"/>
    <w:rsid w:val="039E4518"/>
    <w:rsid w:val="03AD929C"/>
    <w:rsid w:val="03B6DB6C"/>
    <w:rsid w:val="03B81823"/>
    <w:rsid w:val="03BD4AFC"/>
    <w:rsid w:val="03D21E3F"/>
    <w:rsid w:val="03F3DA26"/>
    <w:rsid w:val="041125CE"/>
    <w:rsid w:val="0413E4D2"/>
    <w:rsid w:val="041D724A"/>
    <w:rsid w:val="0427074D"/>
    <w:rsid w:val="042F7A9C"/>
    <w:rsid w:val="0432A132"/>
    <w:rsid w:val="0434A225"/>
    <w:rsid w:val="044BE1E5"/>
    <w:rsid w:val="0454ED07"/>
    <w:rsid w:val="046F4CCA"/>
    <w:rsid w:val="0493C1BF"/>
    <w:rsid w:val="0495FE26"/>
    <w:rsid w:val="04AF2ACD"/>
    <w:rsid w:val="04B96EEE"/>
    <w:rsid w:val="04CEAE18"/>
    <w:rsid w:val="04D9E7B8"/>
    <w:rsid w:val="052BCDFC"/>
    <w:rsid w:val="053B38C8"/>
    <w:rsid w:val="0542B3E6"/>
    <w:rsid w:val="0551221E"/>
    <w:rsid w:val="0552E73C"/>
    <w:rsid w:val="055FE116"/>
    <w:rsid w:val="056078B7"/>
    <w:rsid w:val="057B3611"/>
    <w:rsid w:val="05893A17"/>
    <w:rsid w:val="05A3235C"/>
    <w:rsid w:val="05A51D95"/>
    <w:rsid w:val="05C2E8FA"/>
    <w:rsid w:val="05E48317"/>
    <w:rsid w:val="06255CE1"/>
    <w:rsid w:val="062A2F10"/>
    <w:rsid w:val="063BE943"/>
    <w:rsid w:val="064FBBE2"/>
    <w:rsid w:val="0656B7A2"/>
    <w:rsid w:val="066B680B"/>
    <w:rsid w:val="067277FA"/>
    <w:rsid w:val="0676C7B4"/>
    <w:rsid w:val="0685980A"/>
    <w:rsid w:val="068DF39C"/>
    <w:rsid w:val="068E903E"/>
    <w:rsid w:val="06960DFF"/>
    <w:rsid w:val="069B7B49"/>
    <w:rsid w:val="069D63A5"/>
    <w:rsid w:val="06A427D7"/>
    <w:rsid w:val="06B4FC21"/>
    <w:rsid w:val="06BB5E89"/>
    <w:rsid w:val="06BF16FE"/>
    <w:rsid w:val="06C58212"/>
    <w:rsid w:val="06E5CFD5"/>
    <w:rsid w:val="06E7B11A"/>
    <w:rsid w:val="06F6B0CE"/>
    <w:rsid w:val="06FE1BAF"/>
    <w:rsid w:val="0708B218"/>
    <w:rsid w:val="070AAF83"/>
    <w:rsid w:val="074D1B43"/>
    <w:rsid w:val="075BA1C0"/>
    <w:rsid w:val="07666392"/>
    <w:rsid w:val="076A5AB8"/>
    <w:rsid w:val="078350C8"/>
    <w:rsid w:val="078E5E03"/>
    <w:rsid w:val="078E853B"/>
    <w:rsid w:val="07A83F06"/>
    <w:rsid w:val="07AEFB5D"/>
    <w:rsid w:val="07CA4185"/>
    <w:rsid w:val="07CBD0DA"/>
    <w:rsid w:val="08087BDC"/>
    <w:rsid w:val="0810AB50"/>
    <w:rsid w:val="08174851"/>
    <w:rsid w:val="081A30EA"/>
    <w:rsid w:val="081F9D92"/>
    <w:rsid w:val="08482B58"/>
    <w:rsid w:val="087D5266"/>
    <w:rsid w:val="087F0B04"/>
    <w:rsid w:val="08888F51"/>
    <w:rsid w:val="0890F7FB"/>
    <w:rsid w:val="089CAE55"/>
    <w:rsid w:val="08A16922"/>
    <w:rsid w:val="08AA8462"/>
    <w:rsid w:val="08C0AF2C"/>
    <w:rsid w:val="08CE86C7"/>
    <w:rsid w:val="08F360D1"/>
    <w:rsid w:val="08F81692"/>
    <w:rsid w:val="08FA76C9"/>
    <w:rsid w:val="094BA92D"/>
    <w:rsid w:val="095501EB"/>
    <w:rsid w:val="0956C0EB"/>
    <w:rsid w:val="095CB45B"/>
    <w:rsid w:val="098B2124"/>
    <w:rsid w:val="09ADCB54"/>
    <w:rsid w:val="09C2D504"/>
    <w:rsid w:val="09D5687B"/>
    <w:rsid w:val="09E117E5"/>
    <w:rsid w:val="09E37F35"/>
    <w:rsid w:val="09FAB712"/>
    <w:rsid w:val="0A2D13B8"/>
    <w:rsid w:val="0A37C19C"/>
    <w:rsid w:val="0A38A085"/>
    <w:rsid w:val="0A7A86F4"/>
    <w:rsid w:val="0A90E996"/>
    <w:rsid w:val="0A93B267"/>
    <w:rsid w:val="0AAAD7B0"/>
    <w:rsid w:val="0AC21D65"/>
    <w:rsid w:val="0AFCFE6F"/>
    <w:rsid w:val="0B06E8D5"/>
    <w:rsid w:val="0B0C3C94"/>
    <w:rsid w:val="0B0C4DDB"/>
    <w:rsid w:val="0B0D50B6"/>
    <w:rsid w:val="0B108F6F"/>
    <w:rsid w:val="0B1F732D"/>
    <w:rsid w:val="0B3635D2"/>
    <w:rsid w:val="0B37CEA3"/>
    <w:rsid w:val="0B4B65E9"/>
    <w:rsid w:val="0B658D9F"/>
    <w:rsid w:val="0B8414A2"/>
    <w:rsid w:val="0B859560"/>
    <w:rsid w:val="0B86BE4D"/>
    <w:rsid w:val="0B907AE6"/>
    <w:rsid w:val="0BBD090F"/>
    <w:rsid w:val="0BBF34B2"/>
    <w:rsid w:val="0BC03DCE"/>
    <w:rsid w:val="0BD54EC1"/>
    <w:rsid w:val="0BD8E845"/>
    <w:rsid w:val="0BE48D6A"/>
    <w:rsid w:val="0C1D7002"/>
    <w:rsid w:val="0C1E5453"/>
    <w:rsid w:val="0C22E537"/>
    <w:rsid w:val="0C28DA59"/>
    <w:rsid w:val="0C2F68C4"/>
    <w:rsid w:val="0C350CC0"/>
    <w:rsid w:val="0C678CDA"/>
    <w:rsid w:val="0C69BEF4"/>
    <w:rsid w:val="0C6B8F97"/>
    <w:rsid w:val="0C7749AE"/>
    <w:rsid w:val="0C7C4C52"/>
    <w:rsid w:val="0C9CCC7F"/>
    <w:rsid w:val="0CB3F87D"/>
    <w:rsid w:val="0CE03C08"/>
    <w:rsid w:val="0CE36799"/>
    <w:rsid w:val="0CE3EBC4"/>
    <w:rsid w:val="0CEFF0B5"/>
    <w:rsid w:val="0CF28BE1"/>
    <w:rsid w:val="0D24373E"/>
    <w:rsid w:val="0D57F7D2"/>
    <w:rsid w:val="0D5FAA53"/>
    <w:rsid w:val="0D88F692"/>
    <w:rsid w:val="0DD5C831"/>
    <w:rsid w:val="0DDFF7C6"/>
    <w:rsid w:val="0DE2B202"/>
    <w:rsid w:val="0E335942"/>
    <w:rsid w:val="0E584051"/>
    <w:rsid w:val="0E806789"/>
    <w:rsid w:val="0E8458C3"/>
    <w:rsid w:val="0E88E362"/>
    <w:rsid w:val="0E91F1A3"/>
    <w:rsid w:val="0EB536BE"/>
    <w:rsid w:val="0EE7D376"/>
    <w:rsid w:val="0F1D2472"/>
    <w:rsid w:val="0F252CB7"/>
    <w:rsid w:val="0F3D5B2B"/>
    <w:rsid w:val="0F669AB4"/>
    <w:rsid w:val="0F70A127"/>
    <w:rsid w:val="0F7499A3"/>
    <w:rsid w:val="0F99AD5F"/>
    <w:rsid w:val="0F9A10FE"/>
    <w:rsid w:val="0F9F15C7"/>
    <w:rsid w:val="0FE8A41C"/>
    <w:rsid w:val="0FE9B47A"/>
    <w:rsid w:val="101AF1BA"/>
    <w:rsid w:val="10432195"/>
    <w:rsid w:val="10499854"/>
    <w:rsid w:val="10530B0D"/>
    <w:rsid w:val="108A11F3"/>
    <w:rsid w:val="10951A1E"/>
    <w:rsid w:val="10A71A3A"/>
    <w:rsid w:val="10BFBB74"/>
    <w:rsid w:val="10C9CEA5"/>
    <w:rsid w:val="10D202A5"/>
    <w:rsid w:val="10D7FEDB"/>
    <w:rsid w:val="10FFBC97"/>
    <w:rsid w:val="1105ABC2"/>
    <w:rsid w:val="11158ED4"/>
    <w:rsid w:val="1125A233"/>
    <w:rsid w:val="1127D301"/>
    <w:rsid w:val="112A93E5"/>
    <w:rsid w:val="1142BE57"/>
    <w:rsid w:val="116A6B50"/>
    <w:rsid w:val="11900889"/>
    <w:rsid w:val="119EB4CE"/>
    <w:rsid w:val="11A3F8DD"/>
    <w:rsid w:val="11B0E25F"/>
    <w:rsid w:val="11BDA791"/>
    <w:rsid w:val="11BFCBAC"/>
    <w:rsid w:val="11EF5C79"/>
    <w:rsid w:val="1207A739"/>
    <w:rsid w:val="120EF535"/>
    <w:rsid w:val="1225E3AC"/>
    <w:rsid w:val="1231D11F"/>
    <w:rsid w:val="12396AEC"/>
    <w:rsid w:val="123A0367"/>
    <w:rsid w:val="12418F3E"/>
    <w:rsid w:val="124B9BB7"/>
    <w:rsid w:val="1254C3DF"/>
    <w:rsid w:val="128EB63F"/>
    <w:rsid w:val="1294E034"/>
    <w:rsid w:val="1294F7C7"/>
    <w:rsid w:val="12C42142"/>
    <w:rsid w:val="12C764DC"/>
    <w:rsid w:val="12FAD10B"/>
    <w:rsid w:val="130C2BB0"/>
    <w:rsid w:val="1327B375"/>
    <w:rsid w:val="133C22E6"/>
    <w:rsid w:val="133C7571"/>
    <w:rsid w:val="13419BCB"/>
    <w:rsid w:val="1373A8A2"/>
    <w:rsid w:val="1379BB16"/>
    <w:rsid w:val="1380E033"/>
    <w:rsid w:val="1380E93B"/>
    <w:rsid w:val="138DD733"/>
    <w:rsid w:val="13AE3F7C"/>
    <w:rsid w:val="13AE8955"/>
    <w:rsid w:val="13B7BD60"/>
    <w:rsid w:val="13CE46B1"/>
    <w:rsid w:val="13D9DDE8"/>
    <w:rsid w:val="13DB456D"/>
    <w:rsid w:val="13F04DBC"/>
    <w:rsid w:val="140571BB"/>
    <w:rsid w:val="141508A5"/>
    <w:rsid w:val="1423FFE4"/>
    <w:rsid w:val="142818BE"/>
    <w:rsid w:val="142F13ED"/>
    <w:rsid w:val="1458D5E7"/>
    <w:rsid w:val="1460EF30"/>
    <w:rsid w:val="14627F98"/>
    <w:rsid w:val="14829C33"/>
    <w:rsid w:val="14998272"/>
    <w:rsid w:val="14A5C308"/>
    <w:rsid w:val="14DB34F0"/>
    <w:rsid w:val="14FA7007"/>
    <w:rsid w:val="1512995C"/>
    <w:rsid w:val="153C314D"/>
    <w:rsid w:val="1547AEE3"/>
    <w:rsid w:val="155BAAAC"/>
    <w:rsid w:val="1567DF98"/>
    <w:rsid w:val="15694182"/>
    <w:rsid w:val="15732CBD"/>
    <w:rsid w:val="157A2E28"/>
    <w:rsid w:val="15D0B2C2"/>
    <w:rsid w:val="15D27F1F"/>
    <w:rsid w:val="15ECE41F"/>
    <w:rsid w:val="15EF8619"/>
    <w:rsid w:val="15F232FC"/>
    <w:rsid w:val="160058EB"/>
    <w:rsid w:val="161450A3"/>
    <w:rsid w:val="16233B07"/>
    <w:rsid w:val="163E624A"/>
    <w:rsid w:val="16608F52"/>
    <w:rsid w:val="16873679"/>
    <w:rsid w:val="16989484"/>
    <w:rsid w:val="16A88A3D"/>
    <w:rsid w:val="16AFB99F"/>
    <w:rsid w:val="16B227AE"/>
    <w:rsid w:val="16B6F53F"/>
    <w:rsid w:val="16C844B6"/>
    <w:rsid w:val="16D2A4A1"/>
    <w:rsid w:val="16D33279"/>
    <w:rsid w:val="16D6F794"/>
    <w:rsid w:val="16E03D56"/>
    <w:rsid w:val="16E4E39A"/>
    <w:rsid w:val="16EDEEEE"/>
    <w:rsid w:val="16EF6FCC"/>
    <w:rsid w:val="17035292"/>
    <w:rsid w:val="171634F4"/>
    <w:rsid w:val="17176F7E"/>
    <w:rsid w:val="172397C0"/>
    <w:rsid w:val="17257703"/>
    <w:rsid w:val="1726A102"/>
    <w:rsid w:val="1726FE7B"/>
    <w:rsid w:val="172905EB"/>
    <w:rsid w:val="173FF31B"/>
    <w:rsid w:val="1745D381"/>
    <w:rsid w:val="175A3604"/>
    <w:rsid w:val="1771F4DB"/>
    <w:rsid w:val="1789F864"/>
    <w:rsid w:val="178F4909"/>
    <w:rsid w:val="179D2145"/>
    <w:rsid w:val="17C0348B"/>
    <w:rsid w:val="17CAA728"/>
    <w:rsid w:val="17D9EC54"/>
    <w:rsid w:val="17E89E52"/>
    <w:rsid w:val="17FBB7DF"/>
    <w:rsid w:val="17FDA951"/>
    <w:rsid w:val="18023BC3"/>
    <w:rsid w:val="181289DE"/>
    <w:rsid w:val="1816553F"/>
    <w:rsid w:val="183485D3"/>
    <w:rsid w:val="184DD77D"/>
    <w:rsid w:val="184FAB51"/>
    <w:rsid w:val="1856B83D"/>
    <w:rsid w:val="1861ECCD"/>
    <w:rsid w:val="186A0C26"/>
    <w:rsid w:val="188EEC5F"/>
    <w:rsid w:val="189903A7"/>
    <w:rsid w:val="18AB5C31"/>
    <w:rsid w:val="18BADA67"/>
    <w:rsid w:val="18DE3781"/>
    <w:rsid w:val="18EA2B4A"/>
    <w:rsid w:val="18EB156A"/>
    <w:rsid w:val="192D18C0"/>
    <w:rsid w:val="1946D2FE"/>
    <w:rsid w:val="195064CE"/>
    <w:rsid w:val="19820056"/>
    <w:rsid w:val="1992F737"/>
    <w:rsid w:val="199C090C"/>
    <w:rsid w:val="19B8C3C0"/>
    <w:rsid w:val="19B922F2"/>
    <w:rsid w:val="19DF0263"/>
    <w:rsid w:val="19EDB61D"/>
    <w:rsid w:val="1A088D55"/>
    <w:rsid w:val="1A0A13F7"/>
    <w:rsid w:val="1A34FDA1"/>
    <w:rsid w:val="1A3DE134"/>
    <w:rsid w:val="1ABECDF3"/>
    <w:rsid w:val="1AC3DE94"/>
    <w:rsid w:val="1AEC2732"/>
    <w:rsid w:val="1AF5E860"/>
    <w:rsid w:val="1B014B62"/>
    <w:rsid w:val="1B252727"/>
    <w:rsid w:val="1B2D7E05"/>
    <w:rsid w:val="1B52A547"/>
    <w:rsid w:val="1B53B009"/>
    <w:rsid w:val="1B9D973D"/>
    <w:rsid w:val="1BA7781F"/>
    <w:rsid w:val="1BB34003"/>
    <w:rsid w:val="1BC09B73"/>
    <w:rsid w:val="1BC93387"/>
    <w:rsid w:val="1BD31DC2"/>
    <w:rsid w:val="1BD490D7"/>
    <w:rsid w:val="1BE82D09"/>
    <w:rsid w:val="1BE94AC4"/>
    <w:rsid w:val="1BF13945"/>
    <w:rsid w:val="1BF2B5FF"/>
    <w:rsid w:val="1C2CA206"/>
    <w:rsid w:val="1C360F30"/>
    <w:rsid w:val="1C5EAE70"/>
    <w:rsid w:val="1C610A32"/>
    <w:rsid w:val="1C6928CA"/>
    <w:rsid w:val="1C838D0A"/>
    <w:rsid w:val="1C9B65F7"/>
    <w:rsid w:val="1CA9B25D"/>
    <w:rsid w:val="1CB82C49"/>
    <w:rsid w:val="1CD2FF0A"/>
    <w:rsid w:val="1CD3260E"/>
    <w:rsid w:val="1CD9CCFC"/>
    <w:rsid w:val="1CDC78AF"/>
    <w:rsid w:val="1CF3E525"/>
    <w:rsid w:val="1CFF59ED"/>
    <w:rsid w:val="1D120690"/>
    <w:rsid w:val="1D1E2FDD"/>
    <w:rsid w:val="1D283F12"/>
    <w:rsid w:val="1D2C47C5"/>
    <w:rsid w:val="1D4EF5B1"/>
    <w:rsid w:val="1D673584"/>
    <w:rsid w:val="1D9B084C"/>
    <w:rsid w:val="1DA6B530"/>
    <w:rsid w:val="1DC6B7FB"/>
    <w:rsid w:val="1DC85633"/>
    <w:rsid w:val="1DCC1601"/>
    <w:rsid w:val="1DE8BDD2"/>
    <w:rsid w:val="1DEA9521"/>
    <w:rsid w:val="1DEAAF7A"/>
    <w:rsid w:val="1E05A91A"/>
    <w:rsid w:val="1E104456"/>
    <w:rsid w:val="1E12501E"/>
    <w:rsid w:val="1E1D7A8A"/>
    <w:rsid w:val="1E24456B"/>
    <w:rsid w:val="1E4ABC3C"/>
    <w:rsid w:val="1E4C5E5E"/>
    <w:rsid w:val="1E4FFBCA"/>
    <w:rsid w:val="1E5552FF"/>
    <w:rsid w:val="1E610612"/>
    <w:rsid w:val="1E6A4654"/>
    <w:rsid w:val="1E6DCC96"/>
    <w:rsid w:val="1E6E26EA"/>
    <w:rsid w:val="1E7D8BDA"/>
    <w:rsid w:val="1E8519F6"/>
    <w:rsid w:val="1E94432D"/>
    <w:rsid w:val="1EFD094A"/>
    <w:rsid w:val="1F007C5B"/>
    <w:rsid w:val="1F5AC2E1"/>
    <w:rsid w:val="1F64B9AE"/>
    <w:rsid w:val="1F7FE59E"/>
    <w:rsid w:val="1F8CCB4D"/>
    <w:rsid w:val="1F8F5F06"/>
    <w:rsid w:val="1FA44E3B"/>
    <w:rsid w:val="1FA5A1C0"/>
    <w:rsid w:val="1FA8C600"/>
    <w:rsid w:val="1FB7F822"/>
    <w:rsid w:val="1FC50586"/>
    <w:rsid w:val="1FC839C5"/>
    <w:rsid w:val="1FD25CD0"/>
    <w:rsid w:val="20000CEB"/>
    <w:rsid w:val="200C55AC"/>
    <w:rsid w:val="20220066"/>
    <w:rsid w:val="2024FF92"/>
    <w:rsid w:val="20326FCC"/>
    <w:rsid w:val="203E9F33"/>
    <w:rsid w:val="20556D82"/>
    <w:rsid w:val="205FCE0C"/>
    <w:rsid w:val="2065D80C"/>
    <w:rsid w:val="2077C5AA"/>
    <w:rsid w:val="208C8CA3"/>
    <w:rsid w:val="20BF3A52"/>
    <w:rsid w:val="20C895C7"/>
    <w:rsid w:val="20E7B935"/>
    <w:rsid w:val="20E7E344"/>
    <w:rsid w:val="20F0D96C"/>
    <w:rsid w:val="20F61D9A"/>
    <w:rsid w:val="210A3183"/>
    <w:rsid w:val="2114EDF8"/>
    <w:rsid w:val="211E2F40"/>
    <w:rsid w:val="2125E3A7"/>
    <w:rsid w:val="215F5783"/>
    <w:rsid w:val="2178A9BC"/>
    <w:rsid w:val="217E0015"/>
    <w:rsid w:val="21A1D9DB"/>
    <w:rsid w:val="21BA20D5"/>
    <w:rsid w:val="21D8C781"/>
    <w:rsid w:val="21F56FFC"/>
    <w:rsid w:val="221AFFE4"/>
    <w:rsid w:val="221C02D3"/>
    <w:rsid w:val="2227EA71"/>
    <w:rsid w:val="2280163B"/>
    <w:rsid w:val="22C54692"/>
    <w:rsid w:val="22CECDFE"/>
    <w:rsid w:val="22D033E4"/>
    <w:rsid w:val="22F65C49"/>
    <w:rsid w:val="230039AB"/>
    <w:rsid w:val="2301A856"/>
    <w:rsid w:val="231487F7"/>
    <w:rsid w:val="2325FF87"/>
    <w:rsid w:val="23438608"/>
    <w:rsid w:val="234C13EF"/>
    <w:rsid w:val="2377D411"/>
    <w:rsid w:val="2377DFE9"/>
    <w:rsid w:val="238AB18F"/>
    <w:rsid w:val="23929F90"/>
    <w:rsid w:val="2392DA04"/>
    <w:rsid w:val="23A1F457"/>
    <w:rsid w:val="23AC041B"/>
    <w:rsid w:val="23DB3278"/>
    <w:rsid w:val="23E43CCF"/>
    <w:rsid w:val="240641B8"/>
    <w:rsid w:val="240DE33F"/>
    <w:rsid w:val="242E2185"/>
    <w:rsid w:val="2433F14B"/>
    <w:rsid w:val="243DD633"/>
    <w:rsid w:val="24542827"/>
    <w:rsid w:val="2479C590"/>
    <w:rsid w:val="248F67ED"/>
    <w:rsid w:val="249162AF"/>
    <w:rsid w:val="24ED7CFF"/>
    <w:rsid w:val="24EFA104"/>
    <w:rsid w:val="24FA0669"/>
    <w:rsid w:val="24FE2048"/>
    <w:rsid w:val="2518227A"/>
    <w:rsid w:val="253B0573"/>
    <w:rsid w:val="25494369"/>
    <w:rsid w:val="254BB33F"/>
    <w:rsid w:val="2589DBC2"/>
    <w:rsid w:val="260E406F"/>
    <w:rsid w:val="2620619A"/>
    <w:rsid w:val="264B316E"/>
    <w:rsid w:val="264C26DE"/>
    <w:rsid w:val="265147C0"/>
    <w:rsid w:val="2684C908"/>
    <w:rsid w:val="268D752A"/>
    <w:rsid w:val="269A9CD1"/>
    <w:rsid w:val="26ED0123"/>
    <w:rsid w:val="2701E4F8"/>
    <w:rsid w:val="2712B708"/>
    <w:rsid w:val="274CCD7C"/>
    <w:rsid w:val="274E0DA2"/>
    <w:rsid w:val="277ECF82"/>
    <w:rsid w:val="2797E396"/>
    <w:rsid w:val="279B6137"/>
    <w:rsid w:val="27B00007"/>
    <w:rsid w:val="27B71273"/>
    <w:rsid w:val="27BCDE66"/>
    <w:rsid w:val="27D1BCE1"/>
    <w:rsid w:val="27D89C70"/>
    <w:rsid w:val="27E9A072"/>
    <w:rsid w:val="27EB190C"/>
    <w:rsid w:val="280DDF2B"/>
    <w:rsid w:val="2821C8CC"/>
    <w:rsid w:val="282D2606"/>
    <w:rsid w:val="286F2CC3"/>
    <w:rsid w:val="28776398"/>
    <w:rsid w:val="287AE95D"/>
    <w:rsid w:val="2884D073"/>
    <w:rsid w:val="28867459"/>
    <w:rsid w:val="28910745"/>
    <w:rsid w:val="2895793F"/>
    <w:rsid w:val="28AD7819"/>
    <w:rsid w:val="28C49CD6"/>
    <w:rsid w:val="28C90BD2"/>
    <w:rsid w:val="28DA1877"/>
    <w:rsid w:val="28E3C591"/>
    <w:rsid w:val="28FC4AE0"/>
    <w:rsid w:val="29061D19"/>
    <w:rsid w:val="291DD3D1"/>
    <w:rsid w:val="2921DBC9"/>
    <w:rsid w:val="2948F9F5"/>
    <w:rsid w:val="295715A6"/>
    <w:rsid w:val="29766262"/>
    <w:rsid w:val="297B8D42"/>
    <w:rsid w:val="2993479F"/>
    <w:rsid w:val="29986F15"/>
    <w:rsid w:val="29B6D65A"/>
    <w:rsid w:val="29BE8CAC"/>
    <w:rsid w:val="29C30F12"/>
    <w:rsid w:val="29C454CF"/>
    <w:rsid w:val="29D3AB89"/>
    <w:rsid w:val="29D51124"/>
    <w:rsid w:val="29DA1CBE"/>
    <w:rsid w:val="29EE69FC"/>
    <w:rsid w:val="29FD48B0"/>
    <w:rsid w:val="2A036808"/>
    <w:rsid w:val="2A150D45"/>
    <w:rsid w:val="2A1DF2A0"/>
    <w:rsid w:val="2A5D8DB6"/>
    <w:rsid w:val="2A6887A1"/>
    <w:rsid w:val="2A6ECEA4"/>
    <w:rsid w:val="2A79872D"/>
    <w:rsid w:val="2A97CEDF"/>
    <w:rsid w:val="2AC8B185"/>
    <w:rsid w:val="2AF5F6EB"/>
    <w:rsid w:val="2B28BD58"/>
    <w:rsid w:val="2B294E48"/>
    <w:rsid w:val="2B3D34C0"/>
    <w:rsid w:val="2B774DED"/>
    <w:rsid w:val="2B7D7B9C"/>
    <w:rsid w:val="2B7F6726"/>
    <w:rsid w:val="2B8814E3"/>
    <w:rsid w:val="2B8FA075"/>
    <w:rsid w:val="2B9B5531"/>
    <w:rsid w:val="2B9B809D"/>
    <w:rsid w:val="2BCB43B8"/>
    <w:rsid w:val="2BCE1085"/>
    <w:rsid w:val="2BDFA224"/>
    <w:rsid w:val="2BE6DF1E"/>
    <w:rsid w:val="2BFACA62"/>
    <w:rsid w:val="2C2D8B85"/>
    <w:rsid w:val="2C520145"/>
    <w:rsid w:val="2C55A9EB"/>
    <w:rsid w:val="2C5A8617"/>
    <w:rsid w:val="2CA6AF8F"/>
    <w:rsid w:val="2CAD457B"/>
    <w:rsid w:val="2CB3C81C"/>
    <w:rsid w:val="2CBD2DE0"/>
    <w:rsid w:val="2CD4B438"/>
    <w:rsid w:val="2CDDEADA"/>
    <w:rsid w:val="2CE4E9B3"/>
    <w:rsid w:val="2CFF00F3"/>
    <w:rsid w:val="2D0B4D8A"/>
    <w:rsid w:val="2D0FCBC0"/>
    <w:rsid w:val="2D1221CB"/>
    <w:rsid w:val="2D40E973"/>
    <w:rsid w:val="2D5615B6"/>
    <w:rsid w:val="2D6070C9"/>
    <w:rsid w:val="2D6318C4"/>
    <w:rsid w:val="2D94F62D"/>
    <w:rsid w:val="2D9D3B4D"/>
    <w:rsid w:val="2DF35D9B"/>
    <w:rsid w:val="2DFAD04F"/>
    <w:rsid w:val="2E013C03"/>
    <w:rsid w:val="2E089634"/>
    <w:rsid w:val="2E112C42"/>
    <w:rsid w:val="2E14B8C6"/>
    <w:rsid w:val="2E3464C5"/>
    <w:rsid w:val="2E3E6EB6"/>
    <w:rsid w:val="2E6F1056"/>
    <w:rsid w:val="2E86D23A"/>
    <w:rsid w:val="2E8EA19C"/>
    <w:rsid w:val="2E9062EC"/>
    <w:rsid w:val="2EB70EB7"/>
    <w:rsid w:val="2EB7D48A"/>
    <w:rsid w:val="2EFF4BE7"/>
    <w:rsid w:val="2F0910D5"/>
    <w:rsid w:val="2F12A2DF"/>
    <w:rsid w:val="2F1A871B"/>
    <w:rsid w:val="2F1DAB00"/>
    <w:rsid w:val="2F3B48FB"/>
    <w:rsid w:val="2F50E410"/>
    <w:rsid w:val="2F701305"/>
    <w:rsid w:val="2F70531F"/>
    <w:rsid w:val="2F7264F9"/>
    <w:rsid w:val="2F74ADB3"/>
    <w:rsid w:val="2F8575F3"/>
    <w:rsid w:val="2F866CBA"/>
    <w:rsid w:val="2F871A87"/>
    <w:rsid w:val="2FAFEE19"/>
    <w:rsid w:val="2FB9A810"/>
    <w:rsid w:val="2FBE2AFF"/>
    <w:rsid w:val="2FD033BA"/>
    <w:rsid w:val="2FDEFA82"/>
    <w:rsid w:val="2FE1FA08"/>
    <w:rsid w:val="2FEC9BA0"/>
    <w:rsid w:val="301FD60B"/>
    <w:rsid w:val="3025D4C2"/>
    <w:rsid w:val="3028B7BE"/>
    <w:rsid w:val="304C4EF3"/>
    <w:rsid w:val="3051FFB2"/>
    <w:rsid w:val="305EC205"/>
    <w:rsid w:val="307238F1"/>
    <w:rsid w:val="307806A2"/>
    <w:rsid w:val="30A349FF"/>
    <w:rsid w:val="30C6FA06"/>
    <w:rsid w:val="30DC862A"/>
    <w:rsid w:val="30DFBB11"/>
    <w:rsid w:val="311D1115"/>
    <w:rsid w:val="312F4FFF"/>
    <w:rsid w:val="314363E0"/>
    <w:rsid w:val="31544FA1"/>
    <w:rsid w:val="3154DFDB"/>
    <w:rsid w:val="315FE356"/>
    <w:rsid w:val="3188625B"/>
    <w:rsid w:val="31A07CA1"/>
    <w:rsid w:val="31A193A3"/>
    <w:rsid w:val="31BF7994"/>
    <w:rsid w:val="31F416A0"/>
    <w:rsid w:val="320650B9"/>
    <w:rsid w:val="3210BEBC"/>
    <w:rsid w:val="3213C9E1"/>
    <w:rsid w:val="3232710A"/>
    <w:rsid w:val="32374B21"/>
    <w:rsid w:val="3241C7C6"/>
    <w:rsid w:val="325FC461"/>
    <w:rsid w:val="327B5CB0"/>
    <w:rsid w:val="329A5F09"/>
    <w:rsid w:val="32A03E13"/>
    <w:rsid w:val="32A1E45A"/>
    <w:rsid w:val="32A2777A"/>
    <w:rsid w:val="32A95B19"/>
    <w:rsid w:val="32B7AAA3"/>
    <w:rsid w:val="32CBC48E"/>
    <w:rsid w:val="32E134B9"/>
    <w:rsid w:val="330404BB"/>
    <w:rsid w:val="33156EEB"/>
    <w:rsid w:val="3319CA84"/>
    <w:rsid w:val="332B8AF3"/>
    <w:rsid w:val="334A14BA"/>
    <w:rsid w:val="335F193A"/>
    <w:rsid w:val="335F5D11"/>
    <w:rsid w:val="3365621A"/>
    <w:rsid w:val="33679128"/>
    <w:rsid w:val="33A4F374"/>
    <w:rsid w:val="33B7CFD8"/>
    <w:rsid w:val="33B83609"/>
    <w:rsid w:val="33B83A34"/>
    <w:rsid w:val="33B93812"/>
    <w:rsid w:val="33BAA8DC"/>
    <w:rsid w:val="33BE2AC2"/>
    <w:rsid w:val="33D3FF64"/>
    <w:rsid w:val="33E96732"/>
    <w:rsid w:val="33FE0693"/>
    <w:rsid w:val="34086EF4"/>
    <w:rsid w:val="341336FD"/>
    <w:rsid w:val="3415F303"/>
    <w:rsid w:val="341D1707"/>
    <w:rsid w:val="3424FEBD"/>
    <w:rsid w:val="34436D23"/>
    <w:rsid w:val="3457C1C9"/>
    <w:rsid w:val="3473E7F3"/>
    <w:rsid w:val="3474B8C3"/>
    <w:rsid w:val="3486CD29"/>
    <w:rsid w:val="34A4EE97"/>
    <w:rsid w:val="34C40F5C"/>
    <w:rsid w:val="34C64B79"/>
    <w:rsid w:val="34D0FC33"/>
    <w:rsid w:val="34D5569A"/>
    <w:rsid w:val="34D60AFB"/>
    <w:rsid w:val="34F51BA8"/>
    <w:rsid w:val="34F92785"/>
    <w:rsid w:val="34FA75A8"/>
    <w:rsid w:val="351BF6B3"/>
    <w:rsid w:val="35494CDA"/>
    <w:rsid w:val="356DD027"/>
    <w:rsid w:val="3597E409"/>
    <w:rsid w:val="35993C9F"/>
    <w:rsid w:val="35A52EE6"/>
    <w:rsid w:val="35AA45DA"/>
    <w:rsid w:val="35CE4524"/>
    <w:rsid w:val="35CF6CF7"/>
    <w:rsid w:val="35D03795"/>
    <w:rsid w:val="35DFB84C"/>
    <w:rsid w:val="35E8027D"/>
    <w:rsid w:val="35EB9E99"/>
    <w:rsid w:val="35FDEF53"/>
    <w:rsid w:val="36159D15"/>
    <w:rsid w:val="3634BE3E"/>
    <w:rsid w:val="36409DE5"/>
    <w:rsid w:val="36521572"/>
    <w:rsid w:val="365738F8"/>
    <w:rsid w:val="365F2423"/>
    <w:rsid w:val="36842389"/>
    <w:rsid w:val="3690ACAD"/>
    <w:rsid w:val="36B5DDEF"/>
    <w:rsid w:val="36CDA2EB"/>
    <w:rsid w:val="36CEAC73"/>
    <w:rsid w:val="36F9CE0C"/>
    <w:rsid w:val="370CFE01"/>
    <w:rsid w:val="3717BA07"/>
    <w:rsid w:val="3720F536"/>
    <w:rsid w:val="37308483"/>
    <w:rsid w:val="37323FA3"/>
    <w:rsid w:val="37342487"/>
    <w:rsid w:val="374F45F7"/>
    <w:rsid w:val="375D6E5C"/>
    <w:rsid w:val="3772B6FF"/>
    <w:rsid w:val="3778BE57"/>
    <w:rsid w:val="3780EDB7"/>
    <w:rsid w:val="37A09547"/>
    <w:rsid w:val="37A62482"/>
    <w:rsid w:val="37AA4A4C"/>
    <w:rsid w:val="37AD2E6C"/>
    <w:rsid w:val="37B368FB"/>
    <w:rsid w:val="37C79CF9"/>
    <w:rsid w:val="37DCCA3C"/>
    <w:rsid w:val="37DCF273"/>
    <w:rsid w:val="37E80CD9"/>
    <w:rsid w:val="37F2CD76"/>
    <w:rsid w:val="3806FAB1"/>
    <w:rsid w:val="380822B8"/>
    <w:rsid w:val="380A2325"/>
    <w:rsid w:val="3817F9F9"/>
    <w:rsid w:val="381B7AE9"/>
    <w:rsid w:val="3824CB1E"/>
    <w:rsid w:val="3826755B"/>
    <w:rsid w:val="382B24A6"/>
    <w:rsid w:val="384AC0D0"/>
    <w:rsid w:val="3854D3F9"/>
    <w:rsid w:val="3863404F"/>
    <w:rsid w:val="3863BD33"/>
    <w:rsid w:val="387F67D1"/>
    <w:rsid w:val="3893143B"/>
    <w:rsid w:val="38CDC434"/>
    <w:rsid w:val="38EF0EC5"/>
    <w:rsid w:val="38F6F47A"/>
    <w:rsid w:val="390C1CA7"/>
    <w:rsid w:val="391B55B4"/>
    <w:rsid w:val="3923B9BB"/>
    <w:rsid w:val="393402DD"/>
    <w:rsid w:val="3938A1F9"/>
    <w:rsid w:val="394FA631"/>
    <w:rsid w:val="396D6E2B"/>
    <w:rsid w:val="3991A646"/>
    <w:rsid w:val="3991D9AF"/>
    <w:rsid w:val="399E997E"/>
    <w:rsid w:val="39B28CC9"/>
    <w:rsid w:val="39D817B2"/>
    <w:rsid w:val="39DCDA05"/>
    <w:rsid w:val="39EC85E3"/>
    <w:rsid w:val="3A0DDB56"/>
    <w:rsid w:val="3A2C2893"/>
    <w:rsid w:val="3A316818"/>
    <w:rsid w:val="3A5BE234"/>
    <w:rsid w:val="3A5FAB6A"/>
    <w:rsid w:val="3A7BF090"/>
    <w:rsid w:val="3A85085D"/>
    <w:rsid w:val="3A96A8CE"/>
    <w:rsid w:val="3ADCE7D4"/>
    <w:rsid w:val="3AEC11AA"/>
    <w:rsid w:val="3AFCE000"/>
    <w:rsid w:val="3B065C5D"/>
    <w:rsid w:val="3B320752"/>
    <w:rsid w:val="3B47E4EA"/>
    <w:rsid w:val="3B4DE3A4"/>
    <w:rsid w:val="3B731543"/>
    <w:rsid w:val="3B7ABEED"/>
    <w:rsid w:val="3B852841"/>
    <w:rsid w:val="3BA7FFF8"/>
    <w:rsid w:val="3BB9059A"/>
    <w:rsid w:val="3BBCB7E9"/>
    <w:rsid w:val="3BDB0A48"/>
    <w:rsid w:val="3BDB7B5A"/>
    <w:rsid w:val="3BECDC41"/>
    <w:rsid w:val="3C1ED43B"/>
    <w:rsid w:val="3C363139"/>
    <w:rsid w:val="3C564999"/>
    <w:rsid w:val="3C7E059A"/>
    <w:rsid w:val="3CA71DC3"/>
    <w:rsid w:val="3CBA696A"/>
    <w:rsid w:val="3CC7C001"/>
    <w:rsid w:val="3CD36795"/>
    <w:rsid w:val="3D0C598E"/>
    <w:rsid w:val="3D121E6F"/>
    <w:rsid w:val="3D26A6FE"/>
    <w:rsid w:val="3D2E8501"/>
    <w:rsid w:val="3D72D5D8"/>
    <w:rsid w:val="3D7DAB7B"/>
    <w:rsid w:val="3D8B8B58"/>
    <w:rsid w:val="3DA07706"/>
    <w:rsid w:val="3DA51D28"/>
    <w:rsid w:val="3DB2FEAA"/>
    <w:rsid w:val="3DD2606B"/>
    <w:rsid w:val="3DDA5D60"/>
    <w:rsid w:val="3DE7A7EE"/>
    <w:rsid w:val="3DF315D1"/>
    <w:rsid w:val="3E06FBD5"/>
    <w:rsid w:val="3E22F432"/>
    <w:rsid w:val="3E4E3E6D"/>
    <w:rsid w:val="3E553AE0"/>
    <w:rsid w:val="3E6BC381"/>
    <w:rsid w:val="3E8561C9"/>
    <w:rsid w:val="3E9214C5"/>
    <w:rsid w:val="3EC8E0ED"/>
    <w:rsid w:val="3EC960E5"/>
    <w:rsid w:val="3EF7C174"/>
    <w:rsid w:val="3F1CFFB9"/>
    <w:rsid w:val="3F4342C4"/>
    <w:rsid w:val="3F46EF62"/>
    <w:rsid w:val="3F491780"/>
    <w:rsid w:val="3F6DEB59"/>
    <w:rsid w:val="3F8D0EB5"/>
    <w:rsid w:val="3F8E48A4"/>
    <w:rsid w:val="3F8FBAE8"/>
    <w:rsid w:val="3FA2D7F5"/>
    <w:rsid w:val="3FB2A3A3"/>
    <w:rsid w:val="3FC77702"/>
    <w:rsid w:val="402BE1A2"/>
    <w:rsid w:val="4037FE40"/>
    <w:rsid w:val="40538820"/>
    <w:rsid w:val="40728840"/>
    <w:rsid w:val="407F4C4E"/>
    <w:rsid w:val="4081E6F0"/>
    <w:rsid w:val="40839B3F"/>
    <w:rsid w:val="40DCAAF6"/>
    <w:rsid w:val="410C5062"/>
    <w:rsid w:val="411B1442"/>
    <w:rsid w:val="41683570"/>
    <w:rsid w:val="417D4307"/>
    <w:rsid w:val="419F9FB5"/>
    <w:rsid w:val="41AC34B5"/>
    <w:rsid w:val="41C7860C"/>
    <w:rsid w:val="41C7E2D9"/>
    <w:rsid w:val="41E32145"/>
    <w:rsid w:val="41FB6CFB"/>
    <w:rsid w:val="420E6276"/>
    <w:rsid w:val="42444064"/>
    <w:rsid w:val="4274BEB8"/>
    <w:rsid w:val="42768172"/>
    <w:rsid w:val="42A84127"/>
    <w:rsid w:val="42B45480"/>
    <w:rsid w:val="42C1CBE0"/>
    <w:rsid w:val="42C5E392"/>
    <w:rsid w:val="42D5C1E7"/>
    <w:rsid w:val="42D8282D"/>
    <w:rsid w:val="42DB592D"/>
    <w:rsid w:val="42DB9173"/>
    <w:rsid w:val="42E594AA"/>
    <w:rsid w:val="42F99756"/>
    <w:rsid w:val="4325E3F4"/>
    <w:rsid w:val="432D9465"/>
    <w:rsid w:val="437E3454"/>
    <w:rsid w:val="43A19F38"/>
    <w:rsid w:val="43B7FBB6"/>
    <w:rsid w:val="43BBD418"/>
    <w:rsid w:val="43D3F173"/>
    <w:rsid w:val="43E3C2C9"/>
    <w:rsid w:val="43E51FA1"/>
    <w:rsid w:val="4436FA8D"/>
    <w:rsid w:val="444FD26F"/>
    <w:rsid w:val="4496DF20"/>
    <w:rsid w:val="44B907DE"/>
    <w:rsid w:val="44BDDAC8"/>
    <w:rsid w:val="44C274DC"/>
    <w:rsid w:val="44C2B8D4"/>
    <w:rsid w:val="44CC6476"/>
    <w:rsid w:val="45031E7F"/>
    <w:rsid w:val="45062141"/>
    <w:rsid w:val="45240EC3"/>
    <w:rsid w:val="4528E3E9"/>
    <w:rsid w:val="452DCB22"/>
    <w:rsid w:val="454EE91C"/>
    <w:rsid w:val="455F3A52"/>
    <w:rsid w:val="456A4766"/>
    <w:rsid w:val="45798C24"/>
    <w:rsid w:val="459152B4"/>
    <w:rsid w:val="45938072"/>
    <w:rsid w:val="459CC695"/>
    <w:rsid w:val="45A1260D"/>
    <w:rsid w:val="45A6FE30"/>
    <w:rsid w:val="45AD3852"/>
    <w:rsid w:val="45BBB9CB"/>
    <w:rsid w:val="45BF756C"/>
    <w:rsid w:val="45D23E7E"/>
    <w:rsid w:val="45D4CAC5"/>
    <w:rsid w:val="45FA8D44"/>
    <w:rsid w:val="45FD56CD"/>
    <w:rsid w:val="461E7675"/>
    <w:rsid w:val="464EE732"/>
    <w:rsid w:val="466D4BE6"/>
    <w:rsid w:val="468EFC9F"/>
    <w:rsid w:val="468F24C9"/>
    <w:rsid w:val="46912AD5"/>
    <w:rsid w:val="4698DF98"/>
    <w:rsid w:val="46C027D8"/>
    <w:rsid w:val="46C43995"/>
    <w:rsid w:val="46E2D56E"/>
    <w:rsid w:val="46E46B10"/>
    <w:rsid w:val="470ECE56"/>
    <w:rsid w:val="471441CB"/>
    <w:rsid w:val="471EA533"/>
    <w:rsid w:val="47769656"/>
    <w:rsid w:val="478AF75D"/>
    <w:rsid w:val="478B2D8D"/>
    <w:rsid w:val="4795EAE3"/>
    <w:rsid w:val="47AED004"/>
    <w:rsid w:val="47B196D6"/>
    <w:rsid w:val="47BF835E"/>
    <w:rsid w:val="47C0C3A8"/>
    <w:rsid w:val="47DE08F4"/>
    <w:rsid w:val="47F9E46E"/>
    <w:rsid w:val="47FA3F5A"/>
    <w:rsid w:val="4808AB45"/>
    <w:rsid w:val="4816B69E"/>
    <w:rsid w:val="485BD483"/>
    <w:rsid w:val="48613CD3"/>
    <w:rsid w:val="487A4DBE"/>
    <w:rsid w:val="488930D2"/>
    <w:rsid w:val="4890886A"/>
    <w:rsid w:val="48A19F37"/>
    <w:rsid w:val="48C6D530"/>
    <w:rsid w:val="48CD4076"/>
    <w:rsid w:val="48E9D6FD"/>
    <w:rsid w:val="48F16FEA"/>
    <w:rsid w:val="48F9C404"/>
    <w:rsid w:val="490966FF"/>
    <w:rsid w:val="4910EDC6"/>
    <w:rsid w:val="492A1A6B"/>
    <w:rsid w:val="4942C384"/>
    <w:rsid w:val="494B563E"/>
    <w:rsid w:val="4976EEAB"/>
    <w:rsid w:val="49D400E2"/>
    <w:rsid w:val="49F57E5B"/>
    <w:rsid w:val="4A09CF6A"/>
    <w:rsid w:val="4A0AC99E"/>
    <w:rsid w:val="4A0BA66A"/>
    <w:rsid w:val="4A0E731A"/>
    <w:rsid w:val="4A20338F"/>
    <w:rsid w:val="4A273401"/>
    <w:rsid w:val="4A35AF48"/>
    <w:rsid w:val="4A394384"/>
    <w:rsid w:val="4A4131FC"/>
    <w:rsid w:val="4A46DB10"/>
    <w:rsid w:val="4A46E036"/>
    <w:rsid w:val="4A5D38B4"/>
    <w:rsid w:val="4A714568"/>
    <w:rsid w:val="4A7AF671"/>
    <w:rsid w:val="4A872CD8"/>
    <w:rsid w:val="4A91C6D1"/>
    <w:rsid w:val="4A9496C8"/>
    <w:rsid w:val="4AA50604"/>
    <w:rsid w:val="4AACAA49"/>
    <w:rsid w:val="4AB498EB"/>
    <w:rsid w:val="4ACAD244"/>
    <w:rsid w:val="4AD2BBCB"/>
    <w:rsid w:val="4AD7A659"/>
    <w:rsid w:val="4AEA98C4"/>
    <w:rsid w:val="4AEC8640"/>
    <w:rsid w:val="4B1A7722"/>
    <w:rsid w:val="4B2C095C"/>
    <w:rsid w:val="4B2EA504"/>
    <w:rsid w:val="4B392D2A"/>
    <w:rsid w:val="4B4D79BA"/>
    <w:rsid w:val="4B528236"/>
    <w:rsid w:val="4B52B183"/>
    <w:rsid w:val="4B5461BD"/>
    <w:rsid w:val="4B5D003F"/>
    <w:rsid w:val="4B6808D1"/>
    <w:rsid w:val="4B69C7F3"/>
    <w:rsid w:val="4B6F7B33"/>
    <w:rsid w:val="4B73F96E"/>
    <w:rsid w:val="4B7AC6EE"/>
    <w:rsid w:val="4B830EC4"/>
    <w:rsid w:val="4BB38945"/>
    <w:rsid w:val="4BE39B55"/>
    <w:rsid w:val="4BEB90E9"/>
    <w:rsid w:val="4C01FAD0"/>
    <w:rsid w:val="4C0BB741"/>
    <w:rsid w:val="4C0E6800"/>
    <w:rsid w:val="4C22B066"/>
    <w:rsid w:val="4C3D9562"/>
    <w:rsid w:val="4C453761"/>
    <w:rsid w:val="4C56A0E0"/>
    <w:rsid w:val="4CBD6280"/>
    <w:rsid w:val="4CC3E7C5"/>
    <w:rsid w:val="4CE92315"/>
    <w:rsid w:val="4D109A41"/>
    <w:rsid w:val="4D5BE064"/>
    <w:rsid w:val="4D7A4910"/>
    <w:rsid w:val="4D9AB210"/>
    <w:rsid w:val="4DA76262"/>
    <w:rsid w:val="4DD49BE5"/>
    <w:rsid w:val="4DF518F9"/>
    <w:rsid w:val="4E12671F"/>
    <w:rsid w:val="4E203B9B"/>
    <w:rsid w:val="4E35A514"/>
    <w:rsid w:val="4E4D6B9B"/>
    <w:rsid w:val="4E598F0F"/>
    <w:rsid w:val="4E8CCDC3"/>
    <w:rsid w:val="4EA5232E"/>
    <w:rsid w:val="4EAC4FF0"/>
    <w:rsid w:val="4EC8C0C8"/>
    <w:rsid w:val="4EDB61D4"/>
    <w:rsid w:val="4EDF01FB"/>
    <w:rsid w:val="4EE10D61"/>
    <w:rsid w:val="4F08E58E"/>
    <w:rsid w:val="4F0EEE92"/>
    <w:rsid w:val="4F1B7A77"/>
    <w:rsid w:val="4F340983"/>
    <w:rsid w:val="4F3C8169"/>
    <w:rsid w:val="4F3D20B2"/>
    <w:rsid w:val="4F651057"/>
    <w:rsid w:val="4F7B2973"/>
    <w:rsid w:val="4F8CFD94"/>
    <w:rsid w:val="4FA012F8"/>
    <w:rsid w:val="4FD43A6A"/>
    <w:rsid w:val="4FD633ED"/>
    <w:rsid w:val="4FE37E9A"/>
    <w:rsid w:val="4FF14FE4"/>
    <w:rsid w:val="4FF2593F"/>
    <w:rsid w:val="4FF5E49D"/>
    <w:rsid w:val="500ACA1F"/>
    <w:rsid w:val="50264E6E"/>
    <w:rsid w:val="503077D8"/>
    <w:rsid w:val="5030C494"/>
    <w:rsid w:val="503351D0"/>
    <w:rsid w:val="503D8ED0"/>
    <w:rsid w:val="504524AE"/>
    <w:rsid w:val="504DEED7"/>
    <w:rsid w:val="507627BA"/>
    <w:rsid w:val="509AD4B4"/>
    <w:rsid w:val="50C3E106"/>
    <w:rsid w:val="50DCC068"/>
    <w:rsid w:val="50E6DE41"/>
    <w:rsid w:val="50FF488F"/>
    <w:rsid w:val="50FF7981"/>
    <w:rsid w:val="5101B445"/>
    <w:rsid w:val="5109CFDF"/>
    <w:rsid w:val="51490269"/>
    <w:rsid w:val="51504A14"/>
    <w:rsid w:val="515586A5"/>
    <w:rsid w:val="5166774B"/>
    <w:rsid w:val="5169A4DD"/>
    <w:rsid w:val="517E0357"/>
    <w:rsid w:val="5190FB7E"/>
    <w:rsid w:val="519FAD57"/>
    <w:rsid w:val="51BCC3C3"/>
    <w:rsid w:val="51CF3A49"/>
    <w:rsid w:val="51DCE822"/>
    <w:rsid w:val="51E461C8"/>
    <w:rsid w:val="52044CC5"/>
    <w:rsid w:val="52391DD3"/>
    <w:rsid w:val="524DC10E"/>
    <w:rsid w:val="524ECBB2"/>
    <w:rsid w:val="524ED09E"/>
    <w:rsid w:val="5255ECA9"/>
    <w:rsid w:val="525931B0"/>
    <w:rsid w:val="525E2C44"/>
    <w:rsid w:val="5262DAA0"/>
    <w:rsid w:val="526AD07F"/>
    <w:rsid w:val="5299B176"/>
    <w:rsid w:val="529A59D4"/>
    <w:rsid w:val="529E751A"/>
    <w:rsid w:val="52AA3F40"/>
    <w:rsid w:val="52CFA3B2"/>
    <w:rsid w:val="52D0F0E4"/>
    <w:rsid w:val="52E81EAA"/>
    <w:rsid w:val="52EEF71F"/>
    <w:rsid w:val="530207BD"/>
    <w:rsid w:val="53151400"/>
    <w:rsid w:val="5324BB0A"/>
    <w:rsid w:val="5328BF0B"/>
    <w:rsid w:val="533140F6"/>
    <w:rsid w:val="536CBF95"/>
    <w:rsid w:val="539E1A0E"/>
    <w:rsid w:val="539EF2EE"/>
    <w:rsid w:val="53C5067B"/>
    <w:rsid w:val="53CB658A"/>
    <w:rsid w:val="53CE7FFF"/>
    <w:rsid w:val="53EDD751"/>
    <w:rsid w:val="53FAA3AD"/>
    <w:rsid w:val="540806CD"/>
    <w:rsid w:val="54093E5A"/>
    <w:rsid w:val="5423CCC6"/>
    <w:rsid w:val="5427AB5B"/>
    <w:rsid w:val="5428B2BE"/>
    <w:rsid w:val="542D73F1"/>
    <w:rsid w:val="544A5562"/>
    <w:rsid w:val="546FE2C5"/>
    <w:rsid w:val="54829660"/>
    <w:rsid w:val="54917089"/>
    <w:rsid w:val="5499F5C3"/>
    <w:rsid w:val="549F8D77"/>
    <w:rsid w:val="54A76A01"/>
    <w:rsid w:val="54AFA619"/>
    <w:rsid w:val="54BB8679"/>
    <w:rsid w:val="54CCAAF0"/>
    <w:rsid w:val="54D62496"/>
    <w:rsid w:val="54DE8C38"/>
    <w:rsid w:val="54F28D8D"/>
    <w:rsid w:val="55079EA2"/>
    <w:rsid w:val="5523FF01"/>
    <w:rsid w:val="55438DEF"/>
    <w:rsid w:val="55448B27"/>
    <w:rsid w:val="5560219B"/>
    <w:rsid w:val="55616C78"/>
    <w:rsid w:val="55691027"/>
    <w:rsid w:val="5579FE3C"/>
    <w:rsid w:val="557FE6DC"/>
    <w:rsid w:val="5580505C"/>
    <w:rsid w:val="55CC0BC6"/>
    <w:rsid w:val="55CE2D46"/>
    <w:rsid w:val="55E0541B"/>
    <w:rsid w:val="5605C6BF"/>
    <w:rsid w:val="560B5A03"/>
    <w:rsid w:val="560B6273"/>
    <w:rsid w:val="562BDE45"/>
    <w:rsid w:val="5658CAB6"/>
    <w:rsid w:val="565BD5D6"/>
    <w:rsid w:val="5664459C"/>
    <w:rsid w:val="5689CC8B"/>
    <w:rsid w:val="568AEE96"/>
    <w:rsid w:val="568CC63F"/>
    <w:rsid w:val="5698BA43"/>
    <w:rsid w:val="56A292BD"/>
    <w:rsid w:val="56B13CB2"/>
    <w:rsid w:val="56CB1E4C"/>
    <w:rsid w:val="56D02556"/>
    <w:rsid w:val="56DEE549"/>
    <w:rsid w:val="56F7C0C7"/>
    <w:rsid w:val="56F896E2"/>
    <w:rsid w:val="570E000E"/>
    <w:rsid w:val="571072A7"/>
    <w:rsid w:val="573335C9"/>
    <w:rsid w:val="5741062C"/>
    <w:rsid w:val="5757D8A1"/>
    <w:rsid w:val="575E3D55"/>
    <w:rsid w:val="5761F3E1"/>
    <w:rsid w:val="578A980D"/>
    <w:rsid w:val="578C98EB"/>
    <w:rsid w:val="579AE04B"/>
    <w:rsid w:val="579C73AE"/>
    <w:rsid w:val="579EDC68"/>
    <w:rsid w:val="57A388DD"/>
    <w:rsid w:val="57B209C0"/>
    <w:rsid w:val="57B2277C"/>
    <w:rsid w:val="57B367ED"/>
    <w:rsid w:val="57B45235"/>
    <w:rsid w:val="57C43324"/>
    <w:rsid w:val="5817DB7E"/>
    <w:rsid w:val="582992FC"/>
    <w:rsid w:val="5846F86D"/>
    <w:rsid w:val="587BC480"/>
    <w:rsid w:val="58A4EA63"/>
    <w:rsid w:val="58D397D7"/>
    <w:rsid w:val="58E4B0F7"/>
    <w:rsid w:val="58F7DC42"/>
    <w:rsid w:val="591510A3"/>
    <w:rsid w:val="59219C94"/>
    <w:rsid w:val="59235263"/>
    <w:rsid w:val="592E439E"/>
    <w:rsid w:val="592FEDAC"/>
    <w:rsid w:val="59428103"/>
    <w:rsid w:val="59696037"/>
    <w:rsid w:val="59BE6287"/>
    <w:rsid w:val="59C23BAA"/>
    <w:rsid w:val="59DF1938"/>
    <w:rsid w:val="59E8BF45"/>
    <w:rsid w:val="59EC75BF"/>
    <w:rsid w:val="5A10774F"/>
    <w:rsid w:val="5A15CEAC"/>
    <w:rsid w:val="5A342B91"/>
    <w:rsid w:val="5A3A4794"/>
    <w:rsid w:val="5A4D983A"/>
    <w:rsid w:val="5A5781DB"/>
    <w:rsid w:val="5A6CDB73"/>
    <w:rsid w:val="5A7BF1D8"/>
    <w:rsid w:val="5A8767CC"/>
    <w:rsid w:val="5A8FAFF8"/>
    <w:rsid w:val="5AA49CE0"/>
    <w:rsid w:val="5AACB21A"/>
    <w:rsid w:val="5AB95B6E"/>
    <w:rsid w:val="5AD20C72"/>
    <w:rsid w:val="5AD498D5"/>
    <w:rsid w:val="5ADBC570"/>
    <w:rsid w:val="5AE774A0"/>
    <w:rsid w:val="5AF7787E"/>
    <w:rsid w:val="5AF9FC41"/>
    <w:rsid w:val="5B30FF7B"/>
    <w:rsid w:val="5B3C9923"/>
    <w:rsid w:val="5B76FC6B"/>
    <w:rsid w:val="5B8FB127"/>
    <w:rsid w:val="5BE2ACD5"/>
    <w:rsid w:val="5BEF06C3"/>
    <w:rsid w:val="5C0BA1FD"/>
    <w:rsid w:val="5C28DC35"/>
    <w:rsid w:val="5C37161D"/>
    <w:rsid w:val="5C3ECC7E"/>
    <w:rsid w:val="5C5C6E6F"/>
    <w:rsid w:val="5C618CA3"/>
    <w:rsid w:val="5C731423"/>
    <w:rsid w:val="5C8262B8"/>
    <w:rsid w:val="5C87D111"/>
    <w:rsid w:val="5C8959A8"/>
    <w:rsid w:val="5C9669DB"/>
    <w:rsid w:val="5C9C6076"/>
    <w:rsid w:val="5CFAB9B1"/>
    <w:rsid w:val="5CFC8EF0"/>
    <w:rsid w:val="5D1EC9AC"/>
    <w:rsid w:val="5D221938"/>
    <w:rsid w:val="5D2A30AF"/>
    <w:rsid w:val="5D4F353F"/>
    <w:rsid w:val="5D5F30E8"/>
    <w:rsid w:val="5D74B98B"/>
    <w:rsid w:val="5D7AC05D"/>
    <w:rsid w:val="5D7C58FA"/>
    <w:rsid w:val="5D7D0C75"/>
    <w:rsid w:val="5D933CE8"/>
    <w:rsid w:val="5DB6952D"/>
    <w:rsid w:val="5DD4D035"/>
    <w:rsid w:val="5DE5BAEA"/>
    <w:rsid w:val="5DE61B7E"/>
    <w:rsid w:val="5DE7F250"/>
    <w:rsid w:val="5DF74708"/>
    <w:rsid w:val="5E0132DD"/>
    <w:rsid w:val="5E0F005C"/>
    <w:rsid w:val="5E12BDE4"/>
    <w:rsid w:val="5E4FD7FD"/>
    <w:rsid w:val="5E593439"/>
    <w:rsid w:val="5E69BB98"/>
    <w:rsid w:val="5E78F2DC"/>
    <w:rsid w:val="5EA9B328"/>
    <w:rsid w:val="5EC577A2"/>
    <w:rsid w:val="5EDEBB76"/>
    <w:rsid w:val="5EF76745"/>
    <w:rsid w:val="5F130F6A"/>
    <w:rsid w:val="5F302C83"/>
    <w:rsid w:val="5F418887"/>
    <w:rsid w:val="5F5D9392"/>
    <w:rsid w:val="5FA7304A"/>
    <w:rsid w:val="5FB9E392"/>
    <w:rsid w:val="5FC8A1D4"/>
    <w:rsid w:val="5FD9C740"/>
    <w:rsid w:val="5FECCD8E"/>
    <w:rsid w:val="5FEFA7A6"/>
    <w:rsid w:val="5FF3C2C3"/>
    <w:rsid w:val="5FF58588"/>
    <w:rsid w:val="601CC297"/>
    <w:rsid w:val="60249C61"/>
    <w:rsid w:val="6030FCE8"/>
    <w:rsid w:val="603CA842"/>
    <w:rsid w:val="603F4D37"/>
    <w:rsid w:val="603F9141"/>
    <w:rsid w:val="60413F78"/>
    <w:rsid w:val="60907609"/>
    <w:rsid w:val="60957ABE"/>
    <w:rsid w:val="609EB307"/>
    <w:rsid w:val="609FDC8E"/>
    <w:rsid w:val="60A9BB23"/>
    <w:rsid w:val="60CBC110"/>
    <w:rsid w:val="60DA0D4A"/>
    <w:rsid w:val="60E1C248"/>
    <w:rsid w:val="611D7AA2"/>
    <w:rsid w:val="611FF892"/>
    <w:rsid w:val="6127FAC2"/>
    <w:rsid w:val="614CC061"/>
    <w:rsid w:val="615B86A4"/>
    <w:rsid w:val="615FEB16"/>
    <w:rsid w:val="61651EB5"/>
    <w:rsid w:val="61794E2C"/>
    <w:rsid w:val="618CB65C"/>
    <w:rsid w:val="618F1DC5"/>
    <w:rsid w:val="61919092"/>
    <w:rsid w:val="619F414C"/>
    <w:rsid w:val="61A24877"/>
    <w:rsid w:val="61AA795E"/>
    <w:rsid w:val="61B16B19"/>
    <w:rsid w:val="61BF2175"/>
    <w:rsid w:val="61CADD6B"/>
    <w:rsid w:val="61D4EC07"/>
    <w:rsid w:val="61FD8B2D"/>
    <w:rsid w:val="621D1654"/>
    <w:rsid w:val="622A8A60"/>
    <w:rsid w:val="623CFA10"/>
    <w:rsid w:val="6248B137"/>
    <w:rsid w:val="624F2E8B"/>
    <w:rsid w:val="6255E3FE"/>
    <w:rsid w:val="625FBF16"/>
    <w:rsid w:val="6291659A"/>
    <w:rsid w:val="62A7E5D3"/>
    <w:rsid w:val="62BCC4D8"/>
    <w:rsid w:val="62C0475F"/>
    <w:rsid w:val="62C2EE22"/>
    <w:rsid w:val="62DF8E31"/>
    <w:rsid w:val="62E46193"/>
    <w:rsid w:val="62FEB456"/>
    <w:rsid w:val="6304F700"/>
    <w:rsid w:val="630B77D3"/>
    <w:rsid w:val="630E26BC"/>
    <w:rsid w:val="6311D408"/>
    <w:rsid w:val="6335E73E"/>
    <w:rsid w:val="633C8ADA"/>
    <w:rsid w:val="634DC3A1"/>
    <w:rsid w:val="637C96C6"/>
    <w:rsid w:val="638DE54B"/>
    <w:rsid w:val="63A0F17B"/>
    <w:rsid w:val="63AA98CF"/>
    <w:rsid w:val="63B4C825"/>
    <w:rsid w:val="63CAA9A5"/>
    <w:rsid w:val="63D0C195"/>
    <w:rsid w:val="63EFE5D2"/>
    <w:rsid w:val="63FD6B44"/>
    <w:rsid w:val="64077DBA"/>
    <w:rsid w:val="642D9004"/>
    <w:rsid w:val="643C36FC"/>
    <w:rsid w:val="64402EEB"/>
    <w:rsid w:val="64415E09"/>
    <w:rsid w:val="644C4161"/>
    <w:rsid w:val="646489A9"/>
    <w:rsid w:val="648D20CA"/>
    <w:rsid w:val="649448FA"/>
    <w:rsid w:val="64E85D64"/>
    <w:rsid w:val="64F9AB13"/>
    <w:rsid w:val="650454AD"/>
    <w:rsid w:val="65076F5E"/>
    <w:rsid w:val="651B278B"/>
    <w:rsid w:val="6533FED9"/>
    <w:rsid w:val="656E0891"/>
    <w:rsid w:val="65A66498"/>
    <w:rsid w:val="65C0603A"/>
    <w:rsid w:val="65C37373"/>
    <w:rsid w:val="65E402BC"/>
    <w:rsid w:val="65ED82E7"/>
    <w:rsid w:val="6605AC71"/>
    <w:rsid w:val="6610CA96"/>
    <w:rsid w:val="663DADF5"/>
    <w:rsid w:val="66458D27"/>
    <w:rsid w:val="6660B834"/>
    <w:rsid w:val="666342E0"/>
    <w:rsid w:val="6669ADBF"/>
    <w:rsid w:val="668A696D"/>
    <w:rsid w:val="66907C63"/>
    <w:rsid w:val="669528C3"/>
    <w:rsid w:val="66AA5B69"/>
    <w:rsid w:val="66D38850"/>
    <w:rsid w:val="66D41A30"/>
    <w:rsid w:val="66DB2957"/>
    <w:rsid w:val="66DC8495"/>
    <w:rsid w:val="66DE84D3"/>
    <w:rsid w:val="66E6D9D9"/>
    <w:rsid w:val="66F53EDB"/>
    <w:rsid w:val="670B9A96"/>
    <w:rsid w:val="673A54AA"/>
    <w:rsid w:val="673D526F"/>
    <w:rsid w:val="6745E7E3"/>
    <w:rsid w:val="674E3A0D"/>
    <w:rsid w:val="67561C73"/>
    <w:rsid w:val="677E9DAE"/>
    <w:rsid w:val="679541A9"/>
    <w:rsid w:val="67956369"/>
    <w:rsid w:val="679A29A6"/>
    <w:rsid w:val="67AE572A"/>
    <w:rsid w:val="67BC2603"/>
    <w:rsid w:val="67CD4C2B"/>
    <w:rsid w:val="67DBBDBB"/>
    <w:rsid w:val="67E57695"/>
    <w:rsid w:val="67F438AA"/>
    <w:rsid w:val="683B1363"/>
    <w:rsid w:val="684700E9"/>
    <w:rsid w:val="6883C703"/>
    <w:rsid w:val="68B6514E"/>
    <w:rsid w:val="68B7D7D5"/>
    <w:rsid w:val="68B7E35C"/>
    <w:rsid w:val="68C3E56A"/>
    <w:rsid w:val="68CB7C66"/>
    <w:rsid w:val="68D5660E"/>
    <w:rsid w:val="69067115"/>
    <w:rsid w:val="6926F4AC"/>
    <w:rsid w:val="6937728F"/>
    <w:rsid w:val="69494A40"/>
    <w:rsid w:val="69754EAF"/>
    <w:rsid w:val="6988EF0F"/>
    <w:rsid w:val="69A34F12"/>
    <w:rsid w:val="69B967D9"/>
    <w:rsid w:val="69CFD3BB"/>
    <w:rsid w:val="69D362EB"/>
    <w:rsid w:val="69E4B034"/>
    <w:rsid w:val="69F4B2B9"/>
    <w:rsid w:val="6A376A64"/>
    <w:rsid w:val="6A4B65A0"/>
    <w:rsid w:val="6A5B09DA"/>
    <w:rsid w:val="6A7EB686"/>
    <w:rsid w:val="6A942ADE"/>
    <w:rsid w:val="6A971070"/>
    <w:rsid w:val="6AACBAF0"/>
    <w:rsid w:val="6ACA0B26"/>
    <w:rsid w:val="6AD08F27"/>
    <w:rsid w:val="6AD559A8"/>
    <w:rsid w:val="6ADC7319"/>
    <w:rsid w:val="6ADC856C"/>
    <w:rsid w:val="6ADD543A"/>
    <w:rsid w:val="6B0ED6DA"/>
    <w:rsid w:val="6B25EBE2"/>
    <w:rsid w:val="6B26A17F"/>
    <w:rsid w:val="6B44C4CB"/>
    <w:rsid w:val="6B546908"/>
    <w:rsid w:val="6B5528F8"/>
    <w:rsid w:val="6B68B8F0"/>
    <w:rsid w:val="6B7B5A36"/>
    <w:rsid w:val="6B8395A1"/>
    <w:rsid w:val="6BE06216"/>
    <w:rsid w:val="6BFF7BAD"/>
    <w:rsid w:val="6C07A075"/>
    <w:rsid w:val="6C1E6736"/>
    <w:rsid w:val="6C2343CA"/>
    <w:rsid w:val="6C2BCF9D"/>
    <w:rsid w:val="6C44DB21"/>
    <w:rsid w:val="6C4891B1"/>
    <w:rsid w:val="6C5573E9"/>
    <w:rsid w:val="6C602970"/>
    <w:rsid w:val="6C6684CB"/>
    <w:rsid w:val="6C67FB1D"/>
    <w:rsid w:val="6C6984FF"/>
    <w:rsid w:val="6C6BA6E5"/>
    <w:rsid w:val="6C742B52"/>
    <w:rsid w:val="6C8846EF"/>
    <w:rsid w:val="6CD3FB36"/>
    <w:rsid w:val="6CD6FF8E"/>
    <w:rsid w:val="6CF5CFAC"/>
    <w:rsid w:val="6D070015"/>
    <w:rsid w:val="6D39CA08"/>
    <w:rsid w:val="6D406008"/>
    <w:rsid w:val="6D414338"/>
    <w:rsid w:val="6D50280E"/>
    <w:rsid w:val="6D64286D"/>
    <w:rsid w:val="6D6BD4F8"/>
    <w:rsid w:val="6D6C1FAE"/>
    <w:rsid w:val="6D759C34"/>
    <w:rsid w:val="6D7CA711"/>
    <w:rsid w:val="6D7E40ED"/>
    <w:rsid w:val="6D8171F6"/>
    <w:rsid w:val="6D9936B6"/>
    <w:rsid w:val="6DA7A4C6"/>
    <w:rsid w:val="6DBAFBD2"/>
    <w:rsid w:val="6DC403D6"/>
    <w:rsid w:val="6DC9A7D3"/>
    <w:rsid w:val="6DD914C3"/>
    <w:rsid w:val="6DFFBD8D"/>
    <w:rsid w:val="6E06C687"/>
    <w:rsid w:val="6E0B7B9C"/>
    <w:rsid w:val="6E26F0BE"/>
    <w:rsid w:val="6E282CEA"/>
    <w:rsid w:val="6E2AEB29"/>
    <w:rsid w:val="6E2BD051"/>
    <w:rsid w:val="6E3035F8"/>
    <w:rsid w:val="6E38D609"/>
    <w:rsid w:val="6E4564FB"/>
    <w:rsid w:val="6E4BEC4A"/>
    <w:rsid w:val="6E5588D2"/>
    <w:rsid w:val="6E561942"/>
    <w:rsid w:val="6E71A4C1"/>
    <w:rsid w:val="6E7A7CA6"/>
    <w:rsid w:val="6E834C6E"/>
    <w:rsid w:val="6EA789A7"/>
    <w:rsid w:val="6ECE3DB0"/>
    <w:rsid w:val="6ECF4B9F"/>
    <w:rsid w:val="6EE00CC6"/>
    <w:rsid w:val="6EF9A63A"/>
    <w:rsid w:val="6F11DC2A"/>
    <w:rsid w:val="6F196718"/>
    <w:rsid w:val="6F3470B8"/>
    <w:rsid w:val="6F5387A0"/>
    <w:rsid w:val="6F5EAACB"/>
    <w:rsid w:val="6F7EE3B6"/>
    <w:rsid w:val="6F7FDBB9"/>
    <w:rsid w:val="6FB0C0F4"/>
    <w:rsid w:val="6FB1834A"/>
    <w:rsid w:val="6FD12AD2"/>
    <w:rsid w:val="6FD58C4A"/>
    <w:rsid w:val="6FF30E7B"/>
    <w:rsid w:val="7004DFF4"/>
    <w:rsid w:val="70181073"/>
    <w:rsid w:val="701AC98A"/>
    <w:rsid w:val="701C33F9"/>
    <w:rsid w:val="702C3496"/>
    <w:rsid w:val="70315A54"/>
    <w:rsid w:val="70376BF6"/>
    <w:rsid w:val="7047978C"/>
    <w:rsid w:val="70563624"/>
    <w:rsid w:val="706F6953"/>
    <w:rsid w:val="707B5461"/>
    <w:rsid w:val="70860CFF"/>
    <w:rsid w:val="7095855F"/>
    <w:rsid w:val="70977D03"/>
    <w:rsid w:val="70AF7586"/>
    <w:rsid w:val="70DD2C0F"/>
    <w:rsid w:val="70E35D27"/>
    <w:rsid w:val="70E72E53"/>
    <w:rsid w:val="70F35D21"/>
    <w:rsid w:val="711FC063"/>
    <w:rsid w:val="712CDEB5"/>
    <w:rsid w:val="71327C6B"/>
    <w:rsid w:val="71466ECF"/>
    <w:rsid w:val="714F01BC"/>
    <w:rsid w:val="7181900E"/>
    <w:rsid w:val="71A900FF"/>
    <w:rsid w:val="71B2EE73"/>
    <w:rsid w:val="71D8200A"/>
    <w:rsid w:val="71E26674"/>
    <w:rsid w:val="71E29445"/>
    <w:rsid w:val="71E9DFC8"/>
    <w:rsid w:val="7222F76A"/>
    <w:rsid w:val="72320077"/>
    <w:rsid w:val="724AB1E7"/>
    <w:rsid w:val="724F7332"/>
    <w:rsid w:val="724FD7AF"/>
    <w:rsid w:val="7255EA01"/>
    <w:rsid w:val="7264760F"/>
    <w:rsid w:val="72CA3D2A"/>
    <w:rsid w:val="72E1257C"/>
    <w:rsid w:val="73035D76"/>
    <w:rsid w:val="7317EA0D"/>
    <w:rsid w:val="731EDD78"/>
    <w:rsid w:val="732DC778"/>
    <w:rsid w:val="733913D2"/>
    <w:rsid w:val="734588EC"/>
    <w:rsid w:val="7363EE79"/>
    <w:rsid w:val="73753E81"/>
    <w:rsid w:val="737C4253"/>
    <w:rsid w:val="73A3EF53"/>
    <w:rsid w:val="73C1A215"/>
    <w:rsid w:val="73CC831A"/>
    <w:rsid w:val="73D43564"/>
    <w:rsid w:val="73E320ED"/>
    <w:rsid w:val="73F354F5"/>
    <w:rsid w:val="73F77B74"/>
    <w:rsid w:val="742101E9"/>
    <w:rsid w:val="74412970"/>
    <w:rsid w:val="7461801E"/>
    <w:rsid w:val="746DD525"/>
    <w:rsid w:val="74761282"/>
    <w:rsid w:val="7488EFD6"/>
    <w:rsid w:val="7496EB60"/>
    <w:rsid w:val="749E8BA1"/>
    <w:rsid w:val="74CAE643"/>
    <w:rsid w:val="74D5054A"/>
    <w:rsid w:val="74DD5CBC"/>
    <w:rsid w:val="74E5CECD"/>
    <w:rsid w:val="74F71EA2"/>
    <w:rsid w:val="74FD48C6"/>
    <w:rsid w:val="75214512"/>
    <w:rsid w:val="7547AE31"/>
    <w:rsid w:val="754ACE9F"/>
    <w:rsid w:val="754E20DA"/>
    <w:rsid w:val="75609BF4"/>
    <w:rsid w:val="75A8FB94"/>
    <w:rsid w:val="75AAE862"/>
    <w:rsid w:val="75BB685E"/>
    <w:rsid w:val="75CFCA75"/>
    <w:rsid w:val="75F3C7D5"/>
    <w:rsid w:val="75F691AB"/>
    <w:rsid w:val="76379FDA"/>
    <w:rsid w:val="76517F54"/>
    <w:rsid w:val="766C3470"/>
    <w:rsid w:val="7671A7EA"/>
    <w:rsid w:val="7685F479"/>
    <w:rsid w:val="768D2494"/>
    <w:rsid w:val="76BE3D30"/>
    <w:rsid w:val="76C78723"/>
    <w:rsid w:val="76D61754"/>
    <w:rsid w:val="76FDE782"/>
    <w:rsid w:val="77007E1F"/>
    <w:rsid w:val="77142179"/>
    <w:rsid w:val="771CC648"/>
    <w:rsid w:val="7732F0AC"/>
    <w:rsid w:val="773B8E27"/>
    <w:rsid w:val="773E3A3F"/>
    <w:rsid w:val="774D8C29"/>
    <w:rsid w:val="776F7248"/>
    <w:rsid w:val="777237C0"/>
    <w:rsid w:val="778194FD"/>
    <w:rsid w:val="77867CBC"/>
    <w:rsid w:val="7791458E"/>
    <w:rsid w:val="77A42ED3"/>
    <w:rsid w:val="77A65BE4"/>
    <w:rsid w:val="77A8EF5D"/>
    <w:rsid w:val="77AE1C25"/>
    <w:rsid w:val="77B3E27F"/>
    <w:rsid w:val="77B8EC59"/>
    <w:rsid w:val="77C2A89D"/>
    <w:rsid w:val="77C9171D"/>
    <w:rsid w:val="77E47CAF"/>
    <w:rsid w:val="7838C2F4"/>
    <w:rsid w:val="783EC59C"/>
    <w:rsid w:val="7845A378"/>
    <w:rsid w:val="784B368D"/>
    <w:rsid w:val="7863E0F3"/>
    <w:rsid w:val="78655766"/>
    <w:rsid w:val="788B1286"/>
    <w:rsid w:val="78ACD2C5"/>
    <w:rsid w:val="78C9BDAD"/>
    <w:rsid w:val="78F37C5F"/>
    <w:rsid w:val="78F5A695"/>
    <w:rsid w:val="78FB9013"/>
    <w:rsid w:val="78FCD421"/>
    <w:rsid w:val="7911E52A"/>
    <w:rsid w:val="79141D3C"/>
    <w:rsid w:val="79470E6A"/>
    <w:rsid w:val="796DA779"/>
    <w:rsid w:val="79927F0E"/>
    <w:rsid w:val="79A43904"/>
    <w:rsid w:val="79A5F04B"/>
    <w:rsid w:val="79ACD992"/>
    <w:rsid w:val="79B202DE"/>
    <w:rsid w:val="79D6161C"/>
    <w:rsid w:val="79D66A81"/>
    <w:rsid w:val="79DB60A1"/>
    <w:rsid w:val="7A24A3E1"/>
    <w:rsid w:val="7A292B85"/>
    <w:rsid w:val="7A3367D0"/>
    <w:rsid w:val="7A48F70E"/>
    <w:rsid w:val="7A64E7ED"/>
    <w:rsid w:val="7A6CEEDD"/>
    <w:rsid w:val="7A6F4D37"/>
    <w:rsid w:val="7A7D823A"/>
    <w:rsid w:val="7A7E0345"/>
    <w:rsid w:val="7A92C014"/>
    <w:rsid w:val="7AC8EFAE"/>
    <w:rsid w:val="7AEF9D5D"/>
    <w:rsid w:val="7B0D7D4E"/>
    <w:rsid w:val="7B13444E"/>
    <w:rsid w:val="7B134630"/>
    <w:rsid w:val="7B13F11B"/>
    <w:rsid w:val="7B14984E"/>
    <w:rsid w:val="7B310E9B"/>
    <w:rsid w:val="7B4260FC"/>
    <w:rsid w:val="7B48716D"/>
    <w:rsid w:val="7B560E87"/>
    <w:rsid w:val="7B57C598"/>
    <w:rsid w:val="7B60F7CE"/>
    <w:rsid w:val="7B63A977"/>
    <w:rsid w:val="7B70D484"/>
    <w:rsid w:val="7B72C3E0"/>
    <w:rsid w:val="7B756C92"/>
    <w:rsid w:val="7B7FD86D"/>
    <w:rsid w:val="7B9AA28C"/>
    <w:rsid w:val="7BBA2C3D"/>
    <w:rsid w:val="7BBD6E5F"/>
    <w:rsid w:val="7BC7C84E"/>
    <w:rsid w:val="7BFBA784"/>
    <w:rsid w:val="7C052A93"/>
    <w:rsid w:val="7C154230"/>
    <w:rsid w:val="7C162524"/>
    <w:rsid w:val="7C2525B1"/>
    <w:rsid w:val="7C2DB841"/>
    <w:rsid w:val="7C3C57FA"/>
    <w:rsid w:val="7C50275C"/>
    <w:rsid w:val="7C7C1891"/>
    <w:rsid w:val="7C8DD448"/>
    <w:rsid w:val="7C8E740C"/>
    <w:rsid w:val="7CA3DD5B"/>
    <w:rsid w:val="7CAEE4D6"/>
    <w:rsid w:val="7CAF7A51"/>
    <w:rsid w:val="7CBB7AF7"/>
    <w:rsid w:val="7CC7509D"/>
    <w:rsid w:val="7CD03BCE"/>
    <w:rsid w:val="7CF1B25B"/>
    <w:rsid w:val="7CFA2E59"/>
    <w:rsid w:val="7D08BCE5"/>
    <w:rsid w:val="7D3031C6"/>
    <w:rsid w:val="7D49F697"/>
    <w:rsid w:val="7D527376"/>
    <w:rsid w:val="7D5FAAA6"/>
    <w:rsid w:val="7D62469A"/>
    <w:rsid w:val="7D77A281"/>
    <w:rsid w:val="7DB2846D"/>
    <w:rsid w:val="7DCCC327"/>
    <w:rsid w:val="7DD23EF8"/>
    <w:rsid w:val="7DD8145B"/>
    <w:rsid w:val="7DE9DF11"/>
    <w:rsid w:val="7DF478FE"/>
    <w:rsid w:val="7DF6F727"/>
    <w:rsid w:val="7DFD22D2"/>
    <w:rsid w:val="7E089F6B"/>
    <w:rsid w:val="7E214E95"/>
    <w:rsid w:val="7E2EB2C0"/>
    <w:rsid w:val="7E38A99E"/>
    <w:rsid w:val="7E39ED13"/>
    <w:rsid w:val="7E413DCA"/>
    <w:rsid w:val="7E41EADC"/>
    <w:rsid w:val="7E453A33"/>
    <w:rsid w:val="7E511823"/>
    <w:rsid w:val="7E5EF96C"/>
    <w:rsid w:val="7E75C5A7"/>
    <w:rsid w:val="7E8D2586"/>
    <w:rsid w:val="7E8F3C1F"/>
    <w:rsid w:val="7EC1C25D"/>
    <w:rsid w:val="7ED59EF2"/>
    <w:rsid w:val="7EE66FC2"/>
    <w:rsid w:val="7EEFE408"/>
    <w:rsid w:val="7F02DB4A"/>
    <w:rsid w:val="7F0FA8A0"/>
    <w:rsid w:val="7F18DBFB"/>
    <w:rsid w:val="7F4622E9"/>
    <w:rsid w:val="7F50689C"/>
    <w:rsid w:val="7F646BDC"/>
    <w:rsid w:val="7F8339C0"/>
    <w:rsid w:val="7FB36FB8"/>
    <w:rsid w:val="7FC3DC9E"/>
    <w:rsid w:val="7FC8888A"/>
    <w:rsid w:val="7FEE72A5"/>
    <w:rsid w:val="7FF2BB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05A96A"/>
  <w15:chartTrackingRefBased/>
  <w15:docId w15:val="{8BAFBCC8-E4A1-4CA6-A0E4-8903CA6BA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0950"/>
    <w:rPr>
      <w:rFonts w:ascii="Open Sans" w:hAnsi="Open Sans"/>
      <w:sz w:val="20"/>
    </w:rPr>
  </w:style>
  <w:style w:type="paragraph" w:styleId="Heading1">
    <w:name w:val="heading 1"/>
    <w:basedOn w:val="Normal"/>
    <w:next w:val="Normal"/>
    <w:link w:val="Heading1Char"/>
    <w:uiPriority w:val="1"/>
    <w:qFormat/>
    <w:rsid w:val="000D5716"/>
    <w:pPr>
      <w:spacing w:after="0" w:line="216" w:lineRule="auto"/>
      <w:ind w:left="-810"/>
      <w:outlineLvl w:val="0"/>
    </w:pPr>
    <w:rPr>
      <w:rFonts w:ascii="Encode Sans Normal" w:hAnsi="Encode Sans Normal"/>
      <w:b/>
      <w:color w:val="32006E"/>
      <w:sz w:val="72"/>
      <w:szCs w:val="72"/>
    </w:rPr>
  </w:style>
  <w:style w:type="paragraph" w:styleId="Heading2">
    <w:name w:val="heading 2"/>
    <w:basedOn w:val="Normal"/>
    <w:next w:val="Normal"/>
    <w:link w:val="Heading2Char"/>
    <w:uiPriority w:val="1"/>
    <w:unhideWhenUsed/>
    <w:qFormat/>
    <w:rsid w:val="00AE280F"/>
    <w:pPr>
      <w:keepNext/>
      <w:keepLines/>
      <w:spacing w:before="360" w:after="120" w:line="240" w:lineRule="auto"/>
      <w:outlineLvl w:val="1"/>
    </w:pPr>
    <w:rPr>
      <w:rFonts w:ascii="Open Sans Extrabold" w:eastAsiaTheme="majorEastAsia" w:hAnsi="Open Sans Extrabold" w:cs="Open Sans Extrabold"/>
      <w:b/>
      <w:caps/>
      <w:color w:val="25005C"/>
      <w:sz w:val="44"/>
      <w:szCs w:val="44"/>
    </w:rPr>
  </w:style>
  <w:style w:type="paragraph" w:styleId="Heading3">
    <w:name w:val="heading 3"/>
    <w:basedOn w:val="Heading2"/>
    <w:next w:val="Normal"/>
    <w:link w:val="Heading3Char"/>
    <w:uiPriority w:val="1"/>
    <w:unhideWhenUsed/>
    <w:qFormat/>
    <w:rsid w:val="00170B95"/>
    <w:pPr>
      <w:spacing w:before="240"/>
      <w:outlineLvl w:val="2"/>
    </w:pPr>
    <w:rPr>
      <w:rFonts w:asciiTheme="minorHAnsi" w:hAnsiTheme="minorHAnsi"/>
      <w:color w:val="33006F"/>
      <w:sz w:val="36"/>
    </w:rPr>
  </w:style>
  <w:style w:type="paragraph" w:styleId="Heading4">
    <w:name w:val="heading 4"/>
    <w:basedOn w:val="Normal"/>
    <w:next w:val="Normal"/>
    <w:link w:val="Heading4Char"/>
    <w:uiPriority w:val="1"/>
    <w:unhideWhenUsed/>
    <w:qFormat/>
    <w:rsid w:val="004A6102"/>
    <w:pPr>
      <w:spacing w:before="240" w:after="120"/>
      <w:outlineLvl w:val="3"/>
    </w:pPr>
    <w:rPr>
      <w:b/>
      <w:color w:val="25005C"/>
      <w:sz w:val="32"/>
    </w:rPr>
  </w:style>
  <w:style w:type="paragraph" w:styleId="Heading5">
    <w:name w:val="heading 5"/>
    <w:basedOn w:val="Normal"/>
    <w:next w:val="Normal"/>
    <w:link w:val="Heading5Char"/>
    <w:uiPriority w:val="1"/>
    <w:unhideWhenUsed/>
    <w:qFormat/>
    <w:rsid w:val="00897F6D"/>
    <w:pPr>
      <w:outlineLvl w:val="4"/>
    </w:pPr>
    <w:rPr>
      <w:rFonts w:eastAsia="MS Mincho" w:cs="Times New Roman"/>
      <w:b/>
      <w:bCs/>
      <w:sz w:val="28"/>
    </w:rPr>
  </w:style>
  <w:style w:type="paragraph" w:styleId="Heading6">
    <w:name w:val="heading 6"/>
    <w:basedOn w:val="Normal"/>
    <w:next w:val="Normal"/>
    <w:link w:val="Heading6Char"/>
    <w:uiPriority w:val="1"/>
    <w:unhideWhenUsed/>
    <w:qFormat/>
    <w:rsid w:val="00783478"/>
    <w:pPr>
      <w:keepNext/>
      <w:keepLines/>
      <w:spacing w:before="120" w:after="0"/>
      <w:outlineLvl w:val="5"/>
    </w:pPr>
    <w:rPr>
      <w:rFonts w:asciiTheme="majorHAnsi" w:eastAsiaTheme="majorEastAsia" w:hAnsiTheme="majorHAnsi" w:cstheme="majorBidi"/>
      <w:b/>
      <w:bCs/>
      <w:caps/>
      <w:color w:val="262626" w:themeColor="text1" w:themeTint="D9"/>
      <w:szCs w:val="20"/>
    </w:rPr>
  </w:style>
  <w:style w:type="paragraph" w:styleId="Heading7">
    <w:name w:val="heading 7"/>
    <w:basedOn w:val="Normal"/>
    <w:next w:val="Normal"/>
    <w:link w:val="Heading7Char"/>
    <w:uiPriority w:val="1"/>
    <w:unhideWhenUsed/>
    <w:qFormat/>
    <w:rsid w:val="00783478"/>
    <w:pPr>
      <w:keepNext/>
      <w:keepLines/>
      <w:spacing w:before="120" w:after="0"/>
      <w:outlineLvl w:val="6"/>
    </w:pPr>
    <w:rPr>
      <w:rFonts w:asciiTheme="majorHAnsi" w:eastAsiaTheme="majorEastAsia" w:hAnsiTheme="majorHAnsi" w:cstheme="majorBidi"/>
      <w:b/>
      <w:bCs/>
      <w:i/>
      <w:iCs/>
      <w:caps/>
      <w:color w:val="262626" w:themeColor="text1" w:themeTint="D9"/>
      <w:szCs w:val="20"/>
    </w:rPr>
  </w:style>
  <w:style w:type="paragraph" w:styleId="Heading8">
    <w:name w:val="heading 8"/>
    <w:basedOn w:val="Normal"/>
    <w:next w:val="Normal"/>
    <w:link w:val="Heading8Char"/>
    <w:uiPriority w:val="9"/>
    <w:semiHidden/>
    <w:unhideWhenUsed/>
    <w:qFormat/>
    <w:rsid w:val="00783478"/>
    <w:pPr>
      <w:keepNext/>
      <w:keepLines/>
      <w:spacing w:before="120" w:after="0"/>
      <w:outlineLvl w:val="7"/>
    </w:pPr>
    <w:rPr>
      <w:rFonts w:asciiTheme="majorHAnsi" w:eastAsiaTheme="majorEastAsia" w:hAnsiTheme="majorHAnsi" w:cstheme="majorBidi"/>
      <w:b/>
      <w:bCs/>
      <w:caps/>
      <w:color w:val="7F7F7F" w:themeColor="text1" w:themeTint="80"/>
      <w:szCs w:val="20"/>
    </w:rPr>
  </w:style>
  <w:style w:type="paragraph" w:styleId="Heading9">
    <w:name w:val="heading 9"/>
    <w:basedOn w:val="Normal"/>
    <w:next w:val="Normal"/>
    <w:link w:val="Heading9Char"/>
    <w:uiPriority w:val="9"/>
    <w:semiHidden/>
    <w:unhideWhenUsed/>
    <w:qFormat/>
    <w:rsid w:val="00783478"/>
    <w:pPr>
      <w:keepNext/>
      <w:keepLines/>
      <w:spacing w:before="120" w:after="0"/>
      <w:outlineLvl w:val="8"/>
    </w:pPr>
    <w:rPr>
      <w:rFonts w:asciiTheme="majorHAnsi" w:eastAsiaTheme="majorEastAsia" w:hAnsiTheme="majorHAnsi" w:cstheme="majorBidi"/>
      <w:b/>
      <w:bCs/>
      <w:i/>
      <w:iCs/>
      <w:caps/>
      <w:color w:val="7F7F7F" w:themeColor="text1" w:themeTint="8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D5716"/>
    <w:rPr>
      <w:rFonts w:ascii="Encode Sans Normal" w:hAnsi="Encode Sans Normal"/>
      <w:b/>
      <w:color w:val="32006E"/>
      <w:sz w:val="72"/>
      <w:szCs w:val="72"/>
    </w:rPr>
  </w:style>
  <w:style w:type="character" w:customStyle="1" w:styleId="Heading2Char">
    <w:name w:val="Heading 2 Char"/>
    <w:basedOn w:val="DefaultParagraphFont"/>
    <w:link w:val="Heading2"/>
    <w:uiPriority w:val="1"/>
    <w:rsid w:val="00AE280F"/>
    <w:rPr>
      <w:rFonts w:ascii="Open Sans Extrabold" w:eastAsiaTheme="majorEastAsia" w:hAnsi="Open Sans Extrabold" w:cs="Open Sans Extrabold"/>
      <w:b/>
      <w:caps/>
      <w:color w:val="25005C"/>
      <w:sz w:val="44"/>
      <w:szCs w:val="44"/>
    </w:rPr>
  </w:style>
  <w:style w:type="character" w:customStyle="1" w:styleId="Heading3Char">
    <w:name w:val="Heading 3 Char"/>
    <w:basedOn w:val="DefaultParagraphFont"/>
    <w:link w:val="Heading3"/>
    <w:uiPriority w:val="1"/>
    <w:rsid w:val="00170B95"/>
    <w:rPr>
      <w:rFonts w:eastAsiaTheme="majorEastAsia" w:cs="Open Sans Extrabold"/>
      <w:b/>
      <w:caps/>
      <w:color w:val="33006F"/>
      <w:sz w:val="36"/>
      <w:szCs w:val="44"/>
    </w:rPr>
  </w:style>
  <w:style w:type="character" w:customStyle="1" w:styleId="Heading4Char">
    <w:name w:val="Heading 4 Char"/>
    <w:basedOn w:val="DefaultParagraphFont"/>
    <w:link w:val="Heading4"/>
    <w:uiPriority w:val="1"/>
    <w:rsid w:val="004A6102"/>
    <w:rPr>
      <w:rFonts w:ascii="Open Sans" w:hAnsi="Open Sans"/>
      <w:b/>
      <w:color w:val="25005C"/>
      <w:sz w:val="32"/>
    </w:rPr>
  </w:style>
  <w:style w:type="character" w:customStyle="1" w:styleId="Heading5Char">
    <w:name w:val="Heading 5 Char"/>
    <w:basedOn w:val="DefaultParagraphFont"/>
    <w:link w:val="Heading5"/>
    <w:uiPriority w:val="1"/>
    <w:rsid w:val="00897F6D"/>
    <w:rPr>
      <w:rFonts w:ascii="Open Sans" w:eastAsia="MS Mincho" w:hAnsi="Open Sans" w:cs="Times New Roman"/>
      <w:b/>
      <w:bCs/>
      <w:sz w:val="28"/>
    </w:rPr>
  </w:style>
  <w:style w:type="character" w:customStyle="1" w:styleId="Heading6Char">
    <w:name w:val="Heading 6 Char"/>
    <w:basedOn w:val="DefaultParagraphFont"/>
    <w:link w:val="Heading6"/>
    <w:uiPriority w:val="1"/>
    <w:semiHidden/>
    <w:rsid w:val="00783478"/>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1"/>
    <w:semiHidden/>
    <w:rsid w:val="00783478"/>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783478"/>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783478"/>
    <w:rPr>
      <w:rFonts w:asciiTheme="majorHAnsi" w:eastAsiaTheme="majorEastAsia" w:hAnsiTheme="majorHAnsi" w:cstheme="majorBidi"/>
      <w:b/>
      <w:bCs/>
      <w:i/>
      <w:iCs/>
      <w:caps/>
      <w:color w:val="7F7F7F" w:themeColor="text1" w:themeTint="80"/>
      <w:sz w:val="20"/>
      <w:szCs w:val="20"/>
    </w:rPr>
  </w:style>
  <w:style w:type="paragraph" w:styleId="Caption">
    <w:name w:val="caption"/>
    <w:basedOn w:val="Normal"/>
    <w:next w:val="Normal"/>
    <w:uiPriority w:val="35"/>
    <w:unhideWhenUsed/>
    <w:qFormat/>
    <w:rsid w:val="00783478"/>
    <w:pPr>
      <w:spacing w:line="240" w:lineRule="auto"/>
    </w:pPr>
    <w:rPr>
      <w:b/>
      <w:bCs/>
      <w:smallCaps/>
      <w:color w:val="595959" w:themeColor="text1" w:themeTint="A6"/>
    </w:rPr>
  </w:style>
  <w:style w:type="paragraph" w:styleId="Title">
    <w:name w:val="Title"/>
    <w:basedOn w:val="Normal"/>
    <w:next w:val="Normal"/>
    <w:link w:val="TitleChar"/>
    <w:uiPriority w:val="10"/>
    <w:qFormat/>
    <w:rsid w:val="00783478"/>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itleChar">
    <w:name w:val="Title Char"/>
    <w:basedOn w:val="DefaultParagraphFont"/>
    <w:link w:val="Title"/>
    <w:uiPriority w:val="10"/>
    <w:rsid w:val="00783478"/>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8D73A4"/>
    <w:pPr>
      <w:numPr>
        <w:ilvl w:val="1"/>
      </w:numPr>
    </w:pPr>
    <w:rPr>
      <w:rFonts w:ascii="Lucida Sans" w:eastAsiaTheme="majorEastAsia" w:hAnsi="Lucida Sans" w:cstheme="majorBidi"/>
      <w:smallCaps/>
      <w:color w:val="595959" w:themeColor="text1" w:themeTint="A6"/>
      <w:sz w:val="28"/>
      <w:szCs w:val="28"/>
    </w:rPr>
  </w:style>
  <w:style w:type="character" w:customStyle="1" w:styleId="SubtitleChar">
    <w:name w:val="Subtitle Char"/>
    <w:basedOn w:val="DefaultParagraphFont"/>
    <w:link w:val="Subtitle"/>
    <w:uiPriority w:val="11"/>
    <w:rsid w:val="008D73A4"/>
    <w:rPr>
      <w:rFonts w:ascii="Lucida Sans" w:eastAsiaTheme="majorEastAsia" w:hAnsi="Lucida Sans" w:cstheme="majorBidi"/>
      <w:smallCaps/>
      <w:color w:val="595959" w:themeColor="text1" w:themeTint="A6"/>
      <w:sz w:val="28"/>
      <w:szCs w:val="28"/>
    </w:rPr>
  </w:style>
  <w:style w:type="character" w:styleId="Strong">
    <w:name w:val="Strong"/>
    <w:basedOn w:val="DefaultParagraphFont"/>
    <w:uiPriority w:val="22"/>
    <w:qFormat/>
    <w:rsid w:val="00783478"/>
    <w:rPr>
      <w:b/>
      <w:bCs/>
    </w:rPr>
  </w:style>
  <w:style w:type="character" w:styleId="Emphasis">
    <w:name w:val="Emphasis"/>
    <w:basedOn w:val="DefaultParagraphFont"/>
    <w:uiPriority w:val="20"/>
    <w:qFormat/>
    <w:rsid w:val="00783478"/>
    <w:rPr>
      <w:i/>
      <w:iCs/>
    </w:rPr>
  </w:style>
  <w:style w:type="paragraph" w:styleId="NoSpacing">
    <w:name w:val="No Spacing"/>
    <w:link w:val="NoSpacingChar"/>
    <w:uiPriority w:val="1"/>
    <w:qFormat/>
    <w:rsid w:val="00783478"/>
    <w:pPr>
      <w:spacing w:after="0" w:line="240" w:lineRule="auto"/>
    </w:pPr>
  </w:style>
  <w:style w:type="paragraph" w:styleId="Quote">
    <w:name w:val="Quote"/>
    <w:basedOn w:val="Normal"/>
    <w:next w:val="Normal"/>
    <w:link w:val="QuoteChar"/>
    <w:uiPriority w:val="29"/>
    <w:qFormat/>
    <w:rsid w:val="00783478"/>
    <w:pPr>
      <w:spacing w:before="160" w:line="240" w:lineRule="auto"/>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rsid w:val="00783478"/>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783478"/>
    <w:pPr>
      <w:spacing w:before="280" w:after="280" w:line="240" w:lineRule="auto"/>
      <w:ind w:left="1080" w:right="1080"/>
      <w:jc w:val="center"/>
    </w:pPr>
    <w:rPr>
      <w:color w:val="404040" w:themeColor="text1" w:themeTint="BF"/>
      <w:sz w:val="32"/>
      <w:szCs w:val="32"/>
    </w:rPr>
  </w:style>
  <w:style w:type="character" w:customStyle="1" w:styleId="IntenseQuoteChar">
    <w:name w:val="Intense Quote Char"/>
    <w:basedOn w:val="DefaultParagraphFont"/>
    <w:link w:val="IntenseQuote"/>
    <w:uiPriority w:val="30"/>
    <w:rsid w:val="00783478"/>
    <w:rPr>
      <w:color w:val="404040" w:themeColor="text1" w:themeTint="BF"/>
      <w:sz w:val="32"/>
      <w:szCs w:val="32"/>
    </w:rPr>
  </w:style>
  <w:style w:type="character" w:styleId="SubtleEmphasis">
    <w:name w:val="Subtle Emphasis"/>
    <w:basedOn w:val="DefaultParagraphFont"/>
    <w:uiPriority w:val="19"/>
    <w:qFormat/>
    <w:rsid w:val="00783478"/>
    <w:rPr>
      <w:i/>
      <w:iCs/>
      <w:color w:val="595959" w:themeColor="text1" w:themeTint="A6"/>
    </w:rPr>
  </w:style>
  <w:style w:type="character" w:styleId="IntenseEmphasis">
    <w:name w:val="Intense Emphasis"/>
    <w:basedOn w:val="DefaultParagraphFont"/>
    <w:uiPriority w:val="21"/>
    <w:qFormat/>
    <w:rsid w:val="00783478"/>
    <w:rPr>
      <w:b/>
      <w:bCs/>
      <w:i/>
      <w:iCs/>
    </w:rPr>
  </w:style>
  <w:style w:type="character" w:styleId="SubtleReference">
    <w:name w:val="Subtle Reference"/>
    <w:basedOn w:val="DefaultParagraphFont"/>
    <w:uiPriority w:val="31"/>
    <w:qFormat/>
    <w:rsid w:val="00783478"/>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783478"/>
    <w:rPr>
      <w:b/>
      <w:bCs/>
      <w:caps w:val="0"/>
      <w:smallCaps/>
      <w:color w:val="auto"/>
      <w:spacing w:val="3"/>
      <w:u w:val="single"/>
    </w:rPr>
  </w:style>
  <w:style w:type="character" w:styleId="BookTitle">
    <w:name w:val="Book Title"/>
    <w:basedOn w:val="DefaultParagraphFont"/>
    <w:uiPriority w:val="33"/>
    <w:qFormat/>
    <w:rsid w:val="00783478"/>
    <w:rPr>
      <w:b/>
      <w:bCs/>
      <w:smallCaps/>
      <w:spacing w:val="7"/>
    </w:rPr>
  </w:style>
  <w:style w:type="paragraph" w:styleId="TOCHeading">
    <w:name w:val="TOC Heading"/>
    <w:basedOn w:val="Heading1"/>
    <w:next w:val="Normal"/>
    <w:uiPriority w:val="39"/>
    <w:unhideWhenUsed/>
    <w:qFormat/>
    <w:rsid w:val="00783478"/>
    <w:pPr>
      <w:outlineLvl w:val="9"/>
    </w:pPr>
  </w:style>
  <w:style w:type="paragraph" w:styleId="ListParagraph">
    <w:name w:val="List Paragraph"/>
    <w:basedOn w:val="Normal"/>
    <w:uiPriority w:val="34"/>
    <w:qFormat/>
    <w:rsid w:val="004C2BB6"/>
    <w:pPr>
      <w:ind w:left="720"/>
      <w:contextualSpacing/>
    </w:pPr>
  </w:style>
  <w:style w:type="paragraph" w:styleId="TOC2">
    <w:name w:val="toc 2"/>
    <w:basedOn w:val="Normal"/>
    <w:next w:val="Normal"/>
    <w:autoRedefine/>
    <w:uiPriority w:val="39"/>
    <w:unhideWhenUsed/>
    <w:qFormat/>
    <w:rsid w:val="00C35E10"/>
    <w:pPr>
      <w:tabs>
        <w:tab w:val="right" w:leader="dot" w:pos="9990"/>
      </w:tabs>
      <w:spacing w:after="100"/>
      <w:ind w:left="220"/>
      <w:outlineLvl w:val="1"/>
    </w:pPr>
    <w:rPr>
      <w:rFonts w:ascii="Open Sans Extrabold" w:hAnsi="Open Sans Extrabold"/>
      <w:b/>
      <w:noProof/>
      <w:color w:val="25005C"/>
      <w:kern w:val="2"/>
      <w:sz w:val="28"/>
      <w:szCs w:val="28"/>
      <w14:ligatures w14:val="standardContextual"/>
    </w:rPr>
  </w:style>
  <w:style w:type="paragraph" w:styleId="TOC1">
    <w:name w:val="toc 1"/>
    <w:basedOn w:val="Normal"/>
    <w:next w:val="Normal"/>
    <w:autoRedefine/>
    <w:uiPriority w:val="39"/>
    <w:unhideWhenUsed/>
    <w:qFormat/>
    <w:rsid w:val="00606C69"/>
    <w:pPr>
      <w:tabs>
        <w:tab w:val="right" w:leader="dot" w:pos="9990"/>
      </w:tabs>
      <w:spacing w:after="0"/>
    </w:pPr>
    <w:rPr>
      <w:rFonts w:ascii="Open Sans Extrabold" w:hAnsi="Open Sans Extrabold" w:cs="Times New Roman"/>
      <w:bCs/>
      <w:noProof/>
      <w:color w:val="25005C"/>
      <w:sz w:val="28"/>
      <w:szCs w:val="28"/>
    </w:rPr>
  </w:style>
  <w:style w:type="paragraph" w:styleId="TOC3">
    <w:name w:val="toc 3"/>
    <w:basedOn w:val="Normal"/>
    <w:next w:val="Normal"/>
    <w:autoRedefine/>
    <w:uiPriority w:val="39"/>
    <w:unhideWhenUsed/>
    <w:qFormat/>
    <w:rsid w:val="00C35E10"/>
    <w:pPr>
      <w:tabs>
        <w:tab w:val="right" w:leader="dot" w:pos="9990"/>
      </w:tabs>
      <w:spacing w:after="40"/>
      <w:ind w:left="446"/>
    </w:pPr>
    <w:rPr>
      <w:rFonts w:cs="Times New Roman"/>
      <w:noProof/>
      <w:szCs w:val="20"/>
    </w:rPr>
  </w:style>
  <w:style w:type="character" w:styleId="Hyperlink">
    <w:name w:val="Hyperlink"/>
    <w:basedOn w:val="DefaultParagraphFont"/>
    <w:uiPriority w:val="99"/>
    <w:unhideWhenUsed/>
    <w:rsid w:val="00783478"/>
    <w:rPr>
      <w:color w:val="0000FF" w:themeColor="hyperlink"/>
      <w:u w:val="single"/>
    </w:rPr>
  </w:style>
  <w:style w:type="paragraph" w:styleId="Header">
    <w:name w:val="header"/>
    <w:basedOn w:val="Normal"/>
    <w:link w:val="HeaderChar"/>
    <w:uiPriority w:val="99"/>
    <w:unhideWhenUsed/>
    <w:rsid w:val="006459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59D9"/>
  </w:style>
  <w:style w:type="paragraph" w:styleId="Footer">
    <w:name w:val="footer"/>
    <w:basedOn w:val="Normal"/>
    <w:link w:val="FooterChar"/>
    <w:uiPriority w:val="99"/>
    <w:unhideWhenUsed/>
    <w:rsid w:val="006459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59D9"/>
  </w:style>
  <w:style w:type="character" w:customStyle="1" w:styleId="NoSpacingChar">
    <w:name w:val="No Spacing Char"/>
    <w:basedOn w:val="DefaultParagraphFont"/>
    <w:link w:val="NoSpacing"/>
    <w:uiPriority w:val="1"/>
    <w:rsid w:val="0060013B"/>
  </w:style>
  <w:style w:type="paragraph" w:styleId="BalloonText">
    <w:name w:val="Balloon Text"/>
    <w:basedOn w:val="Normal"/>
    <w:link w:val="BalloonTextChar"/>
    <w:uiPriority w:val="99"/>
    <w:semiHidden/>
    <w:unhideWhenUsed/>
    <w:rsid w:val="00A565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651B"/>
    <w:rPr>
      <w:rFonts w:ascii="Segoe UI" w:hAnsi="Segoe UI" w:cs="Segoe UI"/>
      <w:sz w:val="18"/>
      <w:szCs w:val="18"/>
    </w:rPr>
  </w:style>
  <w:style w:type="paragraph" w:styleId="NormalWeb">
    <w:name w:val="Normal (Web)"/>
    <w:basedOn w:val="Normal"/>
    <w:uiPriority w:val="99"/>
    <w:unhideWhenUsed/>
    <w:rsid w:val="00C645F2"/>
    <w:pPr>
      <w:spacing w:before="100" w:beforeAutospacing="1" w:after="100" w:afterAutospacing="1" w:line="240" w:lineRule="auto"/>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6F10B4"/>
    <w:rPr>
      <w:sz w:val="16"/>
      <w:szCs w:val="16"/>
    </w:rPr>
  </w:style>
  <w:style w:type="paragraph" w:styleId="CommentText">
    <w:name w:val="annotation text"/>
    <w:basedOn w:val="Normal"/>
    <w:link w:val="CommentTextChar"/>
    <w:uiPriority w:val="99"/>
    <w:unhideWhenUsed/>
    <w:rsid w:val="006F10B4"/>
    <w:pPr>
      <w:spacing w:after="0" w:line="240" w:lineRule="auto"/>
    </w:pPr>
    <w:rPr>
      <w:rFonts w:ascii="Times New Roman" w:eastAsiaTheme="minorHAnsi" w:hAnsi="Times New Roman"/>
      <w:szCs w:val="20"/>
    </w:rPr>
  </w:style>
  <w:style w:type="character" w:customStyle="1" w:styleId="CommentTextChar">
    <w:name w:val="Comment Text Char"/>
    <w:basedOn w:val="DefaultParagraphFont"/>
    <w:link w:val="CommentText"/>
    <w:uiPriority w:val="99"/>
    <w:rsid w:val="006F10B4"/>
    <w:rPr>
      <w:rFonts w:ascii="Times New Roman" w:eastAsiaTheme="minorHAnsi" w:hAnsi="Times New Roman"/>
      <w:sz w:val="20"/>
      <w:szCs w:val="20"/>
    </w:rPr>
  </w:style>
  <w:style w:type="paragraph" w:styleId="BodyText">
    <w:name w:val="Body Text"/>
    <w:basedOn w:val="Normal"/>
    <w:link w:val="BodyTextChar"/>
    <w:uiPriority w:val="1"/>
    <w:qFormat/>
    <w:rsid w:val="00163CA0"/>
    <w:pPr>
      <w:spacing w:after="0"/>
    </w:pPr>
  </w:style>
  <w:style w:type="character" w:customStyle="1" w:styleId="BodyTextChar">
    <w:name w:val="Body Text Char"/>
    <w:basedOn w:val="DefaultParagraphFont"/>
    <w:link w:val="BodyText"/>
    <w:uiPriority w:val="1"/>
    <w:rsid w:val="00163CA0"/>
    <w:rPr>
      <w:rFonts w:ascii="Open Sans" w:hAnsi="Open Sans"/>
      <w:sz w:val="20"/>
    </w:rPr>
  </w:style>
  <w:style w:type="paragraph" w:styleId="FootnoteText">
    <w:name w:val="footnote text"/>
    <w:basedOn w:val="Normal"/>
    <w:link w:val="FootnoteTextChar"/>
    <w:uiPriority w:val="99"/>
    <w:semiHidden/>
    <w:unhideWhenUsed/>
    <w:rsid w:val="00163CA0"/>
    <w:pPr>
      <w:spacing w:after="0" w:line="240" w:lineRule="auto"/>
    </w:pPr>
    <w:rPr>
      <w:rFonts w:asciiTheme="minorHAnsi" w:eastAsiaTheme="minorHAnsi" w:hAnsiTheme="minorHAnsi"/>
      <w:szCs w:val="20"/>
    </w:rPr>
  </w:style>
  <w:style w:type="character" w:customStyle="1" w:styleId="FootnoteTextChar">
    <w:name w:val="Footnote Text Char"/>
    <w:basedOn w:val="DefaultParagraphFont"/>
    <w:link w:val="FootnoteText"/>
    <w:uiPriority w:val="99"/>
    <w:semiHidden/>
    <w:rsid w:val="00163CA0"/>
    <w:rPr>
      <w:rFonts w:eastAsiaTheme="minorHAnsi"/>
      <w:sz w:val="20"/>
      <w:szCs w:val="20"/>
    </w:rPr>
  </w:style>
  <w:style w:type="character" w:styleId="FootnoteReference">
    <w:name w:val="footnote reference"/>
    <w:basedOn w:val="DefaultParagraphFont"/>
    <w:uiPriority w:val="99"/>
    <w:semiHidden/>
    <w:unhideWhenUsed/>
    <w:rsid w:val="00163CA0"/>
    <w:rPr>
      <w:vertAlign w:val="superscript"/>
    </w:rPr>
  </w:style>
  <w:style w:type="character" w:customStyle="1" w:styleId="apple-tab-span">
    <w:name w:val="apple-tab-span"/>
    <w:basedOn w:val="DefaultParagraphFont"/>
    <w:rsid w:val="005C0B88"/>
  </w:style>
  <w:style w:type="table" w:styleId="TableGrid">
    <w:name w:val="Table Grid"/>
    <w:basedOn w:val="TableNormal"/>
    <w:uiPriority w:val="39"/>
    <w:rsid w:val="005C0B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46205D"/>
    <w:pPr>
      <w:spacing w:after="160"/>
    </w:pPr>
    <w:rPr>
      <w:rFonts w:ascii="Open Sans" w:eastAsiaTheme="minorEastAsia" w:hAnsi="Open Sans"/>
      <w:b/>
      <w:bCs/>
    </w:rPr>
  </w:style>
  <w:style w:type="character" w:customStyle="1" w:styleId="CommentSubjectChar">
    <w:name w:val="Comment Subject Char"/>
    <w:basedOn w:val="CommentTextChar"/>
    <w:link w:val="CommentSubject"/>
    <w:uiPriority w:val="99"/>
    <w:semiHidden/>
    <w:rsid w:val="0046205D"/>
    <w:rPr>
      <w:rFonts w:ascii="Open Sans" w:eastAsiaTheme="minorHAnsi" w:hAnsi="Open Sans"/>
      <w:b/>
      <w:bCs/>
      <w:sz w:val="20"/>
      <w:szCs w:val="20"/>
    </w:rPr>
  </w:style>
  <w:style w:type="character" w:styleId="FollowedHyperlink">
    <w:name w:val="FollowedHyperlink"/>
    <w:basedOn w:val="DefaultParagraphFont"/>
    <w:uiPriority w:val="99"/>
    <w:semiHidden/>
    <w:unhideWhenUsed/>
    <w:rsid w:val="005002B0"/>
    <w:rPr>
      <w:color w:val="800080" w:themeColor="followedHyperlink"/>
      <w:u w:val="single"/>
    </w:rPr>
  </w:style>
  <w:style w:type="paragraph" w:styleId="Revision">
    <w:name w:val="Revision"/>
    <w:hidden/>
    <w:uiPriority w:val="99"/>
    <w:semiHidden/>
    <w:rsid w:val="00376D1E"/>
    <w:pPr>
      <w:spacing w:after="0" w:line="240" w:lineRule="auto"/>
    </w:pPr>
    <w:rPr>
      <w:rFonts w:ascii="Open Sans" w:hAnsi="Open Sans"/>
      <w:sz w:val="20"/>
    </w:rPr>
  </w:style>
  <w:style w:type="character" w:customStyle="1" w:styleId="y0nh2b">
    <w:name w:val="y0nh2b"/>
    <w:basedOn w:val="DefaultParagraphFont"/>
    <w:rsid w:val="00651A00"/>
  </w:style>
  <w:style w:type="paragraph" w:styleId="TOC9">
    <w:name w:val="toc 9"/>
    <w:basedOn w:val="Normal"/>
    <w:next w:val="Normal"/>
    <w:autoRedefine/>
    <w:uiPriority w:val="39"/>
    <w:semiHidden/>
    <w:unhideWhenUsed/>
    <w:rsid w:val="0093217C"/>
    <w:pPr>
      <w:spacing w:after="100"/>
      <w:ind w:left="1600"/>
    </w:pPr>
  </w:style>
  <w:style w:type="character" w:customStyle="1" w:styleId="st">
    <w:name w:val="st"/>
    <w:basedOn w:val="DefaultParagraphFont"/>
    <w:rsid w:val="00D74C0B"/>
  </w:style>
  <w:style w:type="paragraph" w:customStyle="1" w:styleId="Default">
    <w:name w:val="Default"/>
    <w:rsid w:val="00965711"/>
    <w:pPr>
      <w:autoSpaceDE w:val="0"/>
      <w:autoSpaceDN w:val="0"/>
      <w:adjustRightInd w:val="0"/>
      <w:spacing w:after="0" w:line="240" w:lineRule="auto"/>
    </w:pPr>
    <w:rPr>
      <w:rFonts w:ascii="Times New Roman" w:hAnsi="Times New Roman" w:cs="Times New Roman"/>
      <w:color w:val="000000"/>
      <w:sz w:val="24"/>
      <w:szCs w:val="24"/>
    </w:rPr>
  </w:style>
  <w:style w:type="numbering" w:customStyle="1" w:styleId="NoList1">
    <w:name w:val="No List1"/>
    <w:next w:val="NoList"/>
    <w:uiPriority w:val="99"/>
    <w:semiHidden/>
    <w:unhideWhenUsed/>
    <w:rsid w:val="00965711"/>
  </w:style>
  <w:style w:type="paragraph" w:customStyle="1" w:styleId="TableParagraph">
    <w:name w:val="Table Paragraph"/>
    <w:basedOn w:val="Normal"/>
    <w:uiPriority w:val="1"/>
    <w:qFormat/>
    <w:rsid w:val="00965711"/>
    <w:pPr>
      <w:widowControl w:val="0"/>
      <w:spacing w:after="0" w:line="240" w:lineRule="auto"/>
    </w:pPr>
    <w:rPr>
      <w:rFonts w:ascii="Calibri" w:eastAsia="Calibri" w:hAnsi="Calibri"/>
      <w:sz w:val="22"/>
    </w:rPr>
  </w:style>
  <w:style w:type="paragraph" w:customStyle="1" w:styleId="msonormal0">
    <w:name w:val="msonormal"/>
    <w:basedOn w:val="Normal"/>
    <w:uiPriority w:val="99"/>
    <w:rsid w:val="00EF0A8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uiPriority w:val="99"/>
    <w:rsid w:val="00EF0A83"/>
    <w:pPr>
      <w:spacing w:before="100" w:beforeAutospacing="1" w:after="100" w:afterAutospacing="1" w:line="240" w:lineRule="auto"/>
    </w:pPr>
    <w:rPr>
      <w:rFonts w:eastAsia="Times New Roman" w:cs="Open Sans"/>
      <w:color w:val="FFFFFF"/>
      <w:sz w:val="72"/>
      <w:szCs w:val="72"/>
    </w:rPr>
  </w:style>
  <w:style w:type="paragraph" w:customStyle="1" w:styleId="xl71">
    <w:name w:val="xl71"/>
    <w:basedOn w:val="Normal"/>
    <w:uiPriority w:val="99"/>
    <w:rsid w:val="00EF0A83"/>
    <w:pPr>
      <w:shd w:val="clear" w:color="000000" w:fill="FFFFFF"/>
      <w:spacing w:before="100" w:beforeAutospacing="1" w:after="100" w:afterAutospacing="1" w:line="240" w:lineRule="auto"/>
    </w:pPr>
    <w:rPr>
      <w:rFonts w:ascii="Times New Roman" w:eastAsia="Times New Roman" w:hAnsi="Times New Roman" w:cs="Times New Roman"/>
      <w:sz w:val="32"/>
      <w:szCs w:val="32"/>
    </w:rPr>
  </w:style>
  <w:style w:type="paragraph" w:customStyle="1" w:styleId="xl72">
    <w:name w:val="xl72"/>
    <w:basedOn w:val="Normal"/>
    <w:uiPriority w:val="99"/>
    <w:rsid w:val="00EF0A83"/>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line="240" w:lineRule="auto"/>
      <w:jc w:val="center"/>
    </w:pPr>
    <w:rPr>
      <w:rFonts w:eastAsia="Times New Roman" w:cs="Open Sans"/>
      <w:b/>
      <w:bCs/>
      <w:sz w:val="72"/>
      <w:szCs w:val="72"/>
    </w:rPr>
  </w:style>
  <w:style w:type="paragraph" w:customStyle="1" w:styleId="xl73">
    <w:name w:val="xl73"/>
    <w:basedOn w:val="Normal"/>
    <w:uiPriority w:val="99"/>
    <w:rsid w:val="00EF0A83"/>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line="240" w:lineRule="auto"/>
      <w:jc w:val="center"/>
    </w:pPr>
    <w:rPr>
      <w:rFonts w:eastAsia="Times New Roman" w:cs="Open Sans"/>
      <w:b/>
      <w:bCs/>
      <w:sz w:val="72"/>
      <w:szCs w:val="72"/>
    </w:rPr>
  </w:style>
  <w:style w:type="paragraph" w:customStyle="1" w:styleId="xl74">
    <w:name w:val="xl74"/>
    <w:basedOn w:val="Normal"/>
    <w:uiPriority w:val="99"/>
    <w:rsid w:val="00EF0A83"/>
    <w:pPr>
      <w:pBdr>
        <w:top w:val="single" w:sz="8" w:space="0" w:color="auto"/>
        <w:left w:val="single" w:sz="8" w:space="0" w:color="auto"/>
        <w:bottom w:val="single" w:sz="8" w:space="0" w:color="auto"/>
      </w:pBdr>
      <w:shd w:val="clear" w:color="000000" w:fill="A6A6A6"/>
      <w:spacing w:before="100" w:beforeAutospacing="1" w:after="100" w:afterAutospacing="1" w:line="240" w:lineRule="auto"/>
      <w:jc w:val="center"/>
    </w:pPr>
    <w:rPr>
      <w:rFonts w:eastAsia="Times New Roman" w:cs="Open Sans"/>
      <w:b/>
      <w:bCs/>
      <w:sz w:val="72"/>
      <w:szCs w:val="72"/>
    </w:rPr>
  </w:style>
  <w:style w:type="paragraph" w:customStyle="1" w:styleId="xl75">
    <w:name w:val="xl75"/>
    <w:basedOn w:val="Normal"/>
    <w:uiPriority w:val="99"/>
    <w:rsid w:val="00EF0A83"/>
    <w:pPr>
      <w:pBdr>
        <w:top w:val="single" w:sz="8" w:space="0" w:color="auto"/>
        <w:left w:val="double" w:sz="6" w:space="0" w:color="595959"/>
        <w:bottom w:val="single" w:sz="8" w:space="0" w:color="auto"/>
        <w:right w:val="single" w:sz="4" w:space="0" w:color="auto"/>
      </w:pBdr>
      <w:shd w:val="clear" w:color="000000" w:fill="BFBFBF"/>
      <w:spacing w:before="100" w:beforeAutospacing="1" w:after="100" w:afterAutospacing="1" w:line="240" w:lineRule="auto"/>
      <w:jc w:val="center"/>
    </w:pPr>
    <w:rPr>
      <w:rFonts w:eastAsia="Times New Roman" w:cs="Open Sans"/>
      <w:b/>
      <w:bCs/>
      <w:sz w:val="72"/>
      <w:szCs w:val="72"/>
    </w:rPr>
  </w:style>
  <w:style w:type="paragraph" w:customStyle="1" w:styleId="xl76">
    <w:name w:val="xl76"/>
    <w:basedOn w:val="Normal"/>
    <w:uiPriority w:val="99"/>
    <w:rsid w:val="00EF0A83"/>
    <w:pPr>
      <w:pBdr>
        <w:top w:val="single" w:sz="8" w:space="0" w:color="auto"/>
        <w:left w:val="single" w:sz="4" w:space="0" w:color="auto"/>
        <w:bottom w:val="single" w:sz="8" w:space="0" w:color="auto"/>
      </w:pBdr>
      <w:shd w:val="clear" w:color="000000" w:fill="BFBFBF"/>
      <w:spacing w:before="100" w:beforeAutospacing="1" w:after="100" w:afterAutospacing="1" w:line="240" w:lineRule="auto"/>
      <w:jc w:val="center"/>
    </w:pPr>
    <w:rPr>
      <w:rFonts w:eastAsia="Times New Roman" w:cs="Open Sans"/>
      <w:b/>
      <w:bCs/>
      <w:sz w:val="72"/>
      <w:szCs w:val="72"/>
    </w:rPr>
  </w:style>
  <w:style w:type="paragraph" w:customStyle="1" w:styleId="xl77">
    <w:name w:val="xl77"/>
    <w:basedOn w:val="Normal"/>
    <w:uiPriority w:val="99"/>
    <w:rsid w:val="00EF0A83"/>
    <w:pPr>
      <w:pBdr>
        <w:top w:val="single" w:sz="8" w:space="0" w:color="auto"/>
        <w:left w:val="single" w:sz="4" w:space="0" w:color="auto"/>
        <w:bottom w:val="single" w:sz="8" w:space="0" w:color="auto"/>
      </w:pBdr>
      <w:shd w:val="clear" w:color="000000" w:fill="BFBFBF"/>
      <w:spacing w:before="100" w:beforeAutospacing="1" w:after="100" w:afterAutospacing="1" w:line="240" w:lineRule="auto"/>
      <w:jc w:val="center"/>
    </w:pPr>
    <w:rPr>
      <w:rFonts w:eastAsia="Times New Roman" w:cs="Open Sans"/>
      <w:b/>
      <w:bCs/>
      <w:sz w:val="72"/>
      <w:szCs w:val="72"/>
    </w:rPr>
  </w:style>
  <w:style w:type="paragraph" w:customStyle="1" w:styleId="xl78">
    <w:name w:val="xl78"/>
    <w:basedOn w:val="Normal"/>
    <w:uiPriority w:val="99"/>
    <w:rsid w:val="00EF0A83"/>
    <w:pPr>
      <w:pBdr>
        <w:top w:val="single" w:sz="8" w:space="0" w:color="auto"/>
        <w:left w:val="single" w:sz="8" w:space="0" w:color="auto"/>
        <w:bottom w:val="single" w:sz="8" w:space="0" w:color="auto"/>
        <w:right w:val="single" w:sz="4" w:space="0" w:color="FFFFFF"/>
      </w:pBdr>
      <w:shd w:val="clear" w:color="000000" w:fill="000000"/>
      <w:spacing w:before="100" w:beforeAutospacing="1" w:after="100" w:afterAutospacing="1" w:line="240" w:lineRule="auto"/>
      <w:jc w:val="center"/>
    </w:pPr>
    <w:rPr>
      <w:rFonts w:eastAsia="Times New Roman" w:cs="Open Sans"/>
      <w:b/>
      <w:bCs/>
      <w:color w:val="FFFFFF"/>
      <w:sz w:val="72"/>
      <w:szCs w:val="72"/>
    </w:rPr>
  </w:style>
  <w:style w:type="paragraph" w:customStyle="1" w:styleId="xl79">
    <w:name w:val="xl79"/>
    <w:basedOn w:val="Normal"/>
    <w:uiPriority w:val="99"/>
    <w:rsid w:val="00EF0A83"/>
    <w:pPr>
      <w:pBdr>
        <w:top w:val="single" w:sz="8" w:space="0" w:color="auto"/>
        <w:left w:val="single" w:sz="4" w:space="0" w:color="FFFFFF"/>
        <w:bottom w:val="single" w:sz="8" w:space="0" w:color="auto"/>
        <w:right w:val="single" w:sz="4" w:space="0" w:color="FFFFFF"/>
      </w:pBdr>
      <w:shd w:val="clear" w:color="000000" w:fill="000000"/>
      <w:spacing w:before="100" w:beforeAutospacing="1" w:after="100" w:afterAutospacing="1" w:line="240" w:lineRule="auto"/>
      <w:jc w:val="center"/>
    </w:pPr>
    <w:rPr>
      <w:rFonts w:eastAsia="Times New Roman" w:cs="Open Sans"/>
      <w:b/>
      <w:bCs/>
      <w:color w:val="FFFFFF"/>
      <w:sz w:val="72"/>
      <w:szCs w:val="72"/>
    </w:rPr>
  </w:style>
  <w:style w:type="paragraph" w:customStyle="1" w:styleId="xl80">
    <w:name w:val="xl80"/>
    <w:basedOn w:val="Normal"/>
    <w:uiPriority w:val="99"/>
    <w:rsid w:val="00EF0A83"/>
    <w:pPr>
      <w:pBdr>
        <w:top w:val="single" w:sz="8" w:space="0" w:color="auto"/>
        <w:left w:val="single" w:sz="4" w:space="0" w:color="FFFFFF"/>
        <w:bottom w:val="single" w:sz="8" w:space="0" w:color="auto"/>
        <w:right w:val="single" w:sz="4" w:space="0" w:color="FFFFFF"/>
      </w:pBdr>
      <w:shd w:val="clear" w:color="000000" w:fill="000000"/>
      <w:spacing w:before="100" w:beforeAutospacing="1" w:after="100" w:afterAutospacing="1" w:line="240" w:lineRule="auto"/>
      <w:jc w:val="center"/>
    </w:pPr>
    <w:rPr>
      <w:rFonts w:eastAsia="Times New Roman" w:cs="Open Sans"/>
      <w:b/>
      <w:bCs/>
      <w:color w:val="FFFFFF"/>
      <w:sz w:val="72"/>
      <w:szCs w:val="72"/>
    </w:rPr>
  </w:style>
  <w:style w:type="paragraph" w:customStyle="1" w:styleId="xl81">
    <w:name w:val="xl81"/>
    <w:basedOn w:val="Normal"/>
    <w:uiPriority w:val="99"/>
    <w:rsid w:val="00EF0A83"/>
    <w:pPr>
      <w:pBdr>
        <w:top w:val="single" w:sz="8" w:space="0" w:color="auto"/>
        <w:left w:val="single" w:sz="4" w:space="0" w:color="FFFFFF"/>
        <w:bottom w:val="single" w:sz="8" w:space="0" w:color="auto"/>
        <w:right w:val="single" w:sz="8" w:space="0" w:color="auto"/>
      </w:pBdr>
      <w:shd w:val="clear" w:color="000000" w:fill="000000"/>
      <w:spacing w:before="100" w:beforeAutospacing="1" w:after="100" w:afterAutospacing="1" w:line="240" w:lineRule="auto"/>
      <w:jc w:val="center"/>
    </w:pPr>
    <w:rPr>
      <w:rFonts w:eastAsia="Times New Roman" w:cs="Open Sans"/>
      <w:b/>
      <w:bCs/>
      <w:color w:val="FFFFFF"/>
      <w:sz w:val="72"/>
      <w:szCs w:val="72"/>
    </w:rPr>
  </w:style>
  <w:style w:type="paragraph" w:customStyle="1" w:styleId="xl82">
    <w:name w:val="xl82"/>
    <w:basedOn w:val="Normal"/>
    <w:uiPriority w:val="99"/>
    <w:rsid w:val="00EF0A83"/>
    <w:pPr>
      <w:spacing w:before="100" w:beforeAutospacing="1" w:after="100" w:afterAutospacing="1" w:line="240" w:lineRule="auto"/>
    </w:pPr>
    <w:rPr>
      <w:rFonts w:ascii="Times New Roman" w:eastAsia="Times New Roman" w:hAnsi="Times New Roman" w:cs="Times New Roman"/>
      <w:sz w:val="32"/>
      <w:szCs w:val="32"/>
    </w:rPr>
  </w:style>
  <w:style w:type="paragraph" w:customStyle="1" w:styleId="xl83">
    <w:name w:val="xl83"/>
    <w:basedOn w:val="Normal"/>
    <w:uiPriority w:val="99"/>
    <w:rsid w:val="00EF0A83"/>
    <w:pPr>
      <w:shd w:val="clear" w:color="000000" w:fill="FFFFFF"/>
      <w:spacing w:before="100" w:beforeAutospacing="1" w:after="100" w:afterAutospacing="1" w:line="240" w:lineRule="auto"/>
    </w:pPr>
    <w:rPr>
      <w:rFonts w:ascii="Times New Roman" w:eastAsia="Times New Roman" w:hAnsi="Times New Roman" w:cs="Times New Roman"/>
      <w:sz w:val="32"/>
      <w:szCs w:val="32"/>
    </w:rPr>
  </w:style>
  <w:style w:type="paragraph" w:customStyle="1" w:styleId="xl84">
    <w:name w:val="xl84"/>
    <w:basedOn w:val="Normal"/>
    <w:uiPriority w:val="99"/>
    <w:rsid w:val="00EF0A83"/>
    <w:pPr>
      <w:shd w:val="clear" w:color="000000" w:fill="FFFFFF"/>
      <w:spacing w:before="100" w:beforeAutospacing="1" w:after="100" w:afterAutospacing="1" w:line="240" w:lineRule="auto"/>
    </w:pPr>
    <w:rPr>
      <w:rFonts w:eastAsia="Times New Roman" w:cs="Open Sans"/>
      <w:sz w:val="72"/>
      <w:szCs w:val="72"/>
    </w:rPr>
  </w:style>
  <w:style w:type="paragraph" w:customStyle="1" w:styleId="xl85">
    <w:name w:val="xl85"/>
    <w:basedOn w:val="Normal"/>
    <w:uiPriority w:val="99"/>
    <w:rsid w:val="00EF0A83"/>
    <w:pPr>
      <w:pBdr>
        <w:left w:val="single" w:sz="8" w:space="0" w:color="auto"/>
      </w:pBdr>
      <w:shd w:val="clear" w:color="000000" w:fill="FFFFFF"/>
      <w:spacing w:before="100" w:beforeAutospacing="1" w:after="100" w:afterAutospacing="1" w:line="240" w:lineRule="auto"/>
    </w:pPr>
    <w:rPr>
      <w:rFonts w:eastAsia="Times New Roman" w:cs="Open Sans"/>
      <w:sz w:val="72"/>
      <w:szCs w:val="72"/>
    </w:rPr>
  </w:style>
  <w:style w:type="paragraph" w:customStyle="1" w:styleId="xl86">
    <w:name w:val="xl86"/>
    <w:basedOn w:val="Normal"/>
    <w:uiPriority w:val="99"/>
    <w:rsid w:val="00EF0A83"/>
    <w:pPr>
      <w:pBdr>
        <w:bottom w:val="single" w:sz="8" w:space="0" w:color="auto"/>
      </w:pBdr>
      <w:shd w:val="clear" w:color="000000" w:fill="FFFFFF"/>
      <w:spacing w:before="100" w:beforeAutospacing="1" w:after="100" w:afterAutospacing="1" w:line="240" w:lineRule="auto"/>
    </w:pPr>
    <w:rPr>
      <w:rFonts w:eastAsia="Times New Roman" w:cs="Open Sans"/>
      <w:sz w:val="72"/>
      <w:szCs w:val="72"/>
    </w:rPr>
  </w:style>
  <w:style w:type="paragraph" w:customStyle="1" w:styleId="xl87">
    <w:name w:val="xl87"/>
    <w:basedOn w:val="Normal"/>
    <w:uiPriority w:val="99"/>
    <w:rsid w:val="00EF0A83"/>
    <w:pPr>
      <w:spacing w:before="100" w:beforeAutospacing="1" w:after="100" w:afterAutospacing="1" w:line="240" w:lineRule="auto"/>
    </w:pPr>
    <w:rPr>
      <w:rFonts w:ascii="Times New Roman" w:eastAsia="Times New Roman" w:hAnsi="Times New Roman" w:cs="Times New Roman"/>
      <w:sz w:val="32"/>
      <w:szCs w:val="32"/>
    </w:rPr>
  </w:style>
  <w:style w:type="paragraph" w:customStyle="1" w:styleId="xl88">
    <w:name w:val="xl88"/>
    <w:basedOn w:val="Normal"/>
    <w:uiPriority w:val="99"/>
    <w:rsid w:val="00EF0A83"/>
    <w:pPr>
      <w:pBdr>
        <w:top w:val="single" w:sz="8" w:space="0" w:color="auto"/>
        <w:left w:val="single" w:sz="8" w:space="0" w:color="auto"/>
        <w:bottom w:val="single" w:sz="4" w:space="0" w:color="595959"/>
        <w:right w:val="single" w:sz="4" w:space="0" w:color="595959"/>
      </w:pBdr>
      <w:spacing w:before="100" w:beforeAutospacing="1" w:after="100" w:afterAutospacing="1" w:line="240" w:lineRule="auto"/>
      <w:jc w:val="center"/>
    </w:pPr>
    <w:rPr>
      <w:rFonts w:eastAsia="Times New Roman" w:cs="Open Sans"/>
      <w:sz w:val="72"/>
      <w:szCs w:val="72"/>
    </w:rPr>
  </w:style>
  <w:style w:type="paragraph" w:customStyle="1" w:styleId="xl89">
    <w:name w:val="xl89"/>
    <w:basedOn w:val="Normal"/>
    <w:uiPriority w:val="99"/>
    <w:rsid w:val="00EF0A83"/>
    <w:pPr>
      <w:pBdr>
        <w:top w:val="single" w:sz="8" w:space="0" w:color="auto"/>
        <w:left w:val="single" w:sz="4" w:space="0" w:color="595959"/>
        <w:bottom w:val="single" w:sz="4" w:space="0" w:color="595959"/>
      </w:pBdr>
      <w:shd w:val="clear" w:color="000000" w:fill="FFFFFF"/>
      <w:spacing w:before="100" w:beforeAutospacing="1" w:after="100" w:afterAutospacing="1" w:line="240" w:lineRule="auto"/>
    </w:pPr>
    <w:rPr>
      <w:rFonts w:eastAsia="Times New Roman" w:cs="Open Sans"/>
      <w:sz w:val="72"/>
      <w:szCs w:val="72"/>
    </w:rPr>
  </w:style>
  <w:style w:type="paragraph" w:customStyle="1" w:styleId="xl90">
    <w:name w:val="xl90"/>
    <w:basedOn w:val="Normal"/>
    <w:uiPriority w:val="99"/>
    <w:rsid w:val="00EF0A83"/>
    <w:pPr>
      <w:pBdr>
        <w:top w:val="single" w:sz="8" w:space="0" w:color="auto"/>
        <w:left w:val="single" w:sz="8" w:space="0" w:color="595959"/>
        <w:bottom w:val="single" w:sz="4" w:space="0" w:color="595959"/>
      </w:pBdr>
      <w:shd w:val="clear" w:color="000000" w:fill="FFFFFF"/>
      <w:spacing w:before="100" w:beforeAutospacing="1" w:after="100" w:afterAutospacing="1" w:line="240" w:lineRule="auto"/>
      <w:jc w:val="center"/>
    </w:pPr>
    <w:rPr>
      <w:rFonts w:eastAsia="Times New Roman" w:cs="Open Sans"/>
      <w:sz w:val="72"/>
      <w:szCs w:val="72"/>
    </w:rPr>
  </w:style>
  <w:style w:type="paragraph" w:customStyle="1" w:styleId="xl91">
    <w:name w:val="xl91"/>
    <w:basedOn w:val="Normal"/>
    <w:uiPriority w:val="99"/>
    <w:rsid w:val="00EF0A83"/>
    <w:pPr>
      <w:pBdr>
        <w:top w:val="single" w:sz="8" w:space="0" w:color="auto"/>
        <w:left w:val="single" w:sz="8" w:space="0" w:color="auto"/>
        <w:bottom w:val="single" w:sz="4" w:space="0" w:color="595959"/>
        <w:right w:val="single" w:sz="8" w:space="0" w:color="auto"/>
      </w:pBdr>
      <w:shd w:val="clear" w:color="000000" w:fill="FFFFFF"/>
      <w:spacing w:before="100" w:beforeAutospacing="1" w:after="100" w:afterAutospacing="1" w:line="240" w:lineRule="auto"/>
      <w:jc w:val="center"/>
    </w:pPr>
    <w:rPr>
      <w:rFonts w:eastAsia="Times New Roman" w:cs="Open Sans"/>
      <w:sz w:val="72"/>
      <w:szCs w:val="72"/>
    </w:rPr>
  </w:style>
  <w:style w:type="paragraph" w:customStyle="1" w:styleId="xl92">
    <w:name w:val="xl92"/>
    <w:basedOn w:val="Normal"/>
    <w:uiPriority w:val="99"/>
    <w:rsid w:val="00EF0A83"/>
    <w:pPr>
      <w:pBdr>
        <w:top w:val="single" w:sz="8" w:space="0" w:color="auto"/>
        <w:bottom w:val="single" w:sz="4" w:space="0" w:color="595959"/>
      </w:pBdr>
      <w:shd w:val="clear" w:color="000000" w:fill="BFBFBF"/>
      <w:spacing w:before="100" w:beforeAutospacing="1" w:after="100" w:afterAutospacing="1" w:line="240" w:lineRule="auto"/>
      <w:jc w:val="center"/>
    </w:pPr>
    <w:rPr>
      <w:rFonts w:eastAsia="Times New Roman" w:cs="Open Sans"/>
      <w:sz w:val="72"/>
      <w:szCs w:val="72"/>
    </w:rPr>
  </w:style>
  <w:style w:type="paragraph" w:customStyle="1" w:styleId="xl93">
    <w:name w:val="xl93"/>
    <w:basedOn w:val="Normal"/>
    <w:uiPriority w:val="99"/>
    <w:rsid w:val="00EF0A83"/>
    <w:pPr>
      <w:pBdr>
        <w:top w:val="single" w:sz="8" w:space="0" w:color="auto"/>
        <w:left w:val="double" w:sz="6" w:space="0" w:color="595959"/>
        <w:bottom w:val="single" w:sz="4" w:space="0" w:color="595959"/>
        <w:right w:val="single" w:sz="4" w:space="0" w:color="595959"/>
      </w:pBdr>
      <w:shd w:val="clear" w:color="000000" w:fill="FFFFFF"/>
      <w:spacing w:before="100" w:beforeAutospacing="1" w:after="100" w:afterAutospacing="1" w:line="240" w:lineRule="auto"/>
      <w:jc w:val="center"/>
    </w:pPr>
    <w:rPr>
      <w:rFonts w:eastAsia="Times New Roman" w:cs="Open Sans"/>
      <w:sz w:val="72"/>
      <w:szCs w:val="72"/>
    </w:rPr>
  </w:style>
  <w:style w:type="paragraph" w:customStyle="1" w:styleId="xl94">
    <w:name w:val="xl94"/>
    <w:basedOn w:val="Normal"/>
    <w:uiPriority w:val="99"/>
    <w:rsid w:val="00EF0A83"/>
    <w:pPr>
      <w:pBdr>
        <w:top w:val="single" w:sz="8" w:space="0" w:color="auto"/>
        <w:left w:val="single" w:sz="4" w:space="0" w:color="595959"/>
        <w:bottom w:val="single" w:sz="4" w:space="0" w:color="595959"/>
        <w:right w:val="single" w:sz="4" w:space="0" w:color="595959"/>
      </w:pBdr>
      <w:shd w:val="clear" w:color="000000" w:fill="FFFFFF"/>
      <w:spacing w:before="100" w:beforeAutospacing="1" w:after="100" w:afterAutospacing="1" w:line="240" w:lineRule="auto"/>
      <w:jc w:val="center"/>
    </w:pPr>
    <w:rPr>
      <w:rFonts w:eastAsia="Times New Roman" w:cs="Open Sans"/>
      <w:sz w:val="72"/>
      <w:szCs w:val="72"/>
    </w:rPr>
  </w:style>
  <w:style w:type="paragraph" w:customStyle="1" w:styleId="xl95">
    <w:name w:val="xl95"/>
    <w:basedOn w:val="Normal"/>
    <w:uiPriority w:val="99"/>
    <w:rsid w:val="00EF0A83"/>
    <w:pPr>
      <w:pBdr>
        <w:top w:val="single" w:sz="8" w:space="0" w:color="auto"/>
        <w:left w:val="single" w:sz="4" w:space="0" w:color="595959"/>
        <w:bottom w:val="single" w:sz="4" w:space="0" w:color="595959"/>
      </w:pBdr>
      <w:shd w:val="clear" w:color="000000" w:fill="FFFFFF"/>
      <w:spacing w:before="100" w:beforeAutospacing="1" w:after="100" w:afterAutospacing="1" w:line="240" w:lineRule="auto"/>
      <w:jc w:val="center"/>
    </w:pPr>
    <w:rPr>
      <w:rFonts w:eastAsia="Times New Roman" w:cs="Open Sans"/>
      <w:sz w:val="72"/>
      <w:szCs w:val="72"/>
    </w:rPr>
  </w:style>
  <w:style w:type="paragraph" w:customStyle="1" w:styleId="xl96">
    <w:name w:val="xl96"/>
    <w:basedOn w:val="Normal"/>
    <w:uiPriority w:val="99"/>
    <w:rsid w:val="00EF0A83"/>
    <w:pPr>
      <w:pBdr>
        <w:top w:val="single" w:sz="8" w:space="0" w:color="auto"/>
        <w:left w:val="double" w:sz="6" w:space="0" w:color="595959"/>
        <w:right w:val="single" w:sz="8" w:space="0" w:color="auto"/>
      </w:pBdr>
      <w:shd w:val="clear" w:color="000000" w:fill="A6A6A6"/>
      <w:spacing w:before="100" w:beforeAutospacing="1" w:after="100" w:afterAutospacing="1" w:line="240" w:lineRule="auto"/>
      <w:jc w:val="center"/>
    </w:pPr>
    <w:rPr>
      <w:rFonts w:eastAsia="Times New Roman" w:cs="Open Sans"/>
      <w:sz w:val="72"/>
      <w:szCs w:val="72"/>
    </w:rPr>
  </w:style>
  <w:style w:type="paragraph" w:customStyle="1" w:styleId="xl97">
    <w:name w:val="xl97"/>
    <w:basedOn w:val="Normal"/>
    <w:uiPriority w:val="99"/>
    <w:rsid w:val="00EF0A83"/>
    <w:pPr>
      <w:pBdr>
        <w:top w:val="single" w:sz="8" w:space="0" w:color="auto"/>
        <w:left w:val="single" w:sz="8" w:space="0" w:color="auto"/>
        <w:bottom w:val="single" w:sz="4" w:space="0" w:color="757171"/>
        <w:right w:val="single" w:sz="4" w:space="0" w:color="757171"/>
      </w:pBdr>
      <w:spacing w:before="100" w:beforeAutospacing="1" w:after="100" w:afterAutospacing="1" w:line="240" w:lineRule="auto"/>
      <w:jc w:val="right"/>
    </w:pPr>
    <w:rPr>
      <w:rFonts w:eastAsia="Times New Roman" w:cs="Open Sans"/>
      <w:sz w:val="72"/>
      <w:szCs w:val="72"/>
    </w:rPr>
  </w:style>
  <w:style w:type="paragraph" w:customStyle="1" w:styleId="xl98">
    <w:name w:val="xl98"/>
    <w:basedOn w:val="Normal"/>
    <w:uiPriority w:val="99"/>
    <w:rsid w:val="00EF0A83"/>
    <w:pPr>
      <w:pBdr>
        <w:top w:val="single" w:sz="8" w:space="0" w:color="auto"/>
        <w:left w:val="single" w:sz="4" w:space="0" w:color="757171"/>
        <w:bottom w:val="single" w:sz="4" w:space="0" w:color="757171"/>
        <w:right w:val="single" w:sz="4" w:space="0" w:color="757171"/>
      </w:pBdr>
      <w:spacing w:before="100" w:beforeAutospacing="1" w:after="100" w:afterAutospacing="1" w:line="240" w:lineRule="auto"/>
      <w:jc w:val="right"/>
    </w:pPr>
    <w:rPr>
      <w:rFonts w:eastAsia="Times New Roman" w:cs="Open Sans"/>
      <w:sz w:val="72"/>
      <w:szCs w:val="72"/>
    </w:rPr>
  </w:style>
  <w:style w:type="paragraph" w:customStyle="1" w:styleId="xl99">
    <w:name w:val="xl99"/>
    <w:basedOn w:val="Normal"/>
    <w:uiPriority w:val="99"/>
    <w:rsid w:val="00EF0A83"/>
    <w:pPr>
      <w:pBdr>
        <w:top w:val="single" w:sz="8" w:space="0" w:color="auto"/>
        <w:left w:val="single" w:sz="4" w:space="0" w:color="757171"/>
        <w:bottom w:val="single" w:sz="4" w:space="0" w:color="757171"/>
        <w:right w:val="single" w:sz="4" w:space="0" w:color="808080"/>
      </w:pBdr>
      <w:spacing w:before="100" w:beforeAutospacing="1" w:after="100" w:afterAutospacing="1" w:line="240" w:lineRule="auto"/>
      <w:jc w:val="center"/>
    </w:pPr>
    <w:rPr>
      <w:rFonts w:eastAsia="Times New Roman" w:cs="Open Sans"/>
      <w:sz w:val="72"/>
      <w:szCs w:val="72"/>
    </w:rPr>
  </w:style>
  <w:style w:type="paragraph" w:customStyle="1" w:styleId="xl100">
    <w:name w:val="xl100"/>
    <w:basedOn w:val="Normal"/>
    <w:uiPriority w:val="99"/>
    <w:rsid w:val="00EF0A83"/>
    <w:pPr>
      <w:pBdr>
        <w:top w:val="single" w:sz="8" w:space="0" w:color="auto"/>
        <w:left w:val="single" w:sz="4" w:space="0" w:color="808080"/>
        <w:bottom w:val="single" w:sz="4" w:space="0" w:color="808080"/>
        <w:right w:val="single" w:sz="8" w:space="0" w:color="auto"/>
      </w:pBdr>
      <w:spacing w:before="100" w:beforeAutospacing="1" w:after="100" w:afterAutospacing="1" w:line="240" w:lineRule="auto"/>
      <w:jc w:val="center"/>
    </w:pPr>
    <w:rPr>
      <w:rFonts w:eastAsia="Times New Roman" w:cs="Open Sans"/>
      <w:sz w:val="72"/>
      <w:szCs w:val="72"/>
    </w:rPr>
  </w:style>
  <w:style w:type="paragraph" w:customStyle="1" w:styleId="xl101">
    <w:name w:val="xl101"/>
    <w:basedOn w:val="Normal"/>
    <w:uiPriority w:val="99"/>
    <w:rsid w:val="00EF0A83"/>
    <w:pPr>
      <w:pBdr>
        <w:top w:val="single" w:sz="4" w:space="0" w:color="595959"/>
        <w:left w:val="single" w:sz="8" w:space="0" w:color="auto"/>
        <w:bottom w:val="single" w:sz="4" w:space="0" w:color="595959"/>
        <w:right w:val="single" w:sz="4" w:space="0" w:color="595959"/>
      </w:pBdr>
      <w:spacing w:before="100" w:beforeAutospacing="1" w:after="100" w:afterAutospacing="1" w:line="240" w:lineRule="auto"/>
      <w:jc w:val="center"/>
    </w:pPr>
    <w:rPr>
      <w:rFonts w:eastAsia="Times New Roman" w:cs="Open Sans"/>
      <w:sz w:val="72"/>
      <w:szCs w:val="72"/>
    </w:rPr>
  </w:style>
  <w:style w:type="paragraph" w:customStyle="1" w:styleId="xl102">
    <w:name w:val="xl102"/>
    <w:basedOn w:val="Normal"/>
    <w:uiPriority w:val="99"/>
    <w:rsid w:val="00EF0A83"/>
    <w:pPr>
      <w:pBdr>
        <w:top w:val="single" w:sz="4" w:space="0" w:color="595959"/>
        <w:left w:val="single" w:sz="4" w:space="0" w:color="595959"/>
        <w:bottom w:val="single" w:sz="4" w:space="0" w:color="595959"/>
      </w:pBdr>
      <w:spacing w:before="100" w:beforeAutospacing="1" w:after="100" w:afterAutospacing="1" w:line="240" w:lineRule="auto"/>
    </w:pPr>
    <w:rPr>
      <w:rFonts w:eastAsia="Times New Roman" w:cs="Open Sans"/>
      <w:sz w:val="72"/>
      <w:szCs w:val="72"/>
    </w:rPr>
  </w:style>
  <w:style w:type="paragraph" w:customStyle="1" w:styleId="xl103">
    <w:name w:val="xl103"/>
    <w:basedOn w:val="Normal"/>
    <w:uiPriority w:val="99"/>
    <w:rsid w:val="00EF0A83"/>
    <w:pPr>
      <w:pBdr>
        <w:top w:val="single" w:sz="4" w:space="0" w:color="595959"/>
        <w:left w:val="single" w:sz="8" w:space="0" w:color="595959"/>
        <w:bottom w:val="single" w:sz="4" w:space="0" w:color="595959"/>
      </w:pBdr>
      <w:shd w:val="clear" w:color="000000" w:fill="FFFFFF"/>
      <w:spacing w:before="100" w:beforeAutospacing="1" w:after="100" w:afterAutospacing="1" w:line="240" w:lineRule="auto"/>
      <w:jc w:val="center"/>
    </w:pPr>
    <w:rPr>
      <w:rFonts w:eastAsia="Times New Roman" w:cs="Open Sans"/>
      <w:sz w:val="72"/>
      <w:szCs w:val="72"/>
    </w:rPr>
  </w:style>
  <w:style w:type="paragraph" w:customStyle="1" w:styleId="xl104">
    <w:name w:val="xl104"/>
    <w:basedOn w:val="Normal"/>
    <w:uiPriority w:val="99"/>
    <w:rsid w:val="00EF0A83"/>
    <w:pPr>
      <w:pBdr>
        <w:top w:val="single" w:sz="4" w:space="0" w:color="595959"/>
        <w:left w:val="single" w:sz="8" w:space="0" w:color="auto"/>
        <w:bottom w:val="single" w:sz="4" w:space="0" w:color="595959"/>
        <w:right w:val="single" w:sz="8" w:space="0" w:color="auto"/>
      </w:pBdr>
      <w:shd w:val="clear" w:color="000000" w:fill="FFFFFF"/>
      <w:spacing w:before="100" w:beforeAutospacing="1" w:after="100" w:afterAutospacing="1" w:line="240" w:lineRule="auto"/>
      <w:jc w:val="center"/>
    </w:pPr>
    <w:rPr>
      <w:rFonts w:eastAsia="Times New Roman" w:cs="Open Sans"/>
      <w:sz w:val="72"/>
      <w:szCs w:val="72"/>
    </w:rPr>
  </w:style>
  <w:style w:type="paragraph" w:customStyle="1" w:styleId="xl105">
    <w:name w:val="xl105"/>
    <w:basedOn w:val="Normal"/>
    <w:uiPriority w:val="99"/>
    <w:rsid w:val="00EF0A83"/>
    <w:pPr>
      <w:pBdr>
        <w:top w:val="single" w:sz="4" w:space="0" w:color="595959"/>
        <w:bottom w:val="single" w:sz="4" w:space="0" w:color="595959"/>
      </w:pBdr>
      <w:shd w:val="clear" w:color="000000" w:fill="BFBFBF"/>
      <w:spacing w:before="100" w:beforeAutospacing="1" w:after="100" w:afterAutospacing="1" w:line="240" w:lineRule="auto"/>
      <w:jc w:val="center"/>
    </w:pPr>
    <w:rPr>
      <w:rFonts w:eastAsia="Times New Roman" w:cs="Open Sans"/>
      <w:sz w:val="72"/>
      <w:szCs w:val="72"/>
    </w:rPr>
  </w:style>
  <w:style w:type="paragraph" w:customStyle="1" w:styleId="xl106">
    <w:name w:val="xl106"/>
    <w:basedOn w:val="Normal"/>
    <w:uiPriority w:val="99"/>
    <w:rsid w:val="00EF0A83"/>
    <w:pPr>
      <w:pBdr>
        <w:top w:val="single" w:sz="4" w:space="0" w:color="595959"/>
        <w:left w:val="double" w:sz="6" w:space="0" w:color="595959"/>
        <w:bottom w:val="single" w:sz="4" w:space="0" w:color="595959"/>
        <w:right w:val="single" w:sz="4" w:space="0" w:color="595959"/>
      </w:pBdr>
      <w:shd w:val="clear" w:color="000000" w:fill="FFFFFF"/>
      <w:spacing w:before="100" w:beforeAutospacing="1" w:after="100" w:afterAutospacing="1" w:line="240" w:lineRule="auto"/>
      <w:jc w:val="center"/>
    </w:pPr>
    <w:rPr>
      <w:rFonts w:eastAsia="Times New Roman" w:cs="Open Sans"/>
      <w:sz w:val="72"/>
      <w:szCs w:val="72"/>
    </w:rPr>
  </w:style>
  <w:style w:type="paragraph" w:customStyle="1" w:styleId="xl107">
    <w:name w:val="xl107"/>
    <w:basedOn w:val="Normal"/>
    <w:uiPriority w:val="99"/>
    <w:rsid w:val="00EF0A83"/>
    <w:pPr>
      <w:pBdr>
        <w:top w:val="single" w:sz="4" w:space="0" w:color="595959"/>
        <w:left w:val="single" w:sz="4" w:space="0" w:color="595959"/>
        <w:bottom w:val="single" w:sz="4" w:space="0" w:color="595959"/>
        <w:right w:val="single" w:sz="4" w:space="0" w:color="595959"/>
      </w:pBdr>
      <w:shd w:val="clear" w:color="000000" w:fill="FFFFFF"/>
      <w:spacing w:before="100" w:beforeAutospacing="1" w:after="100" w:afterAutospacing="1" w:line="240" w:lineRule="auto"/>
      <w:jc w:val="center"/>
    </w:pPr>
    <w:rPr>
      <w:rFonts w:eastAsia="Times New Roman" w:cs="Open Sans"/>
      <w:sz w:val="72"/>
      <w:szCs w:val="72"/>
    </w:rPr>
  </w:style>
  <w:style w:type="paragraph" w:customStyle="1" w:styleId="xl108">
    <w:name w:val="xl108"/>
    <w:basedOn w:val="Normal"/>
    <w:uiPriority w:val="99"/>
    <w:rsid w:val="00EF0A83"/>
    <w:pPr>
      <w:pBdr>
        <w:top w:val="single" w:sz="4" w:space="0" w:color="595959"/>
        <w:left w:val="single" w:sz="4" w:space="0" w:color="595959"/>
        <w:bottom w:val="single" w:sz="4" w:space="0" w:color="595959"/>
      </w:pBdr>
      <w:shd w:val="clear" w:color="000000" w:fill="FFFFFF"/>
      <w:spacing w:before="100" w:beforeAutospacing="1" w:after="100" w:afterAutospacing="1" w:line="240" w:lineRule="auto"/>
      <w:jc w:val="center"/>
    </w:pPr>
    <w:rPr>
      <w:rFonts w:eastAsia="Times New Roman" w:cs="Open Sans"/>
      <w:sz w:val="72"/>
      <w:szCs w:val="72"/>
    </w:rPr>
  </w:style>
  <w:style w:type="paragraph" w:customStyle="1" w:styleId="xl109">
    <w:name w:val="xl109"/>
    <w:basedOn w:val="Normal"/>
    <w:uiPriority w:val="99"/>
    <w:rsid w:val="00EF0A83"/>
    <w:pPr>
      <w:pBdr>
        <w:left w:val="double" w:sz="6" w:space="0" w:color="595959"/>
        <w:right w:val="single" w:sz="8" w:space="0" w:color="auto"/>
      </w:pBdr>
      <w:shd w:val="clear" w:color="000000" w:fill="A6A6A6"/>
      <w:spacing w:before="100" w:beforeAutospacing="1" w:after="100" w:afterAutospacing="1" w:line="240" w:lineRule="auto"/>
      <w:jc w:val="center"/>
    </w:pPr>
    <w:rPr>
      <w:rFonts w:eastAsia="Times New Roman" w:cs="Open Sans"/>
      <w:sz w:val="72"/>
      <w:szCs w:val="72"/>
    </w:rPr>
  </w:style>
  <w:style w:type="paragraph" w:customStyle="1" w:styleId="xl110">
    <w:name w:val="xl110"/>
    <w:basedOn w:val="Normal"/>
    <w:uiPriority w:val="99"/>
    <w:rsid w:val="00EF0A83"/>
    <w:pPr>
      <w:pBdr>
        <w:left w:val="single" w:sz="8" w:space="0" w:color="auto"/>
        <w:bottom w:val="single" w:sz="4" w:space="0" w:color="808080"/>
        <w:right w:val="single" w:sz="4" w:space="0" w:color="808080"/>
      </w:pBdr>
      <w:spacing w:before="100" w:beforeAutospacing="1" w:after="100" w:afterAutospacing="1" w:line="240" w:lineRule="auto"/>
      <w:jc w:val="right"/>
    </w:pPr>
    <w:rPr>
      <w:rFonts w:eastAsia="Times New Roman" w:cs="Open Sans"/>
      <w:sz w:val="72"/>
      <w:szCs w:val="72"/>
    </w:rPr>
  </w:style>
  <w:style w:type="paragraph" w:customStyle="1" w:styleId="xl111">
    <w:name w:val="xl111"/>
    <w:basedOn w:val="Normal"/>
    <w:uiPriority w:val="99"/>
    <w:rsid w:val="00EF0A83"/>
    <w:pPr>
      <w:pBdr>
        <w:left w:val="single" w:sz="4" w:space="0" w:color="808080"/>
        <w:bottom w:val="single" w:sz="4" w:space="0" w:color="808080"/>
        <w:right w:val="single" w:sz="4" w:space="0" w:color="808080"/>
      </w:pBdr>
      <w:spacing w:before="100" w:beforeAutospacing="1" w:after="100" w:afterAutospacing="1" w:line="240" w:lineRule="auto"/>
      <w:jc w:val="right"/>
    </w:pPr>
    <w:rPr>
      <w:rFonts w:eastAsia="Times New Roman" w:cs="Open Sans"/>
      <w:sz w:val="72"/>
      <w:szCs w:val="72"/>
    </w:rPr>
  </w:style>
  <w:style w:type="paragraph" w:customStyle="1" w:styleId="xl112">
    <w:name w:val="xl112"/>
    <w:basedOn w:val="Normal"/>
    <w:uiPriority w:val="99"/>
    <w:rsid w:val="00EF0A83"/>
    <w:pPr>
      <w:pBdr>
        <w:left w:val="single" w:sz="4" w:space="0" w:color="808080"/>
        <w:bottom w:val="single" w:sz="4" w:space="0" w:color="808080"/>
        <w:right w:val="single" w:sz="4" w:space="0" w:color="808080"/>
      </w:pBdr>
      <w:spacing w:before="100" w:beforeAutospacing="1" w:after="100" w:afterAutospacing="1" w:line="240" w:lineRule="auto"/>
      <w:jc w:val="center"/>
    </w:pPr>
    <w:rPr>
      <w:rFonts w:eastAsia="Times New Roman" w:cs="Open Sans"/>
      <w:sz w:val="72"/>
      <w:szCs w:val="72"/>
    </w:rPr>
  </w:style>
  <w:style w:type="paragraph" w:customStyle="1" w:styleId="xl113">
    <w:name w:val="xl113"/>
    <w:basedOn w:val="Normal"/>
    <w:uiPriority w:val="99"/>
    <w:rsid w:val="00EF0A83"/>
    <w:pPr>
      <w:pBdr>
        <w:top w:val="single" w:sz="4" w:space="0" w:color="808080"/>
        <w:left w:val="single" w:sz="4" w:space="0" w:color="808080"/>
        <w:bottom w:val="single" w:sz="4" w:space="0" w:color="808080"/>
        <w:right w:val="single" w:sz="8" w:space="0" w:color="auto"/>
      </w:pBdr>
      <w:spacing w:before="100" w:beforeAutospacing="1" w:after="100" w:afterAutospacing="1" w:line="240" w:lineRule="auto"/>
      <w:jc w:val="center"/>
    </w:pPr>
    <w:rPr>
      <w:rFonts w:eastAsia="Times New Roman" w:cs="Open Sans"/>
      <w:sz w:val="72"/>
      <w:szCs w:val="72"/>
    </w:rPr>
  </w:style>
  <w:style w:type="paragraph" w:customStyle="1" w:styleId="xl114">
    <w:name w:val="xl114"/>
    <w:basedOn w:val="Normal"/>
    <w:uiPriority w:val="99"/>
    <w:rsid w:val="00EF0A83"/>
    <w:pPr>
      <w:pBdr>
        <w:top w:val="single" w:sz="4" w:space="0" w:color="595959"/>
        <w:left w:val="single" w:sz="4" w:space="0" w:color="595959"/>
        <w:bottom w:val="single" w:sz="4" w:space="0" w:color="595959"/>
      </w:pBdr>
      <w:spacing w:before="100" w:beforeAutospacing="1" w:after="100" w:afterAutospacing="1" w:line="240" w:lineRule="auto"/>
    </w:pPr>
    <w:rPr>
      <w:rFonts w:eastAsia="Times New Roman" w:cs="Open Sans"/>
      <w:sz w:val="72"/>
      <w:szCs w:val="72"/>
    </w:rPr>
  </w:style>
  <w:style w:type="paragraph" w:customStyle="1" w:styleId="xl115">
    <w:name w:val="xl115"/>
    <w:basedOn w:val="Normal"/>
    <w:uiPriority w:val="99"/>
    <w:rsid w:val="00EF0A83"/>
    <w:pPr>
      <w:pBdr>
        <w:left w:val="single" w:sz="4" w:space="0" w:color="808080"/>
        <w:bottom w:val="single" w:sz="4" w:space="0" w:color="808080"/>
        <w:right w:val="single" w:sz="4" w:space="0" w:color="808080"/>
      </w:pBdr>
      <w:spacing w:before="100" w:beforeAutospacing="1" w:after="100" w:afterAutospacing="1" w:line="240" w:lineRule="auto"/>
      <w:jc w:val="center"/>
    </w:pPr>
    <w:rPr>
      <w:rFonts w:eastAsia="Times New Roman" w:cs="Open Sans"/>
      <w:sz w:val="72"/>
      <w:szCs w:val="72"/>
    </w:rPr>
  </w:style>
  <w:style w:type="paragraph" w:customStyle="1" w:styleId="xl116">
    <w:name w:val="xl116"/>
    <w:basedOn w:val="Normal"/>
    <w:uiPriority w:val="99"/>
    <w:rsid w:val="00EF0A83"/>
    <w:pPr>
      <w:pBdr>
        <w:top w:val="single" w:sz="4" w:space="0" w:color="595959"/>
        <w:left w:val="single" w:sz="4" w:space="0" w:color="595959"/>
        <w:bottom w:val="single" w:sz="4" w:space="0" w:color="595959"/>
      </w:pBdr>
      <w:shd w:val="clear" w:color="000000" w:fill="FFFFFF"/>
      <w:spacing w:before="100" w:beforeAutospacing="1" w:after="100" w:afterAutospacing="1" w:line="240" w:lineRule="auto"/>
    </w:pPr>
    <w:rPr>
      <w:rFonts w:eastAsia="Times New Roman" w:cs="Open Sans"/>
      <w:sz w:val="72"/>
      <w:szCs w:val="72"/>
    </w:rPr>
  </w:style>
  <w:style w:type="paragraph" w:customStyle="1" w:styleId="xl117">
    <w:name w:val="xl117"/>
    <w:basedOn w:val="Normal"/>
    <w:uiPriority w:val="99"/>
    <w:rsid w:val="00EF0A83"/>
    <w:pPr>
      <w:pBdr>
        <w:top w:val="single" w:sz="4" w:space="0" w:color="595959"/>
        <w:left w:val="single" w:sz="4" w:space="0" w:color="595959"/>
        <w:bottom w:val="single" w:sz="4" w:space="0" w:color="595959"/>
      </w:pBdr>
      <w:spacing w:before="100" w:beforeAutospacing="1" w:after="100" w:afterAutospacing="1" w:line="240" w:lineRule="auto"/>
    </w:pPr>
    <w:rPr>
      <w:rFonts w:eastAsia="Times New Roman" w:cs="Open Sans"/>
      <w:sz w:val="72"/>
      <w:szCs w:val="72"/>
    </w:rPr>
  </w:style>
  <w:style w:type="paragraph" w:customStyle="1" w:styleId="xl118">
    <w:name w:val="xl118"/>
    <w:basedOn w:val="Normal"/>
    <w:uiPriority w:val="99"/>
    <w:rsid w:val="00EF0A83"/>
    <w:pPr>
      <w:pBdr>
        <w:top w:val="single" w:sz="4" w:space="0" w:color="595959"/>
        <w:left w:val="single" w:sz="4" w:space="0" w:color="595959"/>
        <w:right w:val="single" w:sz="4" w:space="0" w:color="595959"/>
      </w:pBdr>
      <w:shd w:val="clear" w:color="000000" w:fill="FFFFFF"/>
      <w:spacing w:before="100" w:beforeAutospacing="1" w:after="100" w:afterAutospacing="1" w:line="240" w:lineRule="auto"/>
      <w:jc w:val="center"/>
    </w:pPr>
    <w:rPr>
      <w:rFonts w:eastAsia="Times New Roman" w:cs="Open Sans"/>
      <w:sz w:val="72"/>
      <w:szCs w:val="72"/>
    </w:rPr>
  </w:style>
  <w:style w:type="paragraph" w:customStyle="1" w:styleId="xl119">
    <w:name w:val="xl119"/>
    <w:basedOn w:val="Normal"/>
    <w:uiPriority w:val="99"/>
    <w:rsid w:val="00EF0A83"/>
    <w:pPr>
      <w:pBdr>
        <w:top w:val="single" w:sz="8" w:space="0" w:color="595959"/>
        <w:left w:val="single" w:sz="8" w:space="0" w:color="595959"/>
        <w:bottom w:val="single" w:sz="8" w:space="0" w:color="595959"/>
        <w:right w:val="single" w:sz="8" w:space="0" w:color="595959"/>
      </w:pBdr>
      <w:shd w:val="clear" w:color="000000" w:fill="FFFFFF"/>
      <w:spacing w:before="100" w:beforeAutospacing="1" w:after="100" w:afterAutospacing="1" w:line="240" w:lineRule="auto"/>
      <w:jc w:val="center"/>
    </w:pPr>
    <w:rPr>
      <w:rFonts w:eastAsia="Times New Roman" w:cs="Open Sans"/>
      <w:sz w:val="72"/>
      <w:szCs w:val="72"/>
    </w:rPr>
  </w:style>
  <w:style w:type="paragraph" w:customStyle="1" w:styleId="xl120">
    <w:name w:val="xl120"/>
    <w:basedOn w:val="Normal"/>
    <w:uiPriority w:val="99"/>
    <w:rsid w:val="00EF0A83"/>
    <w:pPr>
      <w:pBdr>
        <w:top w:val="single" w:sz="4" w:space="0" w:color="595959"/>
        <w:bottom w:val="single" w:sz="4" w:space="0" w:color="595959"/>
        <w:right w:val="single" w:sz="4" w:space="0" w:color="595959"/>
      </w:pBdr>
      <w:shd w:val="clear" w:color="000000" w:fill="FFFFFF"/>
      <w:spacing w:before="100" w:beforeAutospacing="1" w:after="100" w:afterAutospacing="1" w:line="240" w:lineRule="auto"/>
      <w:jc w:val="center"/>
    </w:pPr>
    <w:rPr>
      <w:rFonts w:eastAsia="Times New Roman" w:cs="Open Sans"/>
      <w:sz w:val="72"/>
      <w:szCs w:val="72"/>
    </w:rPr>
  </w:style>
  <w:style w:type="paragraph" w:customStyle="1" w:styleId="xl121">
    <w:name w:val="xl121"/>
    <w:basedOn w:val="Normal"/>
    <w:uiPriority w:val="99"/>
    <w:rsid w:val="00EF0A83"/>
    <w:pPr>
      <w:pBdr>
        <w:top w:val="single" w:sz="4" w:space="0" w:color="595959"/>
        <w:left w:val="single" w:sz="4" w:space="0" w:color="595959"/>
        <w:bottom w:val="single" w:sz="4" w:space="0" w:color="595959"/>
      </w:pBdr>
      <w:shd w:val="clear" w:color="000000" w:fill="FFFFFF"/>
      <w:spacing w:before="100" w:beforeAutospacing="1" w:after="100" w:afterAutospacing="1" w:line="240" w:lineRule="auto"/>
    </w:pPr>
    <w:rPr>
      <w:rFonts w:eastAsia="Times New Roman" w:cs="Open Sans"/>
      <w:sz w:val="72"/>
      <w:szCs w:val="72"/>
    </w:rPr>
  </w:style>
  <w:style w:type="paragraph" w:customStyle="1" w:styleId="xl122">
    <w:name w:val="xl122"/>
    <w:basedOn w:val="Normal"/>
    <w:uiPriority w:val="99"/>
    <w:rsid w:val="00EF0A83"/>
    <w:pPr>
      <w:pBdr>
        <w:left w:val="single" w:sz="4" w:space="0" w:color="595959"/>
        <w:bottom w:val="single" w:sz="4" w:space="0" w:color="595959"/>
        <w:right w:val="single" w:sz="4" w:space="0" w:color="595959"/>
      </w:pBdr>
      <w:shd w:val="clear" w:color="000000" w:fill="FFFFFF"/>
      <w:spacing w:before="100" w:beforeAutospacing="1" w:after="100" w:afterAutospacing="1" w:line="240" w:lineRule="auto"/>
      <w:jc w:val="center"/>
    </w:pPr>
    <w:rPr>
      <w:rFonts w:eastAsia="Times New Roman" w:cs="Open Sans"/>
      <w:sz w:val="72"/>
      <w:szCs w:val="72"/>
    </w:rPr>
  </w:style>
  <w:style w:type="paragraph" w:customStyle="1" w:styleId="xl123">
    <w:name w:val="xl123"/>
    <w:basedOn w:val="Normal"/>
    <w:uiPriority w:val="99"/>
    <w:rsid w:val="00EF0A83"/>
    <w:pPr>
      <w:pBdr>
        <w:left w:val="double" w:sz="6" w:space="0" w:color="595959"/>
        <w:right w:val="single" w:sz="8" w:space="0" w:color="auto"/>
      </w:pBdr>
      <w:shd w:val="clear" w:color="000000" w:fill="A6A6A6"/>
      <w:spacing w:before="100" w:beforeAutospacing="1" w:after="100" w:afterAutospacing="1" w:line="240" w:lineRule="auto"/>
      <w:jc w:val="center"/>
    </w:pPr>
    <w:rPr>
      <w:rFonts w:eastAsia="Times New Roman" w:cs="Open Sans"/>
      <w:sz w:val="72"/>
      <w:szCs w:val="72"/>
    </w:rPr>
  </w:style>
  <w:style w:type="paragraph" w:customStyle="1" w:styleId="xl124">
    <w:name w:val="xl124"/>
    <w:basedOn w:val="Normal"/>
    <w:uiPriority w:val="99"/>
    <w:rsid w:val="00EF0A83"/>
    <w:pPr>
      <w:pBdr>
        <w:top w:val="single" w:sz="4" w:space="0" w:color="595959"/>
        <w:left w:val="single" w:sz="8" w:space="0" w:color="auto"/>
        <w:bottom w:val="single" w:sz="8" w:space="0" w:color="auto"/>
        <w:right w:val="single" w:sz="4" w:space="0" w:color="595959"/>
      </w:pBdr>
      <w:spacing w:before="100" w:beforeAutospacing="1" w:after="100" w:afterAutospacing="1" w:line="240" w:lineRule="auto"/>
      <w:jc w:val="center"/>
    </w:pPr>
    <w:rPr>
      <w:rFonts w:eastAsia="Times New Roman" w:cs="Open Sans"/>
      <w:sz w:val="72"/>
      <w:szCs w:val="72"/>
    </w:rPr>
  </w:style>
  <w:style w:type="paragraph" w:customStyle="1" w:styleId="xl125">
    <w:name w:val="xl125"/>
    <w:basedOn w:val="Normal"/>
    <w:uiPriority w:val="99"/>
    <w:rsid w:val="00EF0A83"/>
    <w:pPr>
      <w:pBdr>
        <w:top w:val="single" w:sz="4" w:space="0" w:color="595959"/>
        <w:left w:val="single" w:sz="4" w:space="0" w:color="595959"/>
        <w:bottom w:val="single" w:sz="8" w:space="0" w:color="auto"/>
      </w:pBdr>
      <w:shd w:val="clear" w:color="000000" w:fill="FFFFFF"/>
      <w:spacing w:before="100" w:beforeAutospacing="1" w:after="100" w:afterAutospacing="1" w:line="240" w:lineRule="auto"/>
    </w:pPr>
    <w:rPr>
      <w:rFonts w:eastAsia="Times New Roman" w:cs="Open Sans"/>
      <w:sz w:val="72"/>
      <w:szCs w:val="72"/>
    </w:rPr>
  </w:style>
  <w:style w:type="paragraph" w:customStyle="1" w:styleId="xl126">
    <w:name w:val="xl126"/>
    <w:basedOn w:val="Normal"/>
    <w:uiPriority w:val="99"/>
    <w:rsid w:val="00EF0A83"/>
    <w:pPr>
      <w:pBdr>
        <w:top w:val="single" w:sz="4" w:space="0" w:color="595959"/>
        <w:left w:val="single" w:sz="8" w:space="0" w:color="595959"/>
        <w:bottom w:val="single" w:sz="8" w:space="0" w:color="auto"/>
      </w:pBdr>
      <w:shd w:val="clear" w:color="000000" w:fill="FFFFFF"/>
      <w:spacing w:before="100" w:beforeAutospacing="1" w:after="100" w:afterAutospacing="1" w:line="240" w:lineRule="auto"/>
      <w:jc w:val="center"/>
    </w:pPr>
    <w:rPr>
      <w:rFonts w:eastAsia="Times New Roman" w:cs="Open Sans"/>
      <w:sz w:val="72"/>
      <w:szCs w:val="72"/>
    </w:rPr>
  </w:style>
  <w:style w:type="paragraph" w:customStyle="1" w:styleId="xl127">
    <w:name w:val="xl127"/>
    <w:basedOn w:val="Normal"/>
    <w:uiPriority w:val="99"/>
    <w:rsid w:val="00EF0A83"/>
    <w:pPr>
      <w:pBdr>
        <w:top w:val="single" w:sz="4" w:space="0" w:color="595959"/>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eastAsia="Times New Roman" w:cs="Open Sans"/>
      <w:sz w:val="72"/>
      <w:szCs w:val="72"/>
    </w:rPr>
  </w:style>
  <w:style w:type="paragraph" w:customStyle="1" w:styleId="xl128">
    <w:name w:val="xl128"/>
    <w:basedOn w:val="Normal"/>
    <w:uiPriority w:val="99"/>
    <w:rsid w:val="00EF0A83"/>
    <w:pPr>
      <w:pBdr>
        <w:top w:val="single" w:sz="4" w:space="0" w:color="595959"/>
        <w:left w:val="double" w:sz="6" w:space="0" w:color="595959"/>
        <w:right w:val="single" w:sz="4" w:space="0" w:color="595959"/>
      </w:pBdr>
      <w:shd w:val="clear" w:color="000000" w:fill="FFFFFF"/>
      <w:spacing w:before="100" w:beforeAutospacing="1" w:after="100" w:afterAutospacing="1" w:line="240" w:lineRule="auto"/>
      <w:jc w:val="center"/>
    </w:pPr>
    <w:rPr>
      <w:rFonts w:eastAsia="Times New Roman" w:cs="Open Sans"/>
      <w:sz w:val="72"/>
      <w:szCs w:val="72"/>
    </w:rPr>
  </w:style>
  <w:style w:type="paragraph" w:customStyle="1" w:styleId="xl129">
    <w:name w:val="xl129"/>
    <w:basedOn w:val="Normal"/>
    <w:uiPriority w:val="99"/>
    <w:rsid w:val="00EF0A83"/>
    <w:pPr>
      <w:pBdr>
        <w:top w:val="single" w:sz="4" w:space="0" w:color="595959"/>
        <w:left w:val="single" w:sz="4" w:space="0" w:color="595959"/>
      </w:pBdr>
      <w:shd w:val="clear" w:color="000000" w:fill="FFFFFF"/>
      <w:spacing w:before="100" w:beforeAutospacing="1" w:after="100" w:afterAutospacing="1" w:line="240" w:lineRule="auto"/>
      <w:jc w:val="center"/>
    </w:pPr>
    <w:rPr>
      <w:rFonts w:eastAsia="Times New Roman" w:cs="Open Sans"/>
      <w:sz w:val="72"/>
      <w:szCs w:val="72"/>
    </w:rPr>
  </w:style>
  <w:style w:type="paragraph" w:customStyle="1" w:styleId="xl130">
    <w:name w:val="xl130"/>
    <w:basedOn w:val="Normal"/>
    <w:uiPriority w:val="99"/>
    <w:rsid w:val="00EF0A83"/>
    <w:pPr>
      <w:pBdr>
        <w:left w:val="single" w:sz="8" w:space="0" w:color="auto"/>
        <w:bottom w:val="single" w:sz="8" w:space="0" w:color="auto"/>
        <w:right w:val="single" w:sz="4" w:space="0" w:color="808080"/>
      </w:pBdr>
      <w:spacing w:before="100" w:beforeAutospacing="1" w:after="100" w:afterAutospacing="1" w:line="240" w:lineRule="auto"/>
      <w:jc w:val="right"/>
    </w:pPr>
    <w:rPr>
      <w:rFonts w:eastAsia="Times New Roman" w:cs="Open Sans"/>
      <w:sz w:val="72"/>
      <w:szCs w:val="72"/>
    </w:rPr>
  </w:style>
  <w:style w:type="paragraph" w:customStyle="1" w:styleId="xl131">
    <w:name w:val="xl131"/>
    <w:basedOn w:val="Normal"/>
    <w:uiPriority w:val="99"/>
    <w:rsid w:val="00EF0A83"/>
    <w:pPr>
      <w:pBdr>
        <w:left w:val="single" w:sz="4" w:space="0" w:color="808080"/>
        <w:bottom w:val="single" w:sz="8" w:space="0" w:color="auto"/>
        <w:right w:val="single" w:sz="4" w:space="0" w:color="808080"/>
      </w:pBdr>
      <w:spacing w:before="100" w:beforeAutospacing="1" w:after="100" w:afterAutospacing="1" w:line="240" w:lineRule="auto"/>
      <w:jc w:val="right"/>
    </w:pPr>
    <w:rPr>
      <w:rFonts w:eastAsia="Times New Roman" w:cs="Open Sans"/>
      <w:sz w:val="72"/>
      <w:szCs w:val="72"/>
    </w:rPr>
  </w:style>
  <w:style w:type="paragraph" w:customStyle="1" w:styleId="xl132">
    <w:name w:val="xl132"/>
    <w:basedOn w:val="Normal"/>
    <w:uiPriority w:val="99"/>
    <w:rsid w:val="00EF0A83"/>
    <w:pPr>
      <w:pBdr>
        <w:left w:val="single" w:sz="4" w:space="0" w:color="808080"/>
        <w:bottom w:val="single" w:sz="8" w:space="0" w:color="auto"/>
        <w:right w:val="single" w:sz="4" w:space="0" w:color="808080"/>
      </w:pBdr>
      <w:spacing w:before="100" w:beforeAutospacing="1" w:after="100" w:afterAutospacing="1" w:line="240" w:lineRule="auto"/>
      <w:jc w:val="center"/>
    </w:pPr>
    <w:rPr>
      <w:rFonts w:eastAsia="Times New Roman" w:cs="Open Sans"/>
      <w:sz w:val="72"/>
      <w:szCs w:val="72"/>
    </w:rPr>
  </w:style>
  <w:style w:type="paragraph" w:customStyle="1" w:styleId="xl133">
    <w:name w:val="xl133"/>
    <w:basedOn w:val="Normal"/>
    <w:uiPriority w:val="99"/>
    <w:rsid w:val="00EF0A83"/>
    <w:pPr>
      <w:pBdr>
        <w:top w:val="single" w:sz="4" w:space="0" w:color="808080"/>
        <w:left w:val="single" w:sz="4" w:space="0" w:color="808080"/>
        <w:bottom w:val="single" w:sz="8" w:space="0" w:color="auto"/>
        <w:right w:val="single" w:sz="8" w:space="0" w:color="auto"/>
      </w:pBdr>
      <w:spacing w:before="100" w:beforeAutospacing="1" w:after="100" w:afterAutospacing="1" w:line="240" w:lineRule="auto"/>
      <w:jc w:val="center"/>
    </w:pPr>
    <w:rPr>
      <w:rFonts w:eastAsia="Times New Roman" w:cs="Open Sans"/>
      <w:sz w:val="72"/>
      <w:szCs w:val="72"/>
    </w:rPr>
  </w:style>
  <w:style w:type="paragraph" w:customStyle="1" w:styleId="xl134">
    <w:name w:val="xl134"/>
    <w:basedOn w:val="Normal"/>
    <w:uiPriority w:val="99"/>
    <w:rsid w:val="00EF0A83"/>
    <w:pPr>
      <w:shd w:val="clear" w:color="000000" w:fill="FFFFFF"/>
      <w:spacing w:before="100" w:beforeAutospacing="1" w:after="100" w:afterAutospacing="1" w:line="240" w:lineRule="auto"/>
    </w:pPr>
    <w:rPr>
      <w:rFonts w:eastAsia="Times New Roman" w:cs="Open Sans"/>
      <w:b/>
      <w:bCs/>
      <w:i/>
      <w:iCs/>
      <w:sz w:val="72"/>
      <w:szCs w:val="72"/>
    </w:rPr>
  </w:style>
  <w:style w:type="paragraph" w:customStyle="1" w:styleId="xl135">
    <w:name w:val="xl135"/>
    <w:basedOn w:val="Normal"/>
    <w:uiPriority w:val="99"/>
    <w:rsid w:val="00EF0A83"/>
    <w:pPr>
      <w:shd w:val="clear" w:color="000000" w:fill="FFFFFF"/>
      <w:spacing w:before="100" w:beforeAutospacing="1" w:after="100" w:afterAutospacing="1" w:line="240" w:lineRule="auto"/>
      <w:jc w:val="right"/>
    </w:pPr>
    <w:rPr>
      <w:rFonts w:eastAsia="Times New Roman" w:cs="Open Sans"/>
      <w:b/>
      <w:bCs/>
      <w:sz w:val="72"/>
      <w:szCs w:val="72"/>
    </w:rPr>
  </w:style>
  <w:style w:type="paragraph" w:customStyle="1" w:styleId="xl136">
    <w:name w:val="xl136"/>
    <w:basedOn w:val="Normal"/>
    <w:uiPriority w:val="99"/>
    <w:rsid w:val="00EF0A83"/>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cs="Open Sans"/>
      <w:b/>
      <w:bCs/>
      <w:sz w:val="72"/>
      <w:szCs w:val="72"/>
    </w:rPr>
  </w:style>
  <w:style w:type="paragraph" w:customStyle="1" w:styleId="xl137">
    <w:name w:val="xl137"/>
    <w:basedOn w:val="Normal"/>
    <w:uiPriority w:val="99"/>
    <w:rsid w:val="00EF0A83"/>
    <w:pPr>
      <w:pBdr>
        <w:top w:val="single" w:sz="8" w:space="0" w:color="auto"/>
        <w:bottom w:val="single" w:sz="8" w:space="0" w:color="auto"/>
      </w:pBdr>
      <w:shd w:val="clear" w:color="000000" w:fill="EDEDED"/>
      <w:spacing w:before="100" w:beforeAutospacing="1" w:after="100" w:afterAutospacing="1" w:line="240" w:lineRule="auto"/>
      <w:jc w:val="center"/>
    </w:pPr>
    <w:rPr>
      <w:rFonts w:eastAsia="Times New Roman" w:cs="Open Sans"/>
      <w:b/>
      <w:bCs/>
      <w:sz w:val="72"/>
      <w:szCs w:val="72"/>
    </w:rPr>
  </w:style>
  <w:style w:type="paragraph" w:customStyle="1" w:styleId="xl138">
    <w:name w:val="xl138"/>
    <w:basedOn w:val="Normal"/>
    <w:uiPriority w:val="99"/>
    <w:rsid w:val="00EF0A83"/>
    <w:pPr>
      <w:pBdr>
        <w:top w:val="single" w:sz="8" w:space="0" w:color="auto"/>
        <w:left w:val="double" w:sz="6" w:space="0" w:color="595959"/>
        <w:bottom w:val="single" w:sz="8" w:space="0" w:color="auto"/>
      </w:pBdr>
      <w:spacing w:before="100" w:beforeAutospacing="1" w:after="100" w:afterAutospacing="1" w:line="240" w:lineRule="auto"/>
      <w:jc w:val="center"/>
    </w:pPr>
    <w:rPr>
      <w:rFonts w:eastAsia="Times New Roman" w:cs="Open Sans"/>
      <w:b/>
      <w:bCs/>
      <w:sz w:val="72"/>
      <w:szCs w:val="72"/>
    </w:rPr>
  </w:style>
  <w:style w:type="paragraph" w:customStyle="1" w:styleId="xl139">
    <w:name w:val="xl139"/>
    <w:basedOn w:val="Normal"/>
    <w:uiPriority w:val="99"/>
    <w:rsid w:val="00EF0A83"/>
    <w:pPr>
      <w:pBdr>
        <w:top w:val="single" w:sz="8" w:space="0" w:color="auto"/>
        <w:left w:val="single" w:sz="4" w:space="0" w:color="595959"/>
        <w:bottom w:val="single" w:sz="8" w:space="0" w:color="auto"/>
        <w:right w:val="single" w:sz="4" w:space="0" w:color="595959"/>
      </w:pBdr>
      <w:spacing w:before="100" w:beforeAutospacing="1" w:after="100" w:afterAutospacing="1" w:line="240" w:lineRule="auto"/>
      <w:jc w:val="center"/>
    </w:pPr>
    <w:rPr>
      <w:rFonts w:eastAsia="Times New Roman" w:cs="Open Sans"/>
      <w:b/>
      <w:bCs/>
      <w:sz w:val="72"/>
      <w:szCs w:val="72"/>
    </w:rPr>
  </w:style>
  <w:style w:type="paragraph" w:customStyle="1" w:styleId="xl140">
    <w:name w:val="xl140"/>
    <w:basedOn w:val="Normal"/>
    <w:uiPriority w:val="99"/>
    <w:rsid w:val="00EF0A83"/>
    <w:pPr>
      <w:pBdr>
        <w:top w:val="single" w:sz="8" w:space="0" w:color="auto"/>
        <w:left w:val="single" w:sz="4" w:space="0" w:color="595959"/>
        <w:bottom w:val="single" w:sz="8" w:space="0" w:color="auto"/>
        <w:right w:val="single" w:sz="4" w:space="0" w:color="595959"/>
      </w:pBdr>
      <w:spacing w:before="100" w:beforeAutospacing="1" w:after="100" w:afterAutospacing="1" w:line="240" w:lineRule="auto"/>
      <w:jc w:val="center"/>
    </w:pPr>
    <w:rPr>
      <w:rFonts w:eastAsia="Times New Roman" w:cs="Open Sans"/>
      <w:b/>
      <w:bCs/>
      <w:sz w:val="72"/>
      <w:szCs w:val="72"/>
    </w:rPr>
  </w:style>
  <w:style w:type="paragraph" w:customStyle="1" w:styleId="xl141">
    <w:name w:val="xl141"/>
    <w:basedOn w:val="Normal"/>
    <w:uiPriority w:val="99"/>
    <w:rsid w:val="00EF0A83"/>
    <w:pPr>
      <w:pBdr>
        <w:top w:val="single" w:sz="8" w:space="0" w:color="auto"/>
        <w:bottom w:val="single" w:sz="8" w:space="0" w:color="auto"/>
      </w:pBdr>
      <w:spacing w:before="100" w:beforeAutospacing="1" w:after="100" w:afterAutospacing="1" w:line="240" w:lineRule="auto"/>
      <w:jc w:val="center"/>
    </w:pPr>
    <w:rPr>
      <w:rFonts w:eastAsia="Times New Roman" w:cs="Open Sans"/>
      <w:b/>
      <w:bCs/>
      <w:sz w:val="72"/>
      <w:szCs w:val="72"/>
    </w:rPr>
  </w:style>
  <w:style w:type="paragraph" w:customStyle="1" w:styleId="xl142">
    <w:name w:val="xl142"/>
    <w:basedOn w:val="Normal"/>
    <w:uiPriority w:val="99"/>
    <w:rsid w:val="00EF0A83"/>
    <w:pPr>
      <w:pBdr>
        <w:top w:val="single" w:sz="8" w:space="0" w:color="auto"/>
        <w:left w:val="double" w:sz="6" w:space="0" w:color="595959"/>
        <w:bottom w:val="single" w:sz="8" w:space="0" w:color="auto"/>
        <w:right w:val="single" w:sz="8" w:space="0" w:color="auto"/>
      </w:pBdr>
      <w:shd w:val="clear" w:color="000000" w:fill="EDEDED"/>
      <w:spacing w:before="100" w:beforeAutospacing="1" w:after="100" w:afterAutospacing="1" w:line="240" w:lineRule="auto"/>
      <w:jc w:val="center"/>
    </w:pPr>
    <w:rPr>
      <w:rFonts w:eastAsia="Times New Roman" w:cs="Open Sans"/>
      <w:b/>
      <w:bCs/>
      <w:sz w:val="72"/>
      <w:szCs w:val="72"/>
    </w:rPr>
  </w:style>
  <w:style w:type="paragraph" w:customStyle="1" w:styleId="xl143">
    <w:name w:val="xl143"/>
    <w:basedOn w:val="Normal"/>
    <w:uiPriority w:val="99"/>
    <w:rsid w:val="00EF0A83"/>
    <w:pPr>
      <w:pBdr>
        <w:top w:val="single" w:sz="8" w:space="0" w:color="auto"/>
        <w:left w:val="single" w:sz="8" w:space="0" w:color="auto"/>
        <w:bottom w:val="single" w:sz="8" w:space="0" w:color="auto"/>
      </w:pBdr>
      <w:spacing w:before="100" w:beforeAutospacing="1" w:after="100" w:afterAutospacing="1" w:line="240" w:lineRule="auto"/>
    </w:pPr>
    <w:rPr>
      <w:rFonts w:eastAsia="Times New Roman" w:cs="Open Sans"/>
      <w:b/>
      <w:bCs/>
      <w:i/>
      <w:iCs/>
      <w:sz w:val="72"/>
      <w:szCs w:val="72"/>
    </w:rPr>
  </w:style>
  <w:style w:type="paragraph" w:customStyle="1" w:styleId="xl144">
    <w:name w:val="xl144"/>
    <w:basedOn w:val="Normal"/>
    <w:uiPriority w:val="99"/>
    <w:rsid w:val="00EF0A83"/>
    <w:pPr>
      <w:pBdr>
        <w:top w:val="single" w:sz="8" w:space="0" w:color="auto"/>
        <w:bottom w:val="single" w:sz="8" w:space="0" w:color="auto"/>
      </w:pBdr>
      <w:spacing w:before="100" w:beforeAutospacing="1" w:after="100" w:afterAutospacing="1" w:line="240" w:lineRule="auto"/>
    </w:pPr>
    <w:rPr>
      <w:rFonts w:eastAsia="Times New Roman" w:cs="Open Sans"/>
      <w:b/>
      <w:bCs/>
      <w:i/>
      <w:iCs/>
      <w:sz w:val="72"/>
      <w:szCs w:val="72"/>
    </w:rPr>
  </w:style>
  <w:style w:type="paragraph" w:customStyle="1" w:styleId="xl145">
    <w:name w:val="xl145"/>
    <w:basedOn w:val="Normal"/>
    <w:uiPriority w:val="99"/>
    <w:rsid w:val="00EF0A83"/>
    <w:pPr>
      <w:pBdr>
        <w:top w:val="single" w:sz="8" w:space="0" w:color="auto"/>
        <w:bottom w:val="single" w:sz="8" w:space="0" w:color="auto"/>
      </w:pBdr>
      <w:spacing w:before="100" w:beforeAutospacing="1" w:after="100" w:afterAutospacing="1" w:line="240" w:lineRule="auto"/>
    </w:pPr>
    <w:rPr>
      <w:rFonts w:eastAsia="Times New Roman" w:cs="Open Sans"/>
      <w:b/>
      <w:bCs/>
      <w:i/>
      <w:iCs/>
      <w:sz w:val="72"/>
      <w:szCs w:val="72"/>
    </w:rPr>
  </w:style>
  <w:style w:type="paragraph" w:customStyle="1" w:styleId="xl146">
    <w:name w:val="xl146"/>
    <w:basedOn w:val="Normal"/>
    <w:uiPriority w:val="99"/>
    <w:rsid w:val="00EF0A83"/>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cs="Open Sans"/>
      <w:b/>
      <w:bCs/>
      <w:i/>
      <w:iCs/>
      <w:sz w:val="72"/>
      <w:szCs w:val="72"/>
    </w:rPr>
  </w:style>
  <w:style w:type="paragraph" w:customStyle="1" w:styleId="xl147">
    <w:name w:val="xl147"/>
    <w:basedOn w:val="Normal"/>
    <w:uiPriority w:val="99"/>
    <w:rsid w:val="00EF0A83"/>
    <w:pPr>
      <w:spacing w:before="100" w:beforeAutospacing="1" w:after="100" w:afterAutospacing="1" w:line="240" w:lineRule="auto"/>
    </w:pPr>
    <w:rPr>
      <w:rFonts w:ascii="Times New Roman" w:eastAsia="Times New Roman" w:hAnsi="Times New Roman" w:cs="Times New Roman"/>
      <w:b/>
      <w:bCs/>
      <w:i/>
      <w:iCs/>
      <w:sz w:val="32"/>
      <w:szCs w:val="32"/>
    </w:rPr>
  </w:style>
  <w:style w:type="paragraph" w:customStyle="1" w:styleId="xl148">
    <w:name w:val="xl148"/>
    <w:basedOn w:val="Normal"/>
    <w:uiPriority w:val="99"/>
    <w:rsid w:val="00EF0A83"/>
    <w:pPr>
      <w:spacing w:before="100" w:beforeAutospacing="1" w:after="100" w:afterAutospacing="1" w:line="240" w:lineRule="auto"/>
      <w:jc w:val="center"/>
    </w:pPr>
    <w:rPr>
      <w:rFonts w:eastAsia="Times New Roman" w:cs="Open Sans"/>
      <w:b/>
      <w:bCs/>
      <w:i/>
      <w:iCs/>
      <w:sz w:val="72"/>
      <w:szCs w:val="72"/>
    </w:rPr>
  </w:style>
  <w:style w:type="paragraph" w:customStyle="1" w:styleId="xl149">
    <w:name w:val="xl149"/>
    <w:basedOn w:val="Normal"/>
    <w:uiPriority w:val="99"/>
    <w:rsid w:val="00EF0A83"/>
    <w:pPr>
      <w:spacing w:before="100" w:beforeAutospacing="1" w:after="100" w:afterAutospacing="1" w:line="240" w:lineRule="auto"/>
      <w:jc w:val="center"/>
    </w:pPr>
    <w:rPr>
      <w:rFonts w:eastAsia="Times New Roman" w:cs="Open Sans"/>
      <w:b/>
      <w:bCs/>
      <w:i/>
      <w:iCs/>
      <w:sz w:val="72"/>
      <w:szCs w:val="72"/>
    </w:rPr>
  </w:style>
  <w:style w:type="paragraph" w:customStyle="1" w:styleId="xl150">
    <w:name w:val="xl150"/>
    <w:basedOn w:val="Normal"/>
    <w:uiPriority w:val="99"/>
    <w:rsid w:val="00EF0A83"/>
    <w:pPr>
      <w:spacing w:before="100" w:beforeAutospacing="1" w:after="100" w:afterAutospacing="1" w:line="240" w:lineRule="auto"/>
    </w:pPr>
    <w:rPr>
      <w:rFonts w:eastAsia="Times New Roman" w:cs="Open Sans"/>
      <w:b/>
      <w:bCs/>
      <w:i/>
      <w:iCs/>
      <w:sz w:val="72"/>
      <w:szCs w:val="72"/>
    </w:rPr>
  </w:style>
  <w:style w:type="paragraph" w:customStyle="1" w:styleId="xl151">
    <w:name w:val="xl151"/>
    <w:basedOn w:val="Normal"/>
    <w:uiPriority w:val="99"/>
    <w:rsid w:val="00EF0A83"/>
    <w:pPr>
      <w:spacing w:before="100" w:beforeAutospacing="1" w:after="100" w:afterAutospacing="1" w:line="240" w:lineRule="auto"/>
    </w:pPr>
    <w:rPr>
      <w:rFonts w:eastAsia="Times New Roman" w:cs="Open Sans"/>
      <w:b/>
      <w:bCs/>
      <w:i/>
      <w:iCs/>
      <w:sz w:val="72"/>
      <w:szCs w:val="72"/>
    </w:rPr>
  </w:style>
  <w:style w:type="paragraph" w:customStyle="1" w:styleId="xl152">
    <w:name w:val="xl152"/>
    <w:basedOn w:val="Normal"/>
    <w:uiPriority w:val="99"/>
    <w:rsid w:val="00EF0A83"/>
    <w:pPr>
      <w:pBdr>
        <w:left w:val="single" w:sz="8" w:space="0" w:color="auto"/>
        <w:bottom w:val="single" w:sz="8" w:space="0" w:color="auto"/>
      </w:pBdr>
      <w:shd w:val="clear" w:color="000000" w:fill="BFBFBF"/>
      <w:spacing w:before="100" w:beforeAutospacing="1" w:after="100" w:afterAutospacing="1" w:line="240" w:lineRule="auto"/>
    </w:pPr>
    <w:rPr>
      <w:rFonts w:ascii="Times New Roman" w:eastAsia="Times New Roman" w:hAnsi="Times New Roman" w:cs="Times New Roman"/>
      <w:sz w:val="72"/>
      <w:szCs w:val="72"/>
    </w:rPr>
  </w:style>
  <w:style w:type="paragraph" w:customStyle="1" w:styleId="xl153">
    <w:name w:val="xl153"/>
    <w:basedOn w:val="Normal"/>
    <w:uiPriority w:val="99"/>
    <w:rsid w:val="00EF0A83"/>
    <w:pPr>
      <w:pBdr>
        <w:bottom w:val="single" w:sz="8" w:space="0" w:color="auto"/>
      </w:pBdr>
      <w:shd w:val="clear" w:color="000000" w:fill="BFBFBF"/>
      <w:spacing w:before="100" w:beforeAutospacing="1" w:after="100" w:afterAutospacing="1" w:line="240" w:lineRule="auto"/>
    </w:pPr>
    <w:rPr>
      <w:rFonts w:ascii="Times New Roman" w:eastAsia="Times New Roman" w:hAnsi="Times New Roman" w:cs="Times New Roman"/>
      <w:sz w:val="72"/>
      <w:szCs w:val="72"/>
    </w:rPr>
  </w:style>
  <w:style w:type="paragraph" w:customStyle="1" w:styleId="xl154">
    <w:name w:val="xl154"/>
    <w:basedOn w:val="Normal"/>
    <w:uiPriority w:val="99"/>
    <w:rsid w:val="00EF0A83"/>
    <w:pPr>
      <w:pBdr>
        <w:bottom w:val="single" w:sz="8" w:space="0" w:color="auto"/>
        <w:right w:val="single" w:sz="8" w:space="0" w:color="auto"/>
      </w:pBdr>
      <w:shd w:val="clear" w:color="000000" w:fill="BFBFBF"/>
      <w:spacing w:before="100" w:beforeAutospacing="1" w:after="100" w:afterAutospacing="1" w:line="240" w:lineRule="auto"/>
    </w:pPr>
    <w:rPr>
      <w:rFonts w:ascii="Times New Roman" w:eastAsia="Times New Roman" w:hAnsi="Times New Roman" w:cs="Times New Roman"/>
      <w:sz w:val="72"/>
      <w:szCs w:val="72"/>
    </w:rPr>
  </w:style>
  <w:style w:type="paragraph" w:customStyle="1" w:styleId="xl155">
    <w:name w:val="xl155"/>
    <w:basedOn w:val="Normal"/>
    <w:uiPriority w:val="99"/>
    <w:rsid w:val="00EF0A83"/>
    <w:pPr>
      <w:pBdr>
        <w:top w:val="single" w:sz="8" w:space="0" w:color="auto"/>
        <w:left w:val="double" w:sz="6" w:space="0" w:color="595959"/>
        <w:bottom w:val="single" w:sz="8" w:space="0" w:color="auto"/>
        <w:right w:val="single" w:sz="8" w:space="0" w:color="auto"/>
      </w:pBdr>
      <w:shd w:val="clear" w:color="000000" w:fill="A6A6A6"/>
      <w:spacing w:before="100" w:beforeAutospacing="1" w:after="100" w:afterAutospacing="1" w:line="240" w:lineRule="auto"/>
      <w:jc w:val="center"/>
    </w:pPr>
    <w:rPr>
      <w:rFonts w:eastAsia="Times New Roman" w:cs="Open Sans"/>
      <w:b/>
      <w:bCs/>
      <w:sz w:val="72"/>
      <w:szCs w:val="72"/>
    </w:rPr>
  </w:style>
  <w:style w:type="paragraph" w:customStyle="1" w:styleId="xl156">
    <w:name w:val="xl156"/>
    <w:basedOn w:val="Normal"/>
    <w:uiPriority w:val="99"/>
    <w:rsid w:val="00EF0A83"/>
    <w:pPr>
      <w:pBdr>
        <w:top w:val="single" w:sz="8" w:space="0" w:color="auto"/>
      </w:pBdr>
      <w:shd w:val="clear" w:color="000000" w:fill="FFFFFF"/>
      <w:spacing w:before="100" w:beforeAutospacing="1" w:after="100" w:afterAutospacing="1" w:line="240" w:lineRule="auto"/>
    </w:pPr>
    <w:rPr>
      <w:rFonts w:eastAsia="Times New Roman" w:cs="Open Sans"/>
      <w:sz w:val="72"/>
      <w:szCs w:val="72"/>
    </w:rPr>
  </w:style>
  <w:style w:type="paragraph" w:customStyle="1" w:styleId="xl157">
    <w:name w:val="xl157"/>
    <w:basedOn w:val="Normal"/>
    <w:uiPriority w:val="99"/>
    <w:rsid w:val="00EF0A83"/>
    <w:pPr>
      <w:pBdr>
        <w:top w:val="single" w:sz="8" w:space="0" w:color="auto"/>
        <w:left w:val="single" w:sz="8" w:space="0" w:color="auto"/>
      </w:pBdr>
      <w:shd w:val="clear" w:color="000000" w:fill="FFFFFF"/>
      <w:spacing w:before="100" w:beforeAutospacing="1" w:after="100" w:afterAutospacing="1" w:line="240" w:lineRule="auto"/>
    </w:pPr>
    <w:rPr>
      <w:rFonts w:eastAsia="Times New Roman" w:cs="Open Sans"/>
      <w:sz w:val="72"/>
      <w:szCs w:val="72"/>
    </w:rPr>
  </w:style>
  <w:style w:type="paragraph" w:customStyle="1" w:styleId="xl158">
    <w:name w:val="xl158"/>
    <w:basedOn w:val="Normal"/>
    <w:uiPriority w:val="99"/>
    <w:rsid w:val="00EF0A83"/>
    <w:pPr>
      <w:pBdr>
        <w:top w:val="single" w:sz="8" w:space="0" w:color="auto"/>
        <w:right w:val="single" w:sz="8" w:space="0" w:color="auto"/>
      </w:pBdr>
      <w:shd w:val="clear" w:color="000000" w:fill="FFFFFF"/>
      <w:spacing w:before="100" w:beforeAutospacing="1" w:after="100" w:afterAutospacing="1" w:line="240" w:lineRule="auto"/>
    </w:pPr>
    <w:rPr>
      <w:rFonts w:eastAsia="Times New Roman" w:cs="Open Sans"/>
      <w:sz w:val="72"/>
      <w:szCs w:val="72"/>
    </w:rPr>
  </w:style>
  <w:style w:type="paragraph" w:customStyle="1" w:styleId="xl159">
    <w:name w:val="xl159"/>
    <w:basedOn w:val="Normal"/>
    <w:uiPriority w:val="99"/>
    <w:rsid w:val="00EF0A83"/>
    <w:pPr>
      <w:pBdr>
        <w:top w:val="single" w:sz="8" w:space="0" w:color="auto"/>
        <w:left w:val="single" w:sz="4" w:space="0" w:color="595959"/>
        <w:bottom w:val="single" w:sz="4" w:space="0" w:color="595959"/>
      </w:pBdr>
      <w:spacing w:before="100" w:beforeAutospacing="1" w:after="100" w:afterAutospacing="1" w:line="240" w:lineRule="auto"/>
    </w:pPr>
    <w:rPr>
      <w:rFonts w:eastAsia="Times New Roman" w:cs="Open Sans"/>
      <w:sz w:val="72"/>
      <w:szCs w:val="72"/>
    </w:rPr>
  </w:style>
  <w:style w:type="paragraph" w:customStyle="1" w:styleId="xl160">
    <w:name w:val="xl160"/>
    <w:basedOn w:val="Normal"/>
    <w:uiPriority w:val="99"/>
    <w:rsid w:val="00EF0A83"/>
    <w:pPr>
      <w:pBdr>
        <w:top w:val="single" w:sz="8" w:space="0" w:color="auto"/>
        <w:left w:val="double" w:sz="6" w:space="0" w:color="595959"/>
        <w:bottom w:val="single" w:sz="4" w:space="0" w:color="595959"/>
        <w:right w:val="single" w:sz="4" w:space="0" w:color="595959"/>
      </w:pBdr>
      <w:shd w:val="clear" w:color="000000" w:fill="FFFFFF"/>
      <w:spacing w:before="100" w:beforeAutospacing="1" w:after="100" w:afterAutospacing="1" w:line="240" w:lineRule="auto"/>
      <w:jc w:val="center"/>
    </w:pPr>
    <w:rPr>
      <w:rFonts w:eastAsia="Times New Roman" w:cs="Open Sans"/>
      <w:sz w:val="72"/>
      <w:szCs w:val="72"/>
    </w:rPr>
  </w:style>
  <w:style w:type="paragraph" w:customStyle="1" w:styleId="xl161">
    <w:name w:val="xl161"/>
    <w:basedOn w:val="Normal"/>
    <w:uiPriority w:val="99"/>
    <w:rsid w:val="00EF0A83"/>
    <w:pPr>
      <w:pBdr>
        <w:top w:val="single" w:sz="8" w:space="0" w:color="auto"/>
        <w:left w:val="single" w:sz="4" w:space="0" w:color="595959"/>
        <w:bottom w:val="single" w:sz="4" w:space="0" w:color="595959"/>
        <w:right w:val="single" w:sz="4" w:space="0" w:color="595959"/>
      </w:pBdr>
      <w:shd w:val="clear" w:color="000000" w:fill="FFFFFF"/>
      <w:spacing w:before="100" w:beforeAutospacing="1" w:after="100" w:afterAutospacing="1" w:line="240" w:lineRule="auto"/>
      <w:jc w:val="center"/>
    </w:pPr>
    <w:rPr>
      <w:rFonts w:eastAsia="Times New Roman" w:cs="Open Sans"/>
      <w:sz w:val="72"/>
      <w:szCs w:val="72"/>
    </w:rPr>
  </w:style>
  <w:style w:type="paragraph" w:customStyle="1" w:styleId="xl162">
    <w:name w:val="xl162"/>
    <w:basedOn w:val="Normal"/>
    <w:uiPriority w:val="99"/>
    <w:rsid w:val="00EF0A83"/>
    <w:pPr>
      <w:pBdr>
        <w:top w:val="single" w:sz="8" w:space="0" w:color="auto"/>
        <w:left w:val="single" w:sz="4" w:space="0" w:color="595959"/>
        <w:bottom w:val="single" w:sz="4" w:space="0" w:color="595959"/>
      </w:pBdr>
      <w:shd w:val="clear" w:color="000000" w:fill="FFFFFF"/>
      <w:spacing w:before="100" w:beforeAutospacing="1" w:after="100" w:afterAutospacing="1" w:line="240" w:lineRule="auto"/>
      <w:jc w:val="center"/>
    </w:pPr>
    <w:rPr>
      <w:rFonts w:eastAsia="Times New Roman" w:cs="Open Sans"/>
      <w:sz w:val="72"/>
      <w:szCs w:val="72"/>
    </w:rPr>
  </w:style>
  <w:style w:type="paragraph" w:customStyle="1" w:styleId="xl163">
    <w:name w:val="xl163"/>
    <w:basedOn w:val="Normal"/>
    <w:uiPriority w:val="99"/>
    <w:rsid w:val="00EF0A83"/>
    <w:pPr>
      <w:pBdr>
        <w:top w:val="single" w:sz="8" w:space="0" w:color="auto"/>
        <w:left w:val="single" w:sz="8" w:space="0" w:color="auto"/>
        <w:bottom w:val="single" w:sz="4" w:space="0" w:color="757171"/>
        <w:right w:val="single" w:sz="4" w:space="0" w:color="757171"/>
      </w:pBdr>
      <w:spacing w:before="100" w:beforeAutospacing="1" w:after="100" w:afterAutospacing="1" w:line="240" w:lineRule="auto"/>
      <w:jc w:val="center"/>
    </w:pPr>
    <w:rPr>
      <w:rFonts w:eastAsia="Times New Roman" w:cs="Open Sans"/>
      <w:sz w:val="72"/>
      <w:szCs w:val="72"/>
    </w:rPr>
  </w:style>
  <w:style w:type="paragraph" w:customStyle="1" w:styleId="xl164">
    <w:name w:val="xl164"/>
    <w:basedOn w:val="Normal"/>
    <w:uiPriority w:val="99"/>
    <w:rsid w:val="00EF0A83"/>
    <w:pPr>
      <w:pBdr>
        <w:top w:val="single" w:sz="8" w:space="0" w:color="auto"/>
        <w:left w:val="single" w:sz="4" w:space="0" w:color="757171"/>
        <w:bottom w:val="single" w:sz="4" w:space="0" w:color="757171"/>
        <w:right w:val="single" w:sz="4" w:space="0" w:color="808080"/>
      </w:pBdr>
      <w:spacing w:before="100" w:beforeAutospacing="1" w:after="100" w:afterAutospacing="1" w:line="240" w:lineRule="auto"/>
      <w:jc w:val="center"/>
    </w:pPr>
    <w:rPr>
      <w:rFonts w:eastAsia="Times New Roman" w:cs="Open Sans"/>
      <w:sz w:val="72"/>
      <w:szCs w:val="72"/>
    </w:rPr>
  </w:style>
  <w:style w:type="paragraph" w:customStyle="1" w:styleId="xl165">
    <w:name w:val="xl165"/>
    <w:basedOn w:val="Normal"/>
    <w:uiPriority w:val="99"/>
    <w:rsid w:val="00EF0A83"/>
    <w:pPr>
      <w:pBdr>
        <w:top w:val="single" w:sz="4" w:space="0" w:color="595959"/>
        <w:left w:val="double" w:sz="6" w:space="0" w:color="595959"/>
        <w:bottom w:val="single" w:sz="4" w:space="0" w:color="595959"/>
        <w:right w:val="single" w:sz="4" w:space="0" w:color="595959"/>
      </w:pBdr>
      <w:shd w:val="clear" w:color="000000" w:fill="FFFFFF"/>
      <w:spacing w:before="100" w:beforeAutospacing="1" w:after="100" w:afterAutospacing="1" w:line="240" w:lineRule="auto"/>
      <w:jc w:val="center"/>
    </w:pPr>
    <w:rPr>
      <w:rFonts w:eastAsia="Times New Roman" w:cs="Open Sans"/>
      <w:sz w:val="72"/>
      <w:szCs w:val="72"/>
    </w:rPr>
  </w:style>
  <w:style w:type="paragraph" w:customStyle="1" w:styleId="xl166">
    <w:name w:val="xl166"/>
    <w:basedOn w:val="Normal"/>
    <w:uiPriority w:val="99"/>
    <w:rsid w:val="00EF0A83"/>
    <w:pPr>
      <w:pBdr>
        <w:top w:val="single" w:sz="4" w:space="0" w:color="595959"/>
        <w:left w:val="single" w:sz="4" w:space="0" w:color="595959"/>
        <w:bottom w:val="single" w:sz="4" w:space="0" w:color="595959"/>
        <w:right w:val="single" w:sz="4" w:space="0" w:color="595959"/>
      </w:pBdr>
      <w:shd w:val="clear" w:color="000000" w:fill="FFFFFF"/>
      <w:spacing w:before="100" w:beforeAutospacing="1" w:after="100" w:afterAutospacing="1" w:line="240" w:lineRule="auto"/>
      <w:jc w:val="center"/>
    </w:pPr>
    <w:rPr>
      <w:rFonts w:eastAsia="Times New Roman" w:cs="Open Sans"/>
      <w:sz w:val="72"/>
      <w:szCs w:val="72"/>
    </w:rPr>
  </w:style>
  <w:style w:type="paragraph" w:customStyle="1" w:styleId="xl167">
    <w:name w:val="xl167"/>
    <w:basedOn w:val="Normal"/>
    <w:uiPriority w:val="99"/>
    <w:rsid w:val="00EF0A83"/>
    <w:pPr>
      <w:pBdr>
        <w:top w:val="single" w:sz="4" w:space="0" w:color="595959"/>
        <w:left w:val="single" w:sz="4" w:space="0" w:color="595959"/>
        <w:bottom w:val="single" w:sz="4" w:space="0" w:color="595959"/>
      </w:pBdr>
      <w:shd w:val="clear" w:color="000000" w:fill="FFFFFF"/>
      <w:spacing w:before="100" w:beforeAutospacing="1" w:after="100" w:afterAutospacing="1" w:line="240" w:lineRule="auto"/>
      <w:jc w:val="center"/>
    </w:pPr>
    <w:rPr>
      <w:rFonts w:eastAsia="Times New Roman" w:cs="Open Sans"/>
      <w:sz w:val="72"/>
      <w:szCs w:val="72"/>
    </w:rPr>
  </w:style>
  <w:style w:type="paragraph" w:customStyle="1" w:styleId="xl168">
    <w:name w:val="xl168"/>
    <w:basedOn w:val="Normal"/>
    <w:uiPriority w:val="99"/>
    <w:rsid w:val="00EF0A83"/>
    <w:pPr>
      <w:pBdr>
        <w:left w:val="single" w:sz="8" w:space="0" w:color="auto"/>
        <w:bottom w:val="single" w:sz="4" w:space="0" w:color="808080"/>
        <w:right w:val="single" w:sz="4" w:space="0" w:color="808080"/>
      </w:pBdr>
      <w:spacing w:before="100" w:beforeAutospacing="1" w:after="100" w:afterAutospacing="1" w:line="240" w:lineRule="auto"/>
      <w:jc w:val="center"/>
    </w:pPr>
    <w:rPr>
      <w:rFonts w:eastAsia="Times New Roman" w:cs="Open Sans"/>
      <w:sz w:val="72"/>
      <w:szCs w:val="72"/>
    </w:rPr>
  </w:style>
  <w:style w:type="paragraph" w:customStyle="1" w:styleId="xl169">
    <w:name w:val="xl169"/>
    <w:basedOn w:val="Normal"/>
    <w:uiPriority w:val="99"/>
    <w:rsid w:val="00EF0A83"/>
    <w:pPr>
      <w:pBdr>
        <w:top w:val="single" w:sz="4" w:space="0" w:color="595959"/>
        <w:left w:val="single" w:sz="4" w:space="0" w:color="595959"/>
        <w:bottom w:val="single" w:sz="8" w:space="0" w:color="auto"/>
      </w:pBdr>
      <w:spacing w:before="100" w:beforeAutospacing="1" w:after="100" w:afterAutospacing="1" w:line="240" w:lineRule="auto"/>
    </w:pPr>
    <w:rPr>
      <w:rFonts w:eastAsia="Times New Roman" w:cs="Open Sans"/>
      <w:sz w:val="72"/>
      <w:szCs w:val="72"/>
    </w:rPr>
  </w:style>
  <w:style w:type="paragraph" w:customStyle="1" w:styleId="xl170">
    <w:name w:val="xl170"/>
    <w:basedOn w:val="Normal"/>
    <w:uiPriority w:val="99"/>
    <w:rsid w:val="00EF0A83"/>
    <w:pPr>
      <w:pBdr>
        <w:top w:val="single" w:sz="4" w:space="0" w:color="595959"/>
        <w:left w:val="single" w:sz="8" w:space="0" w:color="auto"/>
        <w:bottom w:val="single" w:sz="8" w:space="0" w:color="auto"/>
        <w:right w:val="double" w:sz="6" w:space="0" w:color="595959"/>
      </w:pBdr>
      <w:shd w:val="clear" w:color="000000" w:fill="BFBFBF"/>
      <w:spacing w:before="100" w:beforeAutospacing="1" w:after="100" w:afterAutospacing="1" w:line="240" w:lineRule="auto"/>
      <w:jc w:val="center"/>
    </w:pPr>
    <w:rPr>
      <w:rFonts w:eastAsia="Times New Roman" w:cs="Open Sans"/>
      <w:sz w:val="72"/>
      <w:szCs w:val="72"/>
    </w:rPr>
  </w:style>
  <w:style w:type="paragraph" w:customStyle="1" w:styleId="xl171">
    <w:name w:val="xl171"/>
    <w:basedOn w:val="Normal"/>
    <w:uiPriority w:val="99"/>
    <w:rsid w:val="00EF0A83"/>
    <w:pPr>
      <w:pBdr>
        <w:top w:val="single" w:sz="4" w:space="0" w:color="595959"/>
        <w:left w:val="double" w:sz="6" w:space="0" w:color="595959"/>
        <w:bottom w:val="single" w:sz="8" w:space="0" w:color="auto"/>
        <w:right w:val="single" w:sz="4" w:space="0" w:color="595959"/>
      </w:pBdr>
      <w:shd w:val="clear" w:color="000000" w:fill="FFFFFF"/>
      <w:spacing w:before="100" w:beforeAutospacing="1" w:after="100" w:afterAutospacing="1" w:line="240" w:lineRule="auto"/>
      <w:jc w:val="center"/>
    </w:pPr>
    <w:rPr>
      <w:rFonts w:eastAsia="Times New Roman" w:cs="Open Sans"/>
      <w:sz w:val="72"/>
      <w:szCs w:val="72"/>
    </w:rPr>
  </w:style>
  <w:style w:type="paragraph" w:customStyle="1" w:styleId="xl172">
    <w:name w:val="xl172"/>
    <w:basedOn w:val="Normal"/>
    <w:uiPriority w:val="99"/>
    <w:rsid w:val="00EF0A83"/>
    <w:pPr>
      <w:pBdr>
        <w:top w:val="single" w:sz="4" w:space="0" w:color="595959"/>
        <w:left w:val="single" w:sz="4" w:space="0" w:color="595959"/>
        <w:bottom w:val="single" w:sz="8" w:space="0" w:color="auto"/>
        <w:right w:val="single" w:sz="4" w:space="0" w:color="595959"/>
      </w:pBdr>
      <w:shd w:val="clear" w:color="000000" w:fill="FFFFFF"/>
      <w:spacing w:before="100" w:beforeAutospacing="1" w:after="100" w:afterAutospacing="1" w:line="240" w:lineRule="auto"/>
      <w:jc w:val="center"/>
    </w:pPr>
    <w:rPr>
      <w:rFonts w:eastAsia="Times New Roman" w:cs="Open Sans"/>
      <w:sz w:val="72"/>
      <w:szCs w:val="72"/>
    </w:rPr>
  </w:style>
  <w:style w:type="paragraph" w:customStyle="1" w:styleId="xl173">
    <w:name w:val="xl173"/>
    <w:basedOn w:val="Normal"/>
    <w:uiPriority w:val="99"/>
    <w:rsid w:val="00EF0A83"/>
    <w:pPr>
      <w:pBdr>
        <w:top w:val="single" w:sz="4" w:space="0" w:color="595959"/>
        <w:left w:val="single" w:sz="4" w:space="0" w:color="595959"/>
        <w:bottom w:val="single" w:sz="8" w:space="0" w:color="auto"/>
        <w:right w:val="single" w:sz="4" w:space="0" w:color="595959"/>
      </w:pBdr>
      <w:shd w:val="clear" w:color="000000" w:fill="FFFFFF"/>
      <w:spacing w:before="100" w:beforeAutospacing="1" w:after="100" w:afterAutospacing="1" w:line="240" w:lineRule="auto"/>
      <w:jc w:val="center"/>
    </w:pPr>
    <w:rPr>
      <w:rFonts w:eastAsia="Times New Roman" w:cs="Open Sans"/>
      <w:sz w:val="72"/>
      <w:szCs w:val="72"/>
    </w:rPr>
  </w:style>
  <w:style w:type="paragraph" w:customStyle="1" w:styleId="xl174">
    <w:name w:val="xl174"/>
    <w:basedOn w:val="Normal"/>
    <w:uiPriority w:val="99"/>
    <w:rsid w:val="00EF0A83"/>
    <w:pPr>
      <w:pBdr>
        <w:top w:val="single" w:sz="4" w:space="0" w:color="595959"/>
        <w:left w:val="single" w:sz="4" w:space="0" w:color="595959"/>
        <w:bottom w:val="single" w:sz="8" w:space="0" w:color="auto"/>
      </w:pBdr>
      <w:shd w:val="clear" w:color="000000" w:fill="FFFFFF"/>
      <w:spacing w:before="100" w:beforeAutospacing="1" w:after="100" w:afterAutospacing="1" w:line="240" w:lineRule="auto"/>
      <w:jc w:val="center"/>
    </w:pPr>
    <w:rPr>
      <w:rFonts w:eastAsia="Times New Roman" w:cs="Open Sans"/>
      <w:sz w:val="72"/>
      <w:szCs w:val="72"/>
    </w:rPr>
  </w:style>
  <w:style w:type="paragraph" w:customStyle="1" w:styleId="xl175">
    <w:name w:val="xl175"/>
    <w:basedOn w:val="Normal"/>
    <w:uiPriority w:val="99"/>
    <w:rsid w:val="00EF0A83"/>
    <w:pPr>
      <w:pBdr>
        <w:left w:val="double" w:sz="6" w:space="0" w:color="595959"/>
        <w:bottom w:val="single" w:sz="8" w:space="0" w:color="auto"/>
        <w:right w:val="single" w:sz="8" w:space="0" w:color="auto"/>
      </w:pBdr>
      <w:shd w:val="clear" w:color="000000" w:fill="A6A6A6"/>
      <w:spacing w:before="100" w:beforeAutospacing="1" w:after="100" w:afterAutospacing="1" w:line="240" w:lineRule="auto"/>
      <w:jc w:val="center"/>
    </w:pPr>
    <w:rPr>
      <w:rFonts w:eastAsia="Times New Roman" w:cs="Open Sans"/>
      <w:sz w:val="72"/>
      <w:szCs w:val="72"/>
    </w:rPr>
  </w:style>
  <w:style w:type="paragraph" w:customStyle="1" w:styleId="xl176">
    <w:name w:val="xl176"/>
    <w:basedOn w:val="Normal"/>
    <w:uiPriority w:val="99"/>
    <w:rsid w:val="00EF0A83"/>
    <w:pPr>
      <w:pBdr>
        <w:top w:val="single" w:sz="4" w:space="0" w:color="808080"/>
        <w:left w:val="single" w:sz="8" w:space="0" w:color="auto"/>
        <w:bottom w:val="single" w:sz="8" w:space="0" w:color="auto"/>
        <w:right w:val="single" w:sz="4" w:space="0" w:color="808080"/>
      </w:pBdr>
      <w:shd w:val="clear" w:color="000000" w:fill="FFFFFF"/>
      <w:spacing w:before="100" w:beforeAutospacing="1" w:after="100" w:afterAutospacing="1" w:line="240" w:lineRule="auto"/>
      <w:jc w:val="center"/>
    </w:pPr>
    <w:rPr>
      <w:rFonts w:eastAsia="Times New Roman" w:cs="Open Sans"/>
      <w:sz w:val="72"/>
      <w:szCs w:val="72"/>
    </w:rPr>
  </w:style>
  <w:style w:type="paragraph" w:customStyle="1" w:styleId="xl177">
    <w:name w:val="xl177"/>
    <w:basedOn w:val="Normal"/>
    <w:uiPriority w:val="99"/>
    <w:rsid w:val="00EF0A83"/>
    <w:pPr>
      <w:pBdr>
        <w:top w:val="single" w:sz="4" w:space="0" w:color="808080"/>
        <w:left w:val="single" w:sz="4" w:space="0" w:color="808080"/>
        <w:bottom w:val="single" w:sz="8" w:space="0" w:color="auto"/>
        <w:right w:val="single" w:sz="4" w:space="0" w:color="808080"/>
      </w:pBdr>
      <w:shd w:val="clear" w:color="000000" w:fill="FFFFFF"/>
      <w:spacing w:before="100" w:beforeAutospacing="1" w:after="100" w:afterAutospacing="1" w:line="240" w:lineRule="auto"/>
      <w:jc w:val="center"/>
    </w:pPr>
    <w:rPr>
      <w:rFonts w:eastAsia="Times New Roman" w:cs="Open Sans"/>
      <w:sz w:val="72"/>
      <w:szCs w:val="72"/>
    </w:rPr>
  </w:style>
  <w:style w:type="paragraph" w:customStyle="1" w:styleId="xl178">
    <w:name w:val="xl178"/>
    <w:basedOn w:val="Normal"/>
    <w:uiPriority w:val="99"/>
    <w:rsid w:val="00EF0A83"/>
    <w:pPr>
      <w:pBdr>
        <w:top w:val="single" w:sz="4" w:space="0" w:color="808080"/>
        <w:left w:val="single" w:sz="4" w:space="0" w:color="808080"/>
        <w:bottom w:val="single" w:sz="8" w:space="0" w:color="auto"/>
        <w:right w:val="single" w:sz="4" w:space="0" w:color="808080"/>
      </w:pBdr>
      <w:spacing w:before="100" w:beforeAutospacing="1" w:after="100" w:afterAutospacing="1" w:line="240" w:lineRule="auto"/>
      <w:jc w:val="center"/>
    </w:pPr>
    <w:rPr>
      <w:rFonts w:eastAsia="Times New Roman" w:cs="Open Sans"/>
      <w:sz w:val="72"/>
      <w:szCs w:val="72"/>
    </w:rPr>
  </w:style>
  <w:style w:type="paragraph" w:customStyle="1" w:styleId="xl179">
    <w:name w:val="xl179"/>
    <w:basedOn w:val="Normal"/>
    <w:uiPriority w:val="99"/>
    <w:rsid w:val="00EF0A83"/>
    <w:pPr>
      <w:pBdr>
        <w:top w:val="single" w:sz="4" w:space="0" w:color="808080"/>
        <w:left w:val="single" w:sz="4" w:space="0" w:color="808080"/>
        <w:bottom w:val="single" w:sz="8" w:space="0" w:color="auto"/>
        <w:right w:val="single" w:sz="8" w:space="0" w:color="auto"/>
      </w:pBdr>
      <w:spacing w:before="100" w:beforeAutospacing="1" w:after="100" w:afterAutospacing="1" w:line="240" w:lineRule="auto"/>
      <w:jc w:val="center"/>
    </w:pPr>
    <w:rPr>
      <w:rFonts w:eastAsia="Times New Roman" w:cs="Open Sans"/>
      <w:sz w:val="72"/>
      <w:szCs w:val="72"/>
    </w:rPr>
  </w:style>
  <w:style w:type="paragraph" w:customStyle="1" w:styleId="xl180">
    <w:name w:val="xl180"/>
    <w:basedOn w:val="Normal"/>
    <w:uiPriority w:val="99"/>
    <w:rsid w:val="00EF0A83"/>
    <w:pPr>
      <w:spacing w:before="100" w:beforeAutospacing="1" w:after="100" w:afterAutospacing="1" w:line="240" w:lineRule="auto"/>
      <w:jc w:val="center"/>
      <w:textAlignment w:val="center"/>
    </w:pPr>
    <w:rPr>
      <w:rFonts w:ascii="Times New Roman" w:eastAsia="Times New Roman" w:hAnsi="Times New Roman" w:cs="Times New Roman"/>
      <w:b/>
      <w:bCs/>
      <w:sz w:val="72"/>
      <w:szCs w:val="72"/>
    </w:rPr>
  </w:style>
  <w:style w:type="paragraph" w:customStyle="1" w:styleId="xl181">
    <w:name w:val="xl181"/>
    <w:basedOn w:val="Normal"/>
    <w:uiPriority w:val="99"/>
    <w:rsid w:val="00EF0A8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cs="Open Sans"/>
      <w:b/>
      <w:bCs/>
      <w:sz w:val="72"/>
      <w:szCs w:val="72"/>
    </w:rPr>
  </w:style>
  <w:style w:type="paragraph" w:customStyle="1" w:styleId="xl182">
    <w:name w:val="xl182"/>
    <w:basedOn w:val="Normal"/>
    <w:uiPriority w:val="99"/>
    <w:rsid w:val="00EF0A83"/>
    <w:pPr>
      <w:pBdr>
        <w:bottom w:val="single" w:sz="8" w:space="0" w:color="auto"/>
      </w:pBdr>
      <w:shd w:val="clear" w:color="000000" w:fill="EDEDED"/>
      <w:spacing w:before="100" w:beforeAutospacing="1" w:after="100" w:afterAutospacing="1" w:line="240" w:lineRule="auto"/>
      <w:jc w:val="center"/>
    </w:pPr>
    <w:rPr>
      <w:rFonts w:eastAsia="Times New Roman" w:cs="Open Sans"/>
      <w:b/>
      <w:bCs/>
      <w:sz w:val="72"/>
      <w:szCs w:val="72"/>
    </w:rPr>
  </w:style>
  <w:style w:type="paragraph" w:customStyle="1" w:styleId="xl183">
    <w:name w:val="xl183"/>
    <w:basedOn w:val="Normal"/>
    <w:uiPriority w:val="99"/>
    <w:rsid w:val="00EF0A83"/>
    <w:pPr>
      <w:pBdr>
        <w:left w:val="double" w:sz="6" w:space="0" w:color="595959"/>
        <w:bottom w:val="single" w:sz="8" w:space="0" w:color="auto"/>
        <w:right w:val="single" w:sz="4" w:space="0" w:color="808080"/>
      </w:pBdr>
      <w:shd w:val="clear" w:color="000000" w:fill="FFFFFF"/>
      <w:spacing w:before="100" w:beforeAutospacing="1" w:after="100" w:afterAutospacing="1" w:line="240" w:lineRule="auto"/>
      <w:jc w:val="right"/>
    </w:pPr>
    <w:rPr>
      <w:rFonts w:eastAsia="Times New Roman" w:cs="Open Sans"/>
      <w:b/>
      <w:bCs/>
      <w:sz w:val="72"/>
      <w:szCs w:val="72"/>
    </w:rPr>
  </w:style>
  <w:style w:type="paragraph" w:customStyle="1" w:styleId="xl184">
    <w:name w:val="xl184"/>
    <w:basedOn w:val="Normal"/>
    <w:uiPriority w:val="99"/>
    <w:rsid w:val="00EF0A83"/>
    <w:pPr>
      <w:pBdr>
        <w:left w:val="single" w:sz="4" w:space="0" w:color="808080"/>
        <w:bottom w:val="single" w:sz="8" w:space="0" w:color="auto"/>
        <w:right w:val="single" w:sz="4" w:space="0" w:color="808080"/>
      </w:pBdr>
      <w:shd w:val="clear" w:color="000000" w:fill="FFFFFF"/>
      <w:spacing w:before="100" w:beforeAutospacing="1" w:after="100" w:afterAutospacing="1" w:line="240" w:lineRule="auto"/>
      <w:jc w:val="center"/>
    </w:pPr>
    <w:rPr>
      <w:rFonts w:eastAsia="Times New Roman" w:cs="Open Sans"/>
      <w:b/>
      <w:bCs/>
      <w:sz w:val="72"/>
      <w:szCs w:val="72"/>
    </w:rPr>
  </w:style>
  <w:style w:type="paragraph" w:customStyle="1" w:styleId="xl185">
    <w:name w:val="xl185"/>
    <w:basedOn w:val="Normal"/>
    <w:uiPriority w:val="99"/>
    <w:rsid w:val="00EF0A83"/>
    <w:pPr>
      <w:pBdr>
        <w:left w:val="single" w:sz="4" w:space="0" w:color="808080"/>
        <w:bottom w:val="single" w:sz="8" w:space="0" w:color="auto"/>
        <w:right w:val="single" w:sz="4" w:space="0" w:color="808080"/>
      </w:pBdr>
      <w:shd w:val="clear" w:color="000000" w:fill="FFFFFF"/>
      <w:spacing w:before="100" w:beforeAutospacing="1" w:after="100" w:afterAutospacing="1" w:line="240" w:lineRule="auto"/>
      <w:jc w:val="center"/>
    </w:pPr>
    <w:rPr>
      <w:rFonts w:eastAsia="Times New Roman" w:cs="Open Sans"/>
      <w:b/>
      <w:bCs/>
      <w:sz w:val="72"/>
      <w:szCs w:val="72"/>
    </w:rPr>
  </w:style>
  <w:style w:type="paragraph" w:customStyle="1" w:styleId="xl186">
    <w:name w:val="xl186"/>
    <w:basedOn w:val="Normal"/>
    <w:uiPriority w:val="99"/>
    <w:rsid w:val="00EF0A83"/>
    <w:pPr>
      <w:pBdr>
        <w:left w:val="single" w:sz="4" w:space="0" w:color="808080"/>
        <w:bottom w:val="single" w:sz="8" w:space="0" w:color="auto"/>
        <w:right w:val="single" w:sz="4" w:space="0" w:color="808080"/>
      </w:pBdr>
      <w:shd w:val="clear" w:color="000000" w:fill="FFFFFF"/>
      <w:spacing w:before="100" w:beforeAutospacing="1" w:after="100" w:afterAutospacing="1" w:line="240" w:lineRule="auto"/>
      <w:jc w:val="right"/>
    </w:pPr>
    <w:rPr>
      <w:rFonts w:eastAsia="Times New Roman" w:cs="Open Sans"/>
      <w:b/>
      <w:bCs/>
      <w:sz w:val="72"/>
      <w:szCs w:val="72"/>
    </w:rPr>
  </w:style>
  <w:style w:type="paragraph" w:customStyle="1" w:styleId="xl187">
    <w:name w:val="xl187"/>
    <w:basedOn w:val="Normal"/>
    <w:uiPriority w:val="99"/>
    <w:rsid w:val="00EF0A83"/>
    <w:pPr>
      <w:pBdr>
        <w:left w:val="single" w:sz="4" w:space="0" w:color="808080"/>
        <w:bottom w:val="single" w:sz="8" w:space="0" w:color="auto"/>
        <w:right w:val="single" w:sz="4" w:space="0" w:color="808080"/>
      </w:pBdr>
      <w:shd w:val="clear" w:color="000000" w:fill="FFFFFF"/>
      <w:spacing w:before="100" w:beforeAutospacing="1" w:after="100" w:afterAutospacing="1" w:line="240" w:lineRule="auto"/>
      <w:jc w:val="center"/>
    </w:pPr>
    <w:rPr>
      <w:rFonts w:eastAsia="Times New Roman" w:cs="Open Sans"/>
      <w:b/>
      <w:bCs/>
      <w:sz w:val="72"/>
      <w:szCs w:val="72"/>
    </w:rPr>
  </w:style>
  <w:style w:type="paragraph" w:customStyle="1" w:styleId="xl188">
    <w:name w:val="xl188"/>
    <w:basedOn w:val="Normal"/>
    <w:uiPriority w:val="99"/>
    <w:rsid w:val="00EF0A83"/>
    <w:pPr>
      <w:pBdr>
        <w:bottom w:val="single" w:sz="8" w:space="0" w:color="auto"/>
      </w:pBdr>
      <w:shd w:val="clear" w:color="000000" w:fill="FFFFFF"/>
      <w:spacing w:before="100" w:beforeAutospacing="1" w:after="100" w:afterAutospacing="1" w:line="240" w:lineRule="auto"/>
      <w:jc w:val="center"/>
    </w:pPr>
    <w:rPr>
      <w:rFonts w:eastAsia="Times New Roman" w:cs="Open Sans"/>
      <w:b/>
      <w:bCs/>
      <w:sz w:val="72"/>
      <w:szCs w:val="72"/>
    </w:rPr>
  </w:style>
  <w:style w:type="paragraph" w:customStyle="1" w:styleId="xl189">
    <w:name w:val="xl189"/>
    <w:basedOn w:val="Normal"/>
    <w:uiPriority w:val="99"/>
    <w:rsid w:val="00EF0A83"/>
    <w:pPr>
      <w:pBdr>
        <w:left w:val="double" w:sz="6" w:space="0" w:color="595959"/>
        <w:bottom w:val="single" w:sz="8" w:space="0" w:color="auto"/>
        <w:right w:val="single" w:sz="8" w:space="0" w:color="auto"/>
      </w:pBdr>
      <w:shd w:val="clear" w:color="000000" w:fill="EDEDED"/>
      <w:spacing w:before="100" w:beforeAutospacing="1" w:after="100" w:afterAutospacing="1" w:line="240" w:lineRule="auto"/>
      <w:jc w:val="center"/>
    </w:pPr>
    <w:rPr>
      <w:rFonts w:eastAsia="Times New Roman" w:cs="Open Sans"/>
      <w:b/>
      <w:bCs/>
      <w:sz w:val="72"/>
      <w:szCs w:val="72"/>
    </w:rPr>
  </w:style>
  <w:style w:type="paragraph" w:customStyle="1" w:styleId="xl190">
    <w:name w:val="xl190"/>
    <w:basedOn w:val="Normal"/>
    <w:uiPriority w:val="99"/>
    <w:rsid w:val="00EF0A83"/>
    <w:pPr>
      <w:shd w:val="clear" w:color="000000" w:fill="FFFFFF"/>
      <w:spacing w:before="100" w:beforeAutospacing="1" w:after="100" w:afterAutospacing="1" w:line="240" w:lineRule="auto"/>
    </w:pPr>
    <w:rPr>
      <w:rFonts w:eastAsia="Times New Roman" w:cs="Open Sans"/>
      <w:b/>
      <w:bCs/>
      <w:sz w:val="72"/>
      <w:szCs w:val="72"/>
      <w:u w:val="single"/>
    </w:rPr>
  </w:style>
  <w:style w:type="paragraph" w:customStyle="1" w:styleId="xl191">
    <w:name w:val="xl191"/>
    <w:basedOn w:val="Normal"/>
    <w:uiPriority w:val="99"/>
    <w:rsid w:val="00EF0A83"/>
    <w:pPr>
      <w:shd w:val="clear" w:color="000000" w:fill="FFFFFF"/>
      <w:spacing w:before="100" w:beforeAutospacing="1" w:after="100" w:afterAutospacing="1" w:line="240" w:lineRule="auto"/>
    </w:pPr>
    <w:rPr>
      <w:rFonts w:eastAsia="Times New Roman" w:cs="Open Sans"/>
      <w:b/>
      <w:bCs/>
      <w:sz w:val="72"/>
      <w:szCs w:val="72"/>
      <w:u w:val="single"/>
    </w:rPr>
  </w:style>
  <w:style w:type="paragraph" w:customStyle="1" w:styleId="xl192">
    <w:name w:val="xl192"/>
    <w:basedOn w:val="Normal"/>
    <w:uiPriority w:val="99"/>
    <w:rsid w:val="00EF0A83"/>
    <w:pPr>
      <w:shd w:val="clear" w:color="000000" w:fill="FFFFFF"/>
      <w:spacing w:before="100" w:beforeAutospacing="1" w:after="100" w:afterAutospacing="1" w:line="240" w:lineRule="auto"/>
      <w:jc w:val="center"/>
    </w:pPr>
    <w:rPr>
      <w:rFonts w:eastAsia="Times New Roman" w:cs="Open Sans"/>
      <w:b/>
      <w:bCs/>
      <w:sz w:val="72"/>
      <w:szCs w:val="72"/>
      <w:u w:val="single"/>
    </w:rPr>
  </w:style>
  <w:style w:type="paragraph" w:customStyle="1" w:styleId="xl193">
    <w:name w:val="xl193"/>
    <w:basedOn w:val="Normal"/>
    <w:uiPriority w:val="99"/>
    <w:rsid w:val="00EF0A83"/>
    <w:pPr>
      <w:pBdr>
        <w:top w:val="single" w:sz="8" w:space="0" w:color="auto"/>
        <w:left w:val="single" w:sz="8" w:space="0" w:color="auto"/>
        <w:bottom w:val="single" w:sz="4" w:space="0" w:color="595959"/>
        <w:right w:val="single" w:sz="4" w:space="0" w:color="595959"/>
      </w:pBdr>
      <w:spacing w:before="100" w:beforeAutospacing="1" w:after="100" w:afterAutospacing="1" w:line="240" w:lineRule="auto"/>
      <w:jc w:val="center"/>
    </w:pPr>
    <w:rPr>
      <w:rFonts w:eastAsia="Times New Roman" w:cs="Open Sans"/>
      <w:sz w:val="72"/>
      <w:szCs w:val="72"/>
    </w:rPr>
  </w:style>
  <w:style w:type="paragraph" w:customStyle="1" w:styleId="xl194">
    <w:name w:val="xl194"/>
    <w:basedOn w:val="Normal"/>
    <w:uiPriority w:val="99"/>
    <w:rsid w:val="00EF0A83"/>
    <w:pPr>
      <w:pBdr>
        <w:top w:val="single" w:sz="8" w:space="0" w:color="auto"/>
        <w:left w:val="single" w:sz="4" w:space="0" w:color="595959"/>
        <w:bottom w:val="single" w:sz="4" w:space="0" w:color="595959"/>
        <w:right w:val="double" w:sz="6" w:space="0" w:color="595959"/>
      </w:pBdr>
      <w:shd w:val="clear" w:color="000000" w:fill="FFFFFF"/>
      <w:spacing w:before="100" w:beforeAutospacing="1" w:after="100" w:afterAutospacing="1" w:line="240" w:lineRule="auto"/>
      <w:jc w:val="center"/>
    </w:pPr>
    <w:rPr>
      <w:rFonts w:eastAsia="Times New Roman" w:cs="Open Sans"/>
      <w:sz w:val="72"/>
      <w:szCs w:val="72"/>
    </w:rPr>
  </w:style>
  <w:style w:type="paragraph" w:customStyle="1" w:styleId="xl195">
    <w:name w:val="xl195"/>
    <w:basedOn w:val="Normal"/>
    <w:uiPriority w:val="99"/>
    <w:rsid w:val="00EF0A83"/>
    <w:pPr>
      <w:pBdr>
        <w:top w:val="single" w:sz="8" w:space="0" w:color="auto"/>
        <w:right w:val="single" w:sz="8" w:space="0" w:color="auto"/>
      </w:pBdr>
      <w:shd w:val="clear" w:color="000000" w:fill="A6A6A6"/>
      <w:spacing w:before="100" w:beforeAutospacing="1" w:after="100" w:afterAutospacing="1" w:line="240" w:lineRule="auto"/>
      <w:jc w:val="center"/>
    </w:pPr>
    <w:rPr>
      <w:rFonts w:eastAsia="Times New Roman" w:cs="Open Sans"/>
      <w:sz w:val="72"/>
      <w:szCs w:val="72"/>
    </w:rPr>
  </w:style>
  <w:style w:type="paragraph" w:customStyle="1" w:styleId="xl196">
    <w:name w:val="xl196"/>
    <w:basedOn w:val="Normal"/>
    <w:uiPriority w:val="99"/>
    <w:rsid w:val="00EF0A83"/>
    <w:pPr>
      <w:pBdr>
        <w:top w:val="single" w:sz="4" w:space="0" w:color="595959"/>
        <w:left w:val="single" w:sz="8" w:space="0" w:color="auto"/>
        <w:bottom w:val="single" w:sz="4" w:space="0" w:color="595959"/>
        <w:right w:val="single" w:sz="4" w:space="0" w:color="595959"/>
      </w:pBdr>
      <w:spacing w:before="100" w:beforeAutospacing="1" w:after="100" w:afterAutospacing="1" w:line="240" w:lineRule="auto"/>
      <w:jc w:val="center"/>
    </w:pPr>
    <w:rPr>
      <w:rFonts w:eastAsia="Times New Roman" w:cs="Open Sans"/>
      <w:sz w:val="72"/>
      <w:szCs w:val="72"/>
    </w:rPr>
  </w:style>
  <w:style w:type="paragraph" w:customStyle="1" w:styleId="xl197">
    <w:name w:val="xl197"/>
    <w:basedOn w:val="Normal"/>
    <w:uiPriority w:val="99"/>
    <w:rsid w:val="00EF0A83"/>
    <w:pPr>
      <w:pBdr>
        <w:top w:val="single" w:sz="4" w:space="0" w:color="595959"/>
        <w:left w:val="single" w:sz="4" w:space="0" w:color="595959"/>
        <w:bottom w:val="single" w:sz="4" w:space="0" w:color="595959"/>
        <w:right w:val="double" w:sz="6" w:space="0" w:color="595959"/>
      </w:pBdr>
      <w:shd w:val="clear" w:color="000000" w:fill="FFFFFF"/>
      <w:spacing w:before="100" w:beforeAutospacing="1" w:after="100" w:afterAutospacing="1" w:line="240" w:lineRule="auto"/>
      <w:jc w:val="center"/>
    </w:pPr>
    <w:rPr>
      <w:rFonts w:eastAsia="Times New Roman" w:cs="Open Sans"/>
      <w:sz w:val="72"/>
      <w:szCs w:val="72"/>
    </w:rPr>
  </w:style>
  <w:style w:type="paragraph" w:customStyle="1" w:styleId="xl198">
    <w:name w:val="xl198"/>
    <w:basedOn w:val="Normal"/>
    <w:uiPriority w:val="99"/>
    <w:rsid w:val="00EF0A83"/>
    <w:pPr>
      <w:pBdr>
        <w:right w:val="single" w:sz="8" w:space="0" w:color="auto"/>
      </w:pBdr>
      <w:shd w:val="clear" w:color="000000" w:fill="A6A6A6"/>
      <w:spacing w:before="100" w:beforeAutospacing="1" w:after="100" w:afterAutospacing="1" w:line="240" w:lineRule="auto"/>
      <w:jc w:val="center"/>
    </w:pPr>
    <w:rPr>
      <w:rFonts w:eastAsia="Times New Roman" w:cs="Open Sans"/>
      <w:sz w:val="72"/>
      <w:szCs w:val="72"/>
    </w:rPr>
  </w:style>
  <w:style w:type="paragraph" w:customStyle="1" w:styleId="xl199">
    <w:name w:val="xl199"/>
    <w:basedOn w:val="Normal"/>
    <w:uiPriority w:val="99"/>
    <w:rsid w:val="00EF0A83"/>
    <w:pPr>
      <w:pBdr>
        <w:top w:val="single" w:sz="4" w:space="0" w:color="595959"/>
        <w:left w:val="single" w:sz="4" w:space="0" w:color="595959"/>
        <w:bottom w:val="single" w:sz="4" w:space="0" w:color="595959"/>
        <w:right w:val="double" w:sz="6" w:space="0" w:color="595959"/>
      </w:pBdr>
      <w:shd w:val="clear" w:color="000000" w:fill="FFFFFF"/>
      <w:spacing w:before="100" w:beforeAutospacing="1" w:after="100" w:afterAutospacing="1" w:line="240" w:lineRule="auto"/>
      <w:jc w:val="center"/>
    </w:pPr>
    <w:rPr>
      <w:rFonts w:eastAsia="Times New Roman" w:cs="Open Sans"/>
      <w:sz w:val="72"/>
      <w:szCs w:val="72"/>
    </w:rPr>
  </w:style>
  <w:style w:type="paragraph" w:customStyle="1" w:styleId="xl200">
    <w:name w:val="xl200"/>
    <w:basedOn w:val="Normal"/>
    <w:uiPriority w:val="99"/>
    <w:rsid w:val="00EF0A83"/>
    <w:pPr>
      <w:pBdr>
        <w:right w:val="single" w:sz="8" w:space="0" w:color="auto"/>
      </w:pBdr>
      <w:shd w:val="clear" w:color="000000" w:fill="A6A6A6"/>
      <w:spacing w:before="100" w:beforeAutospacing="1" w:after="100" w:afterAutospacing="1" w:line="240" w:lineRule="auto"/>
      <w:jc w:val="center"/>
    </w:pPr>
    <w:rPr>
      <w:rFonts w:eastAsia="Times New Roman" w:cs="Open Sans"/>
      <w:sz w:val="72"/>
      <w:szCs w:val="72"/>
    </w:rPr>
  </w:style>
  <w:style w:type="paragraph" w:customStyle="1" w:styleId="xl201">
    <w:name w:val="xl201"/>
    <w:basedOn w:val="Normal"/>
    <w:uiPriority w:val="99"/>
    <w:rsid w:val="00EF0A83"/>
    <w:pPr>
      <w:spacing w:before="100" w:beforeAutospacing="1" w:after="100" w:afterAutospacing="1" w:line="240" w:lineRule="auto"/>
      <w:textAlignment w:val="center"/>
    </w:pPr>
    <w:rPr>
      <w:rFonts w:eastAsia="Times New Roman" w:cs="Open Sans"/>
      <w:b/>
      <w:bCs/>
      <w:sz w:val="72"/>
      <w:szCs w:val="72"/>
    </w:rPr>
  </w:style>
  <w:style w:type="paragraph" w:customStyle="1" w:styleId="xl202">
    <w:name w:val="xl202"/>
    <w:basedOn w:val="Normal"/>
    <w:uiPriority w:val="99"/>
    <w:rsid w:val="00EF0A83"/>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eastAsia="Times New Roman" w:cs="Open Sans"/>
      <w:b/>
      <w:bCs/>
      <w:sz w:val="72"/>
      <w:szCs w:val="72"/>
    </w:rPr>
  </w:style>
  <w:style w:type="paragraph" w:customStyle="1" w:styleId="xl203">
    <w:name w:val="xl203"/>
    <w:basedOn w:val="Normal"/>
    <w:uiPriority w:val="99"/>
    <w:rsid w:val="00EF0A83"/>
    <w:pPr>
      <w:pBdr>
        <w:bottom w:val="single" w:sz="8" w:space="0" w:color="auto"/>
      </w:pBdr>
      <w:shd w:val="clear" w:color="000000" w:fill="D9D9D9"/>
      <w:spacing w:before="100" w:beforeAutospacing="1" w:after="100" w:afterAutospacing="1" w:line="240" w:lineRule="auto"/>
      <w:jc w:val="center"/>
    </w:pPr>
    <w:rPr>
      <w:rFonts w:eastAsia="Times New Roman" w:cs="Open Sans"/>
      <w:b/>
      <w:bCs/>
      <w:sz w:val="72"/>
      <w:szCs w:val="72"/>
    </w:rPr>
  </w:style>
  <w:style w:type="paragraph" w:customStyle="1" w:styleId="xl204">
    <w:name w:val="xl204"/>
    <w:basedOn w:val="Normal"/>
    <w:uiPriority w:val="99"/>
    <w:rsid w:val="00EF0A83"/>
    <w:pPr>
      <w:pBdr>
        <w:left w:val="double" w:sz="6" w:space="0" w:color="595959"/>
        <w:bottom w:val="single" w:sz="8" w:space="0" w:color="auto"/>
        <w:right w:val="single" w:sz="4" w:space="0" w:color="808080"/>
      </w:pBdr>
      <w:spacing w:before="100" w:beforeAutospacing="1" w:after="100" w:afterAutospacing="1" w:line="240" w:lineRule="auto"/>
      <w:jc w:val="center"/>
    </w:pPr>
    <w:rPr>
      <w:rFonts w:eastAsia="Times New Roman" w:cs="Open Sans"/>
      <w:b/>
      <w:bCs/>
      <w:sz w:val="72"/>
      <w:szCs w:val="72"/>
    </w:rPr>
  </w:style>
  <w:style w:type="paragraph" w:customStyle="1" w:styleId="xl205">
    <w:name w:val="xl205"/>
    <w:basedOn w:val="Normal"/>
    <w:uiPriority w:val="99"/>
    <w:rsid w:val="00EF0A83"/>
    <w:pPr>
      <w:pBdr>
        <w:left w:val="single" w:sz="4" w:space="0" w:color="808080"/>
        <w:bottom w:val="single" w:sz="8" w:space="0" w:color="auto"/>
        <w:right w:val="single" w:sz="4" w:space="0" w:color="808080"/>
      </w:pBdr>
      <w:shd w:val="clear" w:color="000000" w:fill="FFFFFF"/>
      <w:spacing w:before="100" w:beforeAutospacing="1" w:after="100" w:afterAutospacing="1" w:line="240" w:lineRule="auto"/>
      <w:jc w:val="center"/>
    </w:pPr>
    <w:rPr>
      <w:rFonts w:eastAsia="Times New Roman" w:cs="Open Sans"/>
      <w:b/>
      <w:bCs/>
      <w:sz w:val="72"/>
      <w:szCs w:val="72"/>
    </w:rPr>
  </w:style>
  <w:style w:type="paragraph" w:customStyle="1" w:styleId="xl206">
    <w:name w:val="xl206"/>
    <w:basedOn w:val="Normal"/>
    <w:uiPriority w:val="99"/>
    <w:rsid w:val="00EF0A83"/>
    <w:pPr>
      <w:pBdr>
        <w:bottom w:val="single" w:sz="8" w:space="0" w:color="auto"/>
      </w:pBdr>
      <w:spacing w:before="100" w:beforeAutospacing="1" w:after="100" w:afterAutospacing="1" w:line="240" w:lineRule="auto"/>
      <w:jc w:val="center"/>
    </w:pPr>
    <w:rPr>
      <w:rFonts w:eastAsia="Times New Roman" w:cs="Open Sans"/>
      <w:b/>
      <w:bCs/>
      <w:sz w:val="72"/>
      <w:szCs w:val="72"/>
    </w:rPr>
  </w:style>
  <w:style w:type="paragraph" w:customStyle="1" w:styleId="xl207">
    <w:name w:val="xl207"/>
    <w:basedOn w:val="Normal"/>
    <w:uiPriority w:val="99"/>
    <w:rsid w:val="00EF0A83"/>
    <w:pPr>
      <w:pBdr>
        <w:left w:val="double" w:sz="6" w:space="0" w:color="595959"/>
        <w:bottom w:val="single" w:sz="8" w:space="0" w:color="auto"/>
        <w:right w:val="single" w:sz="8" w:space="0" w:color="auto"/>
      </w:pBdr>
      <w:shd w:val="clear" w:color="000000" w:fill="D9D9D9"/>
      <w:spacing w:before="100" w:beforeAutospacing="1" w:after="100" w:afterAutospacing="1" w:line="240" w:lineRule="auto"/>
      <w:jc w:val="center"/>
    </w:pPr>
    <w:rPr>
      <w:rFonts w:eastAsia="Times New Roman" w:cs="Open Sans"/>
      <w:b/>
      <w:bCs/>
      <w:sz w:val="72"/>
      <w:szCs w:val="72"/>
    </w:rPr>
  </w:style>
  <w:style w:type="paragraph" w:customStyle="1" w:styleId="xl208">
    <w:name w:val="xl208"/>
    <w:basedOn w:val="Normal"/>
    <w:uiPriority w:val="99"/>
    <w:rsid w:val="00EF0A83"/>
    <w:pPr>
      <w:pBdr>
        <w:left w:val="single" w:sz="8" w:space="0" w:color="auto"/>
        <w:bottom w:val="single" w:sz="8" w:space="0" w:color="auto"/>
      </w:pBdr>
      <w:spacing w:before="100" w:beforeAutospacing="1" w:after="100" w:afterAutospacing="1" w:line="240" w:lineRule="auto"/>
    </w:pPr>
    <w:rPr>
      <w:rFonts w:eastAsia="Times New Roman" w:cs="Open Sans"/>
      <w:b/>
      <w:bCs/>
      <w:i/>
      <w:iCs/>
      <w:sz w:val="72"/>
      <w:szCs w:val="72"/>
    </w:rPr>
  </w:style>
  <w:style w:type="paragraph" w:customStyle="1" w:styleId="xl209">
    <w:name w:val="xl209"/>
    <w:basedOn w:val="Normal"/>
    <w:uiPriority w:val="99"/>
    <w:rsid w:val="00EF0A83"/>
    <w:pPr>
      <w:pBdr>
        <w:bottom w:val="single" w:sz="8" w:space="0" w:color="auto"/>
      </w:pBdr>
      <w:spacing w:before="100" w:beforeAutospacing="1" w:after="100" w:afterAutospacing="1" w:line="240" w:lineRule="auto"/>
    </w:pPr>
    <w:rPr>
      <w:rFonts w:eastAsia="Times New Roman" w:cs="Open Sans"/>
      <w:b/>
      <w:bCs/>
      <w:i/>
      <w:iCs/>
      <w:sz w:val="72"/>
      <w:szCs w:val="72"/>
    </w:rPr>
  </w:style>
  <w:style w:type="paragraph" w:customStyle="1" w:styleId="xl210">
    <w:name w:val="xl210"/>
    <w:basedOn w:val="Normal"/>
    <w:uiPriority w:val="99"/>
    <w:rsid w:val="00EF0A83"/>
    <w:pPr>
      <w:pBdr>
        <w:bottom w:val="single" w:sz="8" w:space="0" w:color="auto"/>
      </w:pBdr>
      <w:spacing w:before="100" w:beforeAutospacing="1" w:after="100" w:afterAutospacing="1" w:line="240" w:lineRule="auto"/>
    </w:pPr>
    <w:rPr>
      <w:rFonts w:eastAsia="Times New Roman" w:cs="Open Sans"/>
      <w:b/>
      <w:bCs/>
      <w:i/>
      <w:iCs/>
      <w:sz w:val="72"/>
      <w:szCs w:val="72"/>
    </w:rPr>
  </w:style>
  <w:style w:type="paragraph" w:customStyle="1" w:styleId="xl211">
    <w:name w:val="xl211"/>
    <w:basedOn w:val="Normal"/>
    <w:uiPriority w:val="99"/>
    <w:rsid w:val="00EF0A83"/>
    <w:pPr>
      <w:pBdr>
        <w:bottom w:val="single" w:sz="8" w:space="0" w:color="auto"/>
        <w:right w:val="single" w:sz="8" w:space="0" w:color="auto"/>
      </w:pBdr>
      <w:spacing w:before="100" w:beforeAutospacing="1" w:after="100" w:afterAutospacing="1" w:line="240" w:lineRule="auto"/>
    </w:pPr>
    <w:rPr>
      <w:rFonts w:eastAsia="Times New Roman" w:cs="Open Sans"/>
      <w:b/>
      <w:bCs/>
      <w:i/>
      <w:iCs/>
      <w:sz w:val="72"/>
      <w:szCs w:val="72"/>
    </w:rPr>
  </w:style>
  <w:style w:type="paragraph" w:customStyle="1" w:styleId="xl212">
    <w:name w:val="xl212"/>
    <w:basedOn w:val="Normal"/>
    <w:uiPriority w:val="99"/>
    <w:rsid w:val="00EF0A83"/>
    <w:pPr>
      <w:spacing w:before="100" w:beforeAutospacing="1" w:after="100" w:afterAutospacing="1" w:line="240" w:lineRule="auto"/>
    </w:pPr>
    <w:rPr>
      <w:rFonts w:ascii="Times New Roman" w:eastAsia="Times New Roman" w:hAnsi="Times New Roman" w:cs="Times New Roman"/>
      <w:sz w:val="72"/>
      <w:szCs w:val="72"/>
    </w:rPr>
  </w:style>
  <w:style w:type="paragraph" w:customStyle="1" w:styleId="xl213">
    <w:name w:val="xl213"/>
    <w:basedOn w:val="Normal"/>
    <w:uiPriority w:val="99"/>
    <w:rsid w:val="00EF0A83"/>
    <w:pPr>
      <w:pBdr>
        <w:top w:val="single" w:sz="8" w:space="0" w:color="auto"/>
        <w:left w:val="double" w:sz="6" w:space="0" w:color="595959"/>
        <w:bottom w:val="single" w:sz="4" w:space="0" w:color="595959"/>
        <w:right w:val="single" w:sz="4" w:space="0" w:color="595959"/>
      </w:pBdr>
      <w:shd w:val="clear" w:color="000000" w:fill="FFFFFF"/>
      <w:spacing w:before="100" w:beforeAutospacing="1" w:after="100" w:afterAutospacing="1" w:line="240" w:lineRule="auto"/>
      <w:jc w:val="center"/>
    </w:pPr>
    <w:rPr>
      <w:rFonts w:eastAsia="Times New Roman" w:cs="Open Sans"/>
      <w:sz w:val="72"/>
      <w:szCs w:val="72"/>
    </w:rPr>
  </w:style>
  <w:style w:type="paragraph" w:customStyle="1" w:styleId="xl214">
    <w:name w:val="xl214"/>
    <w:basedOn w:val="Normal"/>
    <w:uiPriority w:val="99"/>
    <w:rsid w:val="00EF0A83"/>
    <w:pPr>
      <w:pBdr>
        <w:top w:val="single" w:sz="8" w:space="0" w:color="auto"/>
        <w:left w:val="single" w:sz="8" w:space="0" w:color="auto"/>
        <w:bottom w:val="single" w:sz="4" w:space="0" w:color="808080"/>
        <w:right w:val="single" w:sz="4" w:space="0" w:color="808080"/>
      </w:pBdr>
      <w:spacing w:before="100" w:beforeAutospacing="1" w:after="100" w:afterAutospacing="1" w:line="240" w:lineRule="auto"/>
      <w:jc w:val="right"/>
    </w:pPr>
    <w:rPr>
      <w:rFonts w:eastAsia="Times New Roman" w:cs="Open Sans"/>
      <w:sz w:val="72"/>
      <w:szCs w:val="72"/>
    </w:rPr>
  </w:style>
  <w:style w:type="paragraph" w:customStyle="1" w:styleId="xl215">
    <w:name w:val="xl215"/>
    <w:basedOn w:val="Normal"/>
    <w:uiPriority w:val="99"/>
    <w:rsid w:val="00EF0A83"/>
    <w:pPr>
      <w:pBdr>
        <w:top w:val="single" w:sz="8" w:space="0" w:color="auto"/>
        <w:left w:val="single" w:sz="4" w:space="0" w:color="808080"/>
        <w:bottom w:val="single" w:sz="4" w:space="0" w:color="808080"/>
        <w:right w:val="single" w:sz="4" w:space="0" w:color="808080"/>
      </w:pBdr>
      <w:spacing w:before="100" w:beforeAutospacing="1" w:after="100" w:afterAutospacing="1" w:line="240" w:lineRule="auto"/>
      <w:jc w:val="right"/>
    </w:pPr>
    <w:rPr>
      <w:rFonts w:eastAsia="Times New Roman" w:cs="Open Sans"/>
      <w:sz w:val="72"/>
      <w:szCs w:val="72"/>
    </w:rPr>
  </w:style>
  <w:style w:type="paragraph" w:customStyle="1" w:styleId="xl216">
    <w:name w:val="xl216"/>
    <w:basedOn w:val="Normal"/>
    <w:uiPriority w:val="99"/>
    <w:rsid w:val="00EF0A83"/>
    <w:pPr>
      <w:pBdr>
        <w:top w:val="single" w:sz="8" w:space="0" w:color="auto"/>
        <w:left w:val="single" w:sz="4" w:space="0" w:color="808080"/>
        <w:bottom w:val="single" w:sz="4" w:space="0" w:color="808080"/>
        <w:right w:val="single" w:sz="4" w:space="0" w:color="808080"/>
      </w:pBdr>
      <w:spacing w:before="100" w:beforeAutospacing="1" w:after="100" w:afterAutospacing="1" w:line="240" w:lineRule="auto"/>
      <w:jc w:val="center"/>
    </w:pPr>
    <w:rPr>
      <w:rFonts w:eastAsia="Times New Roman" w:cs="Open Sans"/>
      <w:sz w:val="72"/>
      <w:szCs w:val="72"/>
    </w:rPr>
  </w:style>
  <w:style w:type="paragraph" w:customStyle="1" w:styleId="xl217">
    <w:name w:val="xl217"/>
    <w:basedOn w:val="Normal"/>
    <w:uiPriority w:val="99"/>
    <w:rsid w:val="00EF0A83"/>
    <w:pPr>
      <w:pBdr>
        <w:top w:val="single" w:sz="4" w:space="0" w:color="595959"/>
        <w:left w:val="double" w:sz="6" w:space="0" w:color="595959"/>
        <w:bottom w:val="single" w:sz="4" w:space="0" w:color="595959"/>
        <w:right w:val="single" w:sz="4" w:space="0" w:color="595959"/>
      </w:pBdr>
      <w:shd w:val="clear" w:color="000000" w:fill="FFFFFF"/>
      <w:spacing w:before="100" w:beforeAutospacing="1" w:after="100" w:afterAutospacing="1" w:line="240" w:lineRule="auto"/>
      <w:jc w:val="center"/>
    </w:pPr>
    <w:rPr>
      <w:rFonts w:eastAsia="Times New Roman" w:cs="Open Sans"/>
      <w:sz w:val="72"/>
      <w:szCs w:val="72"/>
    </w:rPr>
  </w:style>
  <w:style w:type="paragraph" w:customStyle="1" w:styleId="xl218">
    <w:name w:val="xl218"/>
    <w:basedOn w:val="Normal"/>
    <w:uiPriority w:val="99"/>
    <w:rsid w:val="00EF0A83"/>
    <w:pPr>
      <w:pBdr>
        <w:top w:val="single" w:sz="4" w:space="0" w:color="auto"/>
        <w:left w:val="single" w:sz="8" w:space="0" w:color="auto"/>
        <w:bottom w:val="single" w:sz="4" w:space="0" w:color="595959"/>
        <w:right w:val="single" w:sz="4" w:space="0" w:color="595959"/>
      </w:pBdr>
      <w:spacing w:before="100" w:beforeAutospacing="1" w:after="100" w:afterAutospacing="1" w:line="240" w:lineRule="auto"/>
      <w:jc w:val="center"/>
    </w:pPr>
    <w:rPr>
      <w:rFonts w:eastAsia="Times New Roman" w:cs="Open Sans"/>
      <w:sz w:val="72"/>
      <w:szCs w:val="72"/>
    </w:rPr>
  </w:style>
  <w:style w:type="paragraph" w:customStyle="1" w:styleId="xl219">
    <w:name w:val="xl219"/>
    <w:basedOn w:val="Normal"/>
    <w:uiPriority w:val="99"/>
    <w:rsid w:val="00EF0A83"/>
    <w:pPr>
      <w:pBdr>
        <w:top w:val="single" w:sz="4" w:space="0" w:color="auto"/>
        <w:left w:val="single" w:sz="4" w:space="0" w:color="595959"/>
        <w:bottom w:val="single" w:sz="4" w:space="0" w:color="595959"/>
      </w:pBdr>
      <w:spacing w:before="100" w:beforeAutospacing="1" w:after="100" w:afterAutospacing="1" w:line="240" w:lineRule="auto"/>
    </w:pPr>
    <w:rPr>
      <w:rFonts w:eastAsia="Times New Roman" w:cs="Open Sans"/>
      <w:sz w:val="72"/>
      <w:szCs w:val="72"/>
    </w:rPr>
  </w:style>
  <w:style w:type="paragraph" w:customStyle="1" w:styleId="xl220">
    <w:name w:val="xl220"/>
    <w:basedOn w:val="Normal"/>
    <w:uiPriority w:val="99"/>
    <w:rsid w:val="00EF0A83"/>
    <w:pPr>
      <w:pBdr>
        <w:top w:val="single" w:sz="4" w:space="0" w:color="auto"/>
        <w:left w:val="single" w:sz="8" w:space="0" w:color="595959"/>
        <w:bottom w:val="single" w:sz="4" w:space="0" w:color="595959"/>
      </w:pBdr>
      <w:shd w:val="clear" w:color="000000" w:fill="FFFFFF"/>
      <w:spacing w:before="100" w:beforeAutospacing="1" w:after="100" w:afterAutospacing="1" w:line="240" w:lineRule="auto"/>
      <w:jc w:val="center"/>
    </w:pPr>
    <w:rPr>
      <w:rFonts w:eastAsia="Times New Roman" w:cs="Open Sans"/>
      <w:sz w:val="72"/>
      <w:szCs w:val="72"/>
    </w:rPr>
  </w:style>
  <w:style w:type="paragraph" w:customStyle="1" w:styleId="xl221">
    <w:name w:val="xl221"/>
    <w:basedOn w:val="Normal"/>
    <w:uiPriority w:val="99"/>
    <w:rsid w:val="00EF0A83"/>
    <w:pPr>
      <w:pBdr>
        <w:top w:val="single" w:sz="4" w:space="0" w:color="auto"/>
        <w:left w:val="single" w:sz="8" w:space="0" w:color="auto"/>
        <w:bottom w:val="single" w:sz="4" w:space="0" w:color="595959"/>
        <w:right w:val="single" w:sz="8" w:space="0" w:color="auto"/>
      </w:pBdr>
      <w:shd w:val="clear" w:color="000000" w:fill="FFFFFF"/>
      <w:spacing w:before="100" w:beforeAutospacing="1" w:after="100" w:afterAutospacing="1" w:line="240" w:lineRule="auto"/>
      <w:jc w:val="center"/>
    </w:pPr>
    <w:rPr>
      <w:rFonts w:eastAsia="Times New Roman" w:cs="Open Sans"/>
      <w:sz w:val="72"/>
      <w:szCs w:val="72"/>
    </w:rPr>
  </w:style>
  <w:style w:type="paragraph" w:customStyle="1" w:styleId="xl222">
    <w:name w:val="xl222"/>
    <w:basedOn w:val="Normal"/>
    <w:uiPriority w:val="99"/>
    <w:rsid w:val="00EF0A83"/>
    <w:pPr>
      <w:pBdr>
        <w:top w:val="single" w:sz="4" w:space="0" w:color="auto"/>
        <w:bottom w:val="single" w:sz="4" w:space="0" w:color="595959"/>
      </w:pBdr>
      <w:shd w:val="clear" w:color="000000" w:fill="BFBFBF"/>
      <w:spacing w:before="100" w:beforeAutospacing="1" w:after="100" w:afterAutospacing="1" w:line="240" w:lineRule="auto"/>
      <w:jc w:val="center"/>
    </w:pPr>
    <w:rPr>
      <w:rFonts w:eastAsia="Times New Roman" w:cs="Open Sans"/>
      <w:sz w:val="72"/>
      <w:szCs w:val="72"/>
    </w:rPr>
  </w:style>
  <w:style w:type="paragraph" w:customStyle="1" w:styleId="xl223">
    <w:name w:val="xl223"/>
    <w:basedOn w:val="Normal"/>
    <w:uiPriority w:val="99"/>
    <w:rsid w:val="00EF0A83"/>
    <w:pPr>
      <w:pBdr>
        <w:top w:val="single" w:sz="4" w:space="0" w:color="auto"/>
        <w:left w:val="double" w:sz="6" w:space="0" w:color="595959"/>
        <w:bottom w:val="single" w:sz="4" w:space="0" w:color="595959"/>
        <w:right w:val="single" w:sz="4" w:space="0" w:color="595959"/>
      </w:pBdr>
      <w:shd w:val="clear" w:color="000000" w:fill="FFFFFF"/>
      <w:spacing w:before="100" w:beforeAutospacing="1" w:after="100" w:afterAutospacing="1" w:line="240" w:lineRule="auto"/>
      <w:jc w:val="center"/>
    </w:pPr>
    <w:rPr>
      <w:rFonts w:eastAsia="Times New Roman" w:cs="Open Sans"/>
      <w:sz w:val="72"/>
      <w:szCs w:val="72"/>
    </w:rPr>
  </w:style>
  <w:style w:type="paragraph" w:customStyle="1" w:styleId="xl224">
    <w:name w:val="xl224"/>
    <w:basedOn w:val="Normal"/>
    <w:uiPriority w:val="99"/>
    <w:rsid w:val="00EF0A83"/>
    <w:pPr>
      <w:pBdr>
        <w:top w:val="single" w:sz="4" w:space="0" w:color="auto"/>
        <w:left w:val="single" w:sz="4" w:space="0" w:color="595959"/>
        <w:bottom w:val="single" w:sz="4" w:space="0" w:color="595959"/>
        <w:right w:val="single" w:sz="4" w:space="0" w:color="595959"/>
      </w:pBdr>
      <w:shd w:val="clear" w:color="000000" w:fill="FFFFFF"/>
      <w:spacing w:before="100" w:beforeAutospacing="1" w:after="100" w:afterAutospacing="1" w:line="240" w:lineRule="auto"/>
      <w:jc w:val="center"/>
    </w:pPr>
    <w:rPr>
      <w:rFonts w:eastAsia="Times New Roman" w:cs="Open Sans"/>
      <w:sz w:val="72"/>
      <w:szCs w:val="72"/>
    </w:rPr>
  </w:style>
  <w:style w:type="paragraph" w:customStyle="1" w:styleId="xl225">
    <w:name w:val="xl225"/>
    <w:basedOn w:val="Normal"/>
    <w:uiPriority w:val="99"/>
    <w:rsid w:val="00EF0A83"/>
    <w:pPr>
      <w:pBdr>
        <w:top w:val="single" w:sz="4" w:space="0" w:color="auto"/>
        <w:left w:val="single" w:sz="4" w:space="0" w:color="595959"/>
        <w:bottom w:val="single" w:sz="4" w:space="0" w:color="595959"/>
      </w:pBdr>
      <w:shd w:val="clear" w:color="000000" w:fill="FFFFFF"/>
      <w:spacing w:before="100" w:beforeAutospacing="1" w:after="100" w:afterAutospacing="1" w:line="240" w:lineRule="auto"/>
      <w:jc w:val="center"/>
    </w:pPr>
    <w:rPr>
      <w:rFonts w:eastAsia="Times New Roman" w:cs="Open Sans"/>
      <w:sz w:val="72"/>
      <w:szCs w:val="72"/>
    </w:rPr>
  </w:style>
  <w:style w:type="paragraph" w:customStyle="1" w:styleId="xl226">
    <w:name w:val="xl226"/>
    <w:basedOn w:val="Normal"/>
    <w:uiPriority w:val="99"/>
    <w:rsid w:val="00EF0A83"/>
    <w:pPr>
      <w:pBdr>
        <w:top w:val="single" w:sz="4" w:space="0" w:color="auto"/>
        <w:left w:val="double" w:sz="6" w:space="0" w:color="595959"/>
        <w:right w:val="single" w:sz="8" w:space="0" w:color="auto"/>
      </w:pBdr>
      <w:shd w:val="clear" w:color="000000" w:fill="A6A6A6"/>
      <w:spacing w:before="100" w:beforeAutospacing="1" w:after="100" w:afterAutospacing="1" w:line="240" w:lineRule="auto"/>
      <w:jc w:val="center"/>
    </w:pPr>
    <w:rPr>
      <w:rFonts w:eastAsia="Times New Roman" w:cs="Open Sans"/>
      <w:sz w:val="72"/>
      <w:szCs w:val="72"/>
    </w:rPr>
  </w:style>
  <w:style w:type="paragraph" w:customStyle="1" w:styleId="xl227">
    <w:name w:val="xl227"/>
    <w:basedOn w:val="Normal"/>
    <w:uiPriority w:val="99"/>
    <w:rsid w:val="00EF0A83"/>
    <w:pPr>
      <w:pBdr>
        <w:top w:val="single" w:sz="4" w:space="0" w:color="auto"/>
        <w:left w:val="single" w:sz="8" w:space="0" w:color="auto"/>
        <w:bottom w:val="single" w:sz="4" w:space="0" w:color="808080"/>
        <w:right w:val="single" w:sz="4" w:space="0" w:color="808080"/>
      </w:pBdr>
      <w:spacing w:before="100" w:beforeAutospacing="1" w:after="100" w:afterAutospacing="1" w:line="240" w:lineRule="auto"/>
      <w:jc w:val="right"/>
    </w:pPr>
    <w:rPr>
      <w:rFonts w:eastAsia="Times New Roman" w:cs="Open Sans"/>
      <w:sz w:val="72"/>
      <w:szCs w:val="72"/>
    </w:rPr>
  </w:style>
  <w:style w:type="paragraph" w:customStyle="1" w:styleId="xl228">
    <w:name w:val="xl228"/>
    <w:basedOn w:val="Normal"/>
    <w:uiPriority w:val="99"/>
    <w:rsid w:val="00EF0A83"/>
    <w:pPr>
      <w:pBdr>
        <w:top w:val="single" w:sz="4" w:space="0" w:color="auto"/>
        <w:left w:val="single" w:sz="4" w:space="0" w:color="808080"/>
        <w:bottom w:val="single" w:sz="4" w:space="0" w:color="808080"/>
        <w:right w:val="single" w:sz="4" w:space="0" w:color="808080"/>
      </w:pBdr>
      <w:spacing w:before="100" w:beforeAutospacing="1" w:after="100" w:afterAutospacing="1" w:line="240" w:lineRule="auto"/>
      <w:jc w:val="right"/>
    </w:pPr>
    <w:rPr>
      <w:rFonts w:eastAsia="Times New Roman" w:cs="Open Sans"/>
      <w:sz w:val="72"/>
      <w:szCs w:val="72"/>
    </w:rPr>
  </w:style>
  <w:style w:type="paragraph" w:customStyle="1" w:styleId="xl229">
    <w:name w:val="xl229"/>
    <w:basedOn w:val="Normal"/>
    <w:uiPriority w:val="99"/>
    <w:rsid w:val="00EF0A83"/>
    <w:pPr>
      <w:pBdr>
        <w:top w:val="single" w:sz="4" w:space="0" w:color="auto"/>
        <w:left w:val="single" w:sz="4" w:space="0" w:color="808080"/>
        <w:bottom w:val="single" w:sz="4" w:space="0" w:color="808080"/>
        <w:right w:val="single" w:sz="4" w:space="0" w:color="808080"/>
      </w:pBdr>
      <w:spacing w:before="100" w:beforeAutospacing="1" w:after="100" w:afterAutospacing="1" w:line="240" w:lineRule="auto"/>
      <w:jc w:val="center"/>
    </w:pPr>
    <w:rPr>
      <w:rFonts w:eastAsia="Times New Roman" w:cs="Open Sans"/>
      <w:sz w:val="72"/>
      <w:szCs w:val="72"/>
    </w:rPr>
  </w:style>
  <w:style w:type="paragraph" w:customStyle="1" w:styleId="xl230">
    <w:name w:val="xl230"/>
    <w:basedOn w:val="Normal"/>
    <w:uiPriority w:val="99"/>
    <w:rsid w:val="00EF0A83"/>
    <w:pPr>
      <w:pBdr>
        <w:top w:val="single" w:sz="4" w:space="0" w:color="auto"/>
        <w:left w:val="single" w:sz="4" w:space="0" w:color="808080"/>
        <w:bottom w:val="single" w:sz="4" w:space="0" w:color="808080"/>
        <w:right w:val="single" w:sz="8" w:space="0" w:color="auto"/>
      </w:pBdr>
      <w:spacing w:before="100" w:beforeAutospacing="1" w:after="100" w:afterAutospacing="1" w:line="240" w:lineRule="auto"/>
      <w:jc w:val="center"/>
    </w:pPr>
    <w:rPr>
      <w:rFonts w:eastAsia="Times New Roman" w:cs="Open Sans"/>
      <w:sz w:val="72"/>
      <w:szCs w:val="72"/>
    </w:rPr>
  </w:style>
  <w:style w:type="paragraph" w:customStyle="1" w:styleId="xl231">
    <w:name w:val="xl231"/>
    <w:basedOn w:val="Normal"/>
    <w:uiPriority w:val="99"/>
    <w:rsid w:val="00EF0A83"/>
    <w:pPr>
      <w:pBdr>
        <w:top w:val="single" w:sz="4" w:space="0" w:color="595959"/>
        <w:left w:val="single" w:sz="8" w:space="0" w:color="auto"/>
        <w:bottom w:val="single" w:sz="4" w:space="0" w:color="auto"/>
        <w:right w:val="single" w:sz="4" w:space="0" w:color="595959"/>
      </w:pBdr>
      <w:spacing w:before="100" w:beforeAutospacing="1" w:after="100" w:afterAutospacing="1" w:line="240" w:lineRule="auto"/>
      <w:jc w:val="center"/>
    </w:pPr>
    <w:rPr>
      <w:rFonts w:eastAsia="Times New Roman" w:cs="Open Sans"/>
      <w:sz w:val="72"/>
      <w:szCs w:val="72"/>
    </w:rPr>
  </w:style>
  <w:style w:type="paragraph" w:customStyle="1" w:styleId="xl232">
    <w:name w:val="xl232"/>
    <w:basedOn w:val="Normal"/>
    <w:uiPriority w:val="99"/>
    <w:rsid w:val="00EF0A83"/>
    <w:pPr>
      <w:pBdr>
        <w:top w:val="single" w:sz="4" w:space="0" w:color="595959"/>
        <w:left w:val="single" w:sz="4" w:space="0" w:color="595959"/>
        <w:bottom w:val="single" w:sz="4" w:space="0" w:color="auto"/>
      </w:pBdr>
      <w:spacing w:before="100" w:beforeAutospacing="1" w:after="100" w:afterAutospacing="1" w:line="240" w:lineRule="auto"/>
    </w:pPr>
    <w:rPr>
      <w:rFonts w:eastAsia="Times New Roman" w:cs="Open Sans"/>
      <w:sz w:val="72"/>
      <w:szCs w:val="72"/>
    </w:rPr>
  </w:style>
  <w:style w:type="paragraph" w:customStyle="1" w:styleId="xl233">
    <w:name w:val="xl233"/>
    <w:basedOn w:val="Normal"/>
    <w:uiPriority w:val="99"/>
    <w:rsid w:val="00EF0A83"/>
    <w:pPr>
      <w:pBdr>
        <w:top w:val="single" w:sz="4" w:space="0" w:color="595959"/>
        <w:left w:val="single" w:sz="8" w:space="0" w:color="595959"/>
        <w:bottom w:val="single" w:sz="4" w:space="0" w:color="auto"/>
      </w:pBdr>
      <w:shd w:val="clear" w:color="000000" w:fill="FFFFFF"/>
      <w:spacing w:before="100" w:beforeAutospacing="1" w:after="100" w:afterAutospacing="1" w:line="240" w:lineRule="auto"/>
      <w:jc w:val="center"/>
    </w:pPr>
    <w:rPr>
      <w:rFonts w:eastAsia="Times New Roman" w:cs="Open Sans"/>
      <w:sz w:val="72"/>
      <w:szCs w:val="72"/>
    </w:rPr>
  </w:style>
  <w:style w:type="paragraph" w:customStyle="1" w:styleId="xl234">
    <w:name w:val="xl234"/>
    <w:basedOn w:val="Normal"/>
    <w:uiPriority w:val="99"/>
    <w:rsid w:val="00EF0A83"/>
    <w:pPr>
      <w:pBdr>
        <w:top w:val="single" w:sz="4" w:space="0" w:color="595959"/>
        <w:left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cs="Open Sans"/>
      <w:sz w:val="72"/>
      <w:szCs w:val="72"/>
    </w:rPr>
  </w:style>
  <w:style w:type="paragraph" w:customStyle="1" w:styleId="xl235">
    <w:name w:val="xl235"/>
    <w:basedOn w:val="Normal"/>
    <w:uiPriority w:val="99"/>
    <w:rsid w:val="00EF0A83"/>
    <w:pPr>
      <w:pBdr>
        <w:top w:val="single" w:sz="4" w:space="0" w:color="595959"/>
        <w:bottom w:val="single" w:sz="4" w:space="0" w:color="auto"/>
      </w:pBdr>
      <w:shd w:val="clear" w:color="000000" w:fill="BFBFBF"/>
      <w:spacing w:before="100" w:beforeAutospacing="1" w:after="100" w:afterAutospacing="1" w:line="240" w:lineRule="auto"/>
      <w:jc w:val="center"/>
    </w:pPr>
    <w:rPr>
      <w:rFonts w:eastAsia="Times New Roman" w:cs="Open Sans"/>
      <w:sz w:val="72"/>
      <w:szCs w:val="72"/>
    </w:rPr>
  </w:style>
  <w:style w:type="paragraph" w:customStyle="1" w:styleId="xl236">
    <w:name w:val="xl236"/>
    <w:basedOn w:val="Normal"/>
    <w:uiPriority w:val="99"/>
    <w:rsid w:val="00EF0A83"/>
    <w:pPr>
      <w:pBdr>
        <w:top w:val="single" w:sz="4" w:space="0" w:color="595959"/>
        <w:left w:val="double" w:sz="6" w:space="0" w:color="595959"/>
        <w:bottom w:val="single" w:sz="4" w:space="0" w:color="auto"/>
        <w:right w:val="single" w:sz="4" w:space="0" w:color="595959"/>
      </w:pBdr>
      <w:shd w:val="clear" w:color="000000" w:fill="FFFFFF"/>
      <w:spacing w:before="100" w:beforeAutospacing="1" w:after="100" w:afterAutospacing="1" w:line="240" w:lineRule="auto"/>
      <w:jc w:val="center"/>
    </w:pPr>
    <w:rPr>
      <w:rFonts w:eastAsia="Times New Roman" w:cs="Open Sans"/>
      <w:sz w:val="72"/>
      <w:szCs w:val="72"/>
    </w:rPr>
  </w:style>
  <w:style w:type="paragraph" w:customStyle="1" w:styleId="xl237">
    <w:name w:val="xl237"/>
    <w:basedOn w:val="Normal"/>
    <w:uiPriority w:val="99"/>
    <w:rsid w:val="00EF0A83"/>
    <w:pPr>
      <w:pBdr>
        <w:top w:val="single" w:sz="4" w:space="0" w:color="595959"/>
        <w:left w:val="single" w:sz="4" w:space="0" w:color="595959"/>
        <w:bottom w:val="single" w:sz="4" w:space="0" w:color="auto"/>
        <w:right w:val="single" w:sz="4" w:space="0" w:color="595959"/>
      </w:pBdr>
      <w:shd w:val="clear" w:color="000000" w:fill="FFFFFF"/>
      <w:spacing w:before="100" w:beforeAutospacing="1" w:after="100" w:afterAutospacing="1" w:line="240" w:lineRule="auto"/>
      <w:jc w:val="center"/>
    </w:pPr>
    <w:rPr>
      <w:rFonts w:eastAsia="Times New Roman" w:cs="Open Sans"/>
      <w:sz w:val="72"/>
      <w:szCs w:val="72"/>
    </w:rPr>
  </w:style>
  <w:style w:type="paragraph" w:customStyle="1" w:styleId="xl238">
    <w:name w:val="xl238"/>
    <w:basedOn w:val="Normal"/>
    <w:uiPriority w:val="99"/>
    <w:rsid w:val="00EF0A83"/>
    <w:pPr>
      <w:pBdr>
        <w:top w:val="single" w:sz="4" w:space="0" w:color="595959"/>
        <w:left w:val="single" w:sz="4" w:space="0" w:color="595959"/>
        <w:bottom w:val="single" w:sz="4" w:space="0" w:color="auto"/>
      </w:pBdr>
      <w:shd w:val="clear" w:color="000000" w:fill="FFFFFF"/>
      <w:spacing w:before="100" w:beforeAutospacing="1" w:after="100" w:afterAutospacing="1" w:line="240" w:lineRule="auto"/>
      <w:jc w:val="center"/>
    </w:pPr>
    <w:rPr>
      <w:rFonts w:eastAsia="Times New Roman" w:cs="Open Sans"/>
      <w:sz w:val="72"/>
      <w:szCs w:val="72"/>
    </w:rPr>
  </w:style>
  <w:style w:type="paragraph" w:customStyle="1" w:styleId="xl239">
    <w:name w:val="xl239"/>
    <w:basedOn w:val="Normal"/>
    <w:uiPriority w:val="99"/>
    <w:rsid w:val="00EF0A83"/>
    <w:pPr>
      <w:pBdr>
        <w:left w:val="double" w:sz="6" w:space="0" w:color="595959"/>
        <w:bottom w:val="single" w:sz="4" w:space="0" w:color="auto"/>
        <w:right w:val="single" w:sz="8" w:space="0" w:color="auto"/>
      </w:pBdr>
      <w:shd w:val="clear" w:color="000000" w:fill="A6A6A6"/>
      <w:spacing w:before="100" w:beforeAutospacing="1" w:after="100" w:afterAutospacing="1" w:line="240" w:lineRule="auto"/>
      <w:jc w:val="center"/>
    </w:pPr>
    <w:rPr>
      <w:rFonts w:eastAsia="Times New Roman" w:cs="Open Sans"/>
      <w:sz w:val="72"/>
      <w:szCs w:val="72"/>
    </w:rPr>
  </w:style>
  <w:style w:type="paragraph" w:customStyle="1" w:styleId="xl240">
    <w:name w:val="xl240"/>
    <w:basedOn w:val="Normal"/>
    <w:uiPriority w:val="99"/>
    <w:rsid w:val="00EF0A83"/>
    <w:pPr>
      <w:pBdr>
        <w:left w:val="single" w:sz="8" w:space="0" w:color="auto"/>
        <w:bottom w:val="single" w:sz="4" w:space="0" w:color="auto"/>
        <w:right w:val="single" w:sz="4" w:space="0" w:color="808080"/>
      </w:pBdr>
      <w:spacing w:before="100" w:beforeAutospacing="1" w:after="100" w:afterAutospacing="1" w:line="240" w:lineRule="auto"/>
      <w:jc w:val="right"/>
    </w:pPr>
    <w:rPr>
      <w:rFonts w:eastAsia="Times New Roman" w:cs="Open Sans"/>
      <w:sz w:val="72"/>
      <w:szCs w:val="72"/>
    </w:rPr>
  </w:style>
  <w:style w:type="paragraph" w:customStyle="1" w:styleId="xl241">
    <w:name w:val="xl241"/>
    <w:basedOn w:val="Normal"/>
    <w:uiPriority w:val="99"/>
    <w:rsid w:val="00EF0A83"/>
    <w:pPr>
      <w:pBdr>
        <w:left w:val="single" w:sz="4" w:space="0" w:color="808080"/>
        <w:bottom w:val="single" w:sz="4" w:space="0" w:color="auto"/>
        <w:right w:val="single" w:sz="4" w:space="0" w:color="808080"/>
      </w:pBdr>
      <w:spacing w:before="100" w:beforeAutospacing="1" w:after="100" w:afterAutospacing="1" w:line="240" w:lineRule="auto"/>
      <w:jc w:val="right"/>
    </w:pPr>
    <w:rPr>
      <w:rFonts w:eastAsia="Times New Roman" w:cs="Open Sans"/>
      <w:sz w:val="72"/>
      <w:szCs w:val="72"/>
    </w:rPr>
  </w:style>
  <w:style w:type="paragraph" w:customStyle="1" w:styleId="xl242">
    <w:name w:val="xl242"/>
    <w:basedOn w:val="Normal"/>
    <w:uiPriority w:val="99"/>
    <w:rsid w:val="00EF0A83"/>
    <w:pPr>
      <w:pBdr>
        <w:left w:val="single" w:sz="4" w:space="0" w:color="808080"/>
        <w:bottom w:val="single" w:sz="4" w:space="0" w:color="auto"/>
        <w:right w:val="single" w:sz="4" w:space="0" w:color="808080"/>
      </w:pBdr>
      <w:spacing w:before="100" w:beforeAutospacing="1" w:after="100" w:afterAutospacing="1" w:line="240" w:lineRule="auto"/>
      <w:jc w:val="center"/>
    </w:pPr>
    <w:rPr>
      <w:rFonts w:eastAsia="Times New Roman" w:cs="Open Sans"/>
      <w:sz w:val="72"/>
      <w:szCs w:val="72"/>
    </w:rPr>
  </w:style>
  <w:style w:type="paragraph" w:customStyle="1" w:styleId="xl243">
    <w:name w:val="xl243"/>
    <w:basedOn w:val="Normal"/>
    <w:uiPriority w:val="99"/>
    <w:rsid w:val="00EF0A83"/>
    <w:pPr>
      <w:pBdr>
        <w:top w:val="single" w:sz="4" w:space="0" w:color="808080"/>
        <w:left w:val="single" w:sz="4" w:space="0" w:color="808080"/>
        <w:bottom w:val="single" w:sz="4" w:space="0" w:color="auto"/>
        <w:right w:val="single" w:sz="8" w:space="0" w:color="auto"/>
      </w:pBdr>
      <w:spacing w:before="100" w:beforeAutospacing="1" w:after="100" w:afterAutospacing="1" w:line="240" w:lineRule="auto"/>
      <w:jc w:val="center"/>
    </w:pPr>
    <w:rPr>
      <w:rFonts w:eastAsia="Times New Roman" w:cs="Open Sans"/>
      <w:sz w:val="72"/>
      <w:szCs w:val="72"/>
    </w:rPr>
  </w:style>
  <w:style w:type="paragraph" w:customStyle="1" w:styleId="xl244">
    <w:name w:val="xl244"/>
    <w:basedOn w:val="Normal"/>
    <w:uiPriority w:val="99"/>
    <w:rsid w:val="00EF0A83"/>
    <w:pPr>
      <w:pBdr>
        <w:left w:val="single" w:sz="8" w:space="0" w:color="auto"/>
        <w:bottom w:val="single" w:sz="4" w:space="0" w:color="595959"/>
        <w:right w:val="single" w:sz="4" w:space="0" w:color="595959"/>
      </w:pBdr>
      <w:spacing w:before="100" w:beforeAutospacing="1" w:after="100" w:afterAutospacing="1" w:line="240" w:lineRule="auto"/>
      <w:jc w:val="center"/>
    </w:pPr>
    <w:rPr>
      <w:rFonts w:eastAsia="Times New Roman" w:cs="Open Sans"/>
      <w:sz w:val="72"/>
      <w:szCs w:val="72"/>
    </w:rPr>
  </w:style>
  <w:style w:type="paragraph" w:customStyle="1" w:styleId="xl245">
    <w:name w:val="xl245"/>
    <w:basedOn w:val="Normal"/>
    <w:uiPriority w:val="99"/>
    <w:rsid w:val="00EF0A83"/>
    <w:pPr>
      <w:pBdr>
        <w:left w:val="single" w:sz="4" w:space="0" w:color="595959"/>
        <w:bottom w:val="single" w:sz="4" w:space="0" w:color="595959"/>
      </w:pBdr>
      <w:spacing w:before="100" w:beforeAutospacing="1" w:after="100" w:afterAutospacing="1" w:line="240" w:lineRule="auto"/>
    </w:pPr>
    <w:rPr>
      <w:rFonts w:eastAsia="Times New Roman" w:cs="Open Sans"/>
      <w:sz w:val="72"/>
      <w:szCs w:val="72"/>
    </w:rPr>
  </w:style>
  <w:style w:type="paragraph" w:customStyle="1" w:styleId="xl246">
    <w:name w:val="xl246"/>
    <w:basedOn w:val="Normal"/>
    <w:uiPriority w:val="99"/>
    <w:rsid w:val="00EF0A83"/>
    <w:pPr>
      <w:pBdr>
        <w:left w:val="single" w:sz="8" w:space="0" w:color="595959"/>
        <w:bottom w:val="single" w:sz="4" w:space="0" w:color="595959"/>
      </w:pBdr>
      <w:shd w:val="clear" w:color="000000" w:fill="FFFFFF"/>
      <w:spacing w:before="100" w:beforeAutospacing="1" w:after="100" w:afterAutospacing="1" w:line="240" w:lineRule="auto"/>
      <w:jc w:val="center"/>
    </w:pPr>
    <w:rPr>
      <w:rFonts w:eastAsia="Times New Roman" w:cs="Open Sans"/>
      <w:sz w:val="72"/>
      <w:szCs w:val="72"/>
    </w:rPr>
  </w:style>
  <w:style w:type="paragraph" w:customStyle="1" w:styleId="xl247">
    <w:name w:val="xl247"/>
    <w:basedOn w:val="Normal"/>
    <w:uiPriority w:val="99"/>
    <w:rsid w:val="00EF0A83"/>
    <w:pPr>
      <w:pBdr>
        <w:left w:val="single" w:sz="8" w:space="0" w:color="auto"/>
        <w:bottom w:val="single" w:sz="4" w:space="0" w:color="595959"/>
        <w:right w:val="single" w:sz="8" w:space="0" w:color="auto"/>
      </w:pBdr>
      <w:shd w:val="clear" w:color="000000" w:fill="FFFFFF"/>
      <w:spacing w:before="100" w:beforeAutospacing="1" w:after="100" w:afterAutospacing="1" w:line="240" w:lineRule="auto"/>
      <w:jc w:val="center"/>
    </w:pPr>
    <w:rPr>
      <w:rFonts w:eastAsia="Times New Roman" w:cs="Open Sans"/>
      <w:sz w:val="72"/>
      <w:szCs w:val="72"/>
    </w:rPr>
  </w:style>
  <w:style w:type="paragraph" w:customStyle="1" w:styleId="xl248">
    <w:name w:val="xl248"/>
    <w:basedOn w:val="Normal"/>
    <w:uiPriority w:val="99"/>
    <w:rsid w:val="00EF0A83"/>
    <w:pPr>
      <w:pBdr>
        <w:bottom w:val="single" w:sz="4" w:space="0" w:color="595959"/>
      </w:pBdr>
      <w:shd w:val="clear" w:color="000000" w:fill="BFBFBF"/>
      <w:spacing w:before="100" w:beforeAutospacing="1" w:after="100" w:afterAutospacing="1" w:line="240" w:lineRule="auto"/>
      <w:jc w:val="center"/>
    </w:pPr>
    <w:rPr>
      <w:rFonts w:eastAsia="Times New Roman" w:cs="Open Sans"/>
      <w:sz w:val="72"/>
      <w:szCs w:val="72"/>
    </w:rPr>
  </w:style>
  <w:style w:type="paragraph" w:customStyle="1" w:styleId="xl249">
    <w:name w:val="xl249"/>
    <w:basedOn w:val="Normal"/>
    <w:uiPriority w:val="99"/>
    <w:rsid w:val="00EF0A83"/>
    <w:pPr>
      <w:pBdr>
        <w:left w:val="double" w:sz="6" w:space="0" w:color="595959"/>
        <w:bottom w:val="single" w:sz="4" w:space="0" w:color="595959"/>
        <w:right w:val="single" w:sz="4" w:space="0" w:color="595959"/>
      </w:pBdr>
      <w:shd w:val="clear" w:color="000000" w:fill="FFFFFF"/>
      <w:spacing w:before="100" w:beforeAutospacing="1" w:after="100" w:afterAutospacing="1" w:line="240" w:lineRule="auto"/>
      <w:jc w:val="center"/>
    </w:pPr>
    <w:rPr>
      <w:rFonts w:eastAsia="Times New Roman" w:cs="Open Sans"/>
      <w:sz w:val="72"/>
      <w:szCs w:val="72"/>
    </w:rPr>
  </w:style>
  <w:style w:type="paragraph" w:customStyle="1" w:styleId="xl250">
    <w:name w:val="xl250"/>
    <w:basedOn w:val="Normal"/>
    <w:uiPriority w:val="99"/>
    <w:rsid w:val="00EF0A83"/>
    <w:pPr>
      <w:pBdr>
        <w:left w:val="single" w:sz="4" w:space="0" w:color="595959"/>
        <w:bottom w:val="single" w:sz="4" w:space="0" w:color="595959"/>
      </w:pBdr>
      <w:shd w:val="clear" w:color="000000" w:fill="FFFFFF"/>
      <w:spacing w:before="100" w:beforeAutospacing="1" w:after="100" w:afterAutospacing="1" w:line="240" w:lineRule="auto"/>
      <w:jc w:val="center"/>
    </w:pPr>
    <w:rPr>
      <w:rFonts w:eastAsia="Times New Roman" w:cs="Open Sans"/>
      <w:sz w:val="72"/>
      <w:szCs w:val="72"/>
    </w:rPr>
  </w:style>
  <w:style w:type="paragraph" w:customStyle="1" w:styleId="xl251">
    <w:name w:val="xl251"/>
    <w:basedOn w:val="Normal"/>
    <w:uiPriority w:val="99"/>
    <w:rsid w:val="00EF0A83"/>
    <w:pPr>
      <w:pBdr>
        <w:left w:val="single" w:sz="4" w:space="0" w:color="808080"/>
        <w:bottom w:val="single" w:sz="4" w:space="0" w:color="808080"/>
        <w:right w:val="single" w:sz="8" w:space="0" w:color="auto"/>
      </w:pBdr>
      <w:spacing w:before="100" w:beforeAutospacing="1" w:after="100" w:afterAutospacing="1" w:line="240" w:lineRule="auto"/>
      <w:jc w:val="center"/>
    </w:pPr>
    <w:rPr>
      <w:rFonts w:eastAsia="Times New Roman" w:cs="Open Sans"/>
      <w:sz w:val="72"/>
      <w:szCs w:val="72"/>
    </w:rPr>
  </w:style>
  <w:style w:type="paragraph" w:customStyle="1" w:styleId="xl252">
    <w:name w:val="xl252"/>
    <w:basedOn w:val="Normal"/>
    <w:uiPriority w:val="99"/>
    <w:rsid w:val="00EF0A83"/>
    <w:pPr>
      <w:pBdr>
        <w:top w:val="single" w:sz="4" w:space="0" w:color="595959"/>
        <w:left w:val="single" w:sz="4" w:space="0" w:color="595959"/>
        <w:bottom w:val="single" w:sz="4" w:space="0" w:color="595959"/>
      </w:pBdr>
      <w:spacing w:before="100" w:beforeAutospacing="1" w:after="100" w:afterAutospacing="1" w:line="240" w:lineRule="auto"/>
    </w:pPr>
    <w:rPr>
      <w:rFonts w:eastAsia="Times New Roman" w:cs="Open Sans"/>
      <w:sz w:val="72"/>
      <w:szCs w:val="72"/>
    </w:rPr>
  </w:style>
  <w:style w:type="paragraph" w:customStyle="1" w:styleId="xl253">
    <w:name w:val="xl253"/>
    <w:basedOn w:val="Normal"/>
    <w:uiPriority w:val="99"/>
    <w:rsid w:val="00EF0A83"/>
    <w:pPr>
      <w:pBdr>
        <w:top w:val="single" w:sz="4" w:space="0" w:color="595959"/>
        <w:left w:val="single" w:sz="8" w:space="0" w:color="auto"/>
        <w:bottom w:val="single" w:sz="8" w:space="0" w:color="auto"/>
        <w:right w:val="single" w:sz="4" w:space="0" w:color="595959"/>
      </w:pBdr>
      <w:spacing w:before="100" w:beforeAutospacing="1" w:after="100" w:afterAutospacing="1" w:line="240" w:lineRule="auto"/>
      <w:jc w:val="center"/>
    </w:pPr>
    <w:rPr>
      <w:rFonts w:eastAsia="Times New Roman" w:cs="Open Sans"/>
      <w:sz w:val="72"/>
      <w:szCs w:val="72"/>
    </w:rPr>
  </w:style>
  <w:style w:type="paragraph" w:customStyle="1" w:styleId="xl254">
    <w:name w:val="xl254"/>
    <w:basedOn w:val="Normal"/>
    <w:uiPriority w:val="99"/>
    <w:rsid w:val="00EF0A83"/>
    <w:pPr>
      <w:pBdr>
        <w:top w:val="single" w:sz="4" w:space="0" w:color="595959"/>
        <w:left w:val="single" w:sz="4" w:space="0" w:color="595959"/>
        <w:bottom w:val="single" w:sz="8" w:space="0" w:color="auto"/>
      </w:pBdr>
      <w:spacing w:before="100" w:beforeAutospacing="1" w:after="100" w:afterAutospacing="1" w:line="240" w:lineRule="auto"/>
    </w:pPr>
    <w:rPr>
      <w:rFonts w:eastAsia="Times New Roman" w:cs="Open Sans"/>
      <w:sz w:val="72"/>
      <w:szCs w:val="72"/>
    </w:rPr>
  </w:style>
  <w:style w:type="paragraph" w:customStyle="1" w:styleId="xl255">
    <w:name w:val="xl255"/>
    <w:basedOn w:val="Normal"/>
    <w:uiPriority w:val="99"/>
    <w:rsid w:val="00EF0A83"/>
    <w:pPr>
      <w:pBdr>
        <w:top w:val="single" w:sz="4" w:space="0" w:color="595959"/>
        <w:left w:val="double" w:sz="6" w:space="0" w:color="595959"/>
        <w:bottom w:val="single" w:sz="8" w:space="0" w:color="auto"/>
        <w:right w:val="single" w:sz="4" w:space="0" w:color="595959"/>
      </w:pBdr>
      <w:shd w:val="clear" w:color="000000" w:fill="FFFFFF"/>
      <w:spacing w:before="100" w:beforeAutospacing="1" w:after="100" w:afterAutospacing="1" w:line="240" w:lineRule="auto"/>
      <w:jc w:val="center"/>
    </w:pPr>
    <w:rPr>
      <w:rFonts w:eastAsia="Times New Roman" w:cs="Open Sans"/>
      <w:sz w:val="72"/>
      <w:szCs w:val="72"/>
    </w:rPr>
  </w:style>
  <w:style w:type="paragraph" w:customStyle="1" w:styleId="xl256">
    <w:name w:val="xl256"/>
    <w:basedOn w:val="Normal"/>
    <w:uiPriority w:val="99"/>
    <w:rsid w:val="00EF0A83"/>
    <w:pPr>
      <w:pBdr>
        <w:top w:val="single" w:sz="4" w:space="0" w:color="595959"/>
        <w:left w:val="single" w:sz="4" w:space="0" w:color="595959"/>
        <w:bottom w:val="single" w:sz="8" w:space="0" w:color="auto"/>
      </w:pBdr>
      <w:shd w:val="clear" w:color="000000" w:fill="FFFFFF"/>
      <w:spacing w:before="100" w:beforeAutospacing="1" w:after="100" w:afterAutospacing="1" w:line="240" w:lineRule="auto"/>
      <w:jc w:val="center"/>
    </w:pPr>
    <w:rPr>
      <w:rFonts w:eastAsia="Times New Roman" w:cs="Open Sans"/>
      <w:sz w:val="72"/>
      <w:szCs w:val="72"/>
    </w:rPr>
  </w:style>
  <w:style w:type="paragraph" w:customStyle="1" w:styleId="xl257">
    <w:name w:val="xl257"/>
    <w:basedOn w:val="Normal"/>
    <w:uiPriority w:val="99"/>
    <w:rsid w:val="00EF0A83"/>
    <w:pPr>
      <w:pBdr>
        <w:left w:val="single" w:sz="4" w:space="0" w:color="808080"/>
        <w:bottom w:val="single" w:sz="8" w:space="0" w:color="auto"/>
        <w:right w:val="single" w:sz="4" w:space="0" w:color="808080"/>
      </w:pBdr>
      <w:spacing w:before="100" w:beforeAutospacing="1" w:after="100" w:afterAutospacing="1" w:line="240" w:lineRule="auto"/>
      <w:jc w:val="center"/>
    </w:pPr>
    <w:rPr>
      <w:rFonts w:eastAsia="Times New Roman" w:cs="Open Sans"/>
      <w:sz w:val="72"/>
      <w:szCs w:val="72"/>
    </w:rPr>
  </w:style>
  <w:style w:type="paragraph" w:customStyle="1" w:styleId="xl258">
    <w:name w:val="xl258"/>
    <w:basedOn w:val="Normal"/>
    <w:uiPriority w:val="99"/>
    <w:rsid w:val="00EF0A83"/>
    <w:pPr>
      <w:shd w:val="clear" w:color="000000" w:fill="FFFFFF"/>
      <w:spacing w:before="100" w:beforeAutospacing="1" w:after="100" w:afterAutospacing="1" w:line="240" w:lineRule="auto"/>
    </w:pPr>
    <w:rPr>
      <w:rFonts w:ascii="Times New Roman" w:eastAsia="Times New Roman" w:hAnsi="Times New Roman" w:cs="Times New Roman"/>
      <w:i/>
      <w:iCs/>
      <w:sz w:val="72"/>
      <w:szCs w:val="72"/>
    </w:rPr>
  </w:style>
  <w:style w:type="paragraph" w:customStyle="1" w:styleId="xl259">
    <w:name w:val="xl259"/>
    <w:basedOn w:val="Normal"/>
    <w:uiPriority w:val="99"/>
    <w:rsid w:val="00EF0A83"/>
    <w:pPr>
      <w:shd w:val="clear" w:color="000000" w:fill="FFFFFF"/>
      <w:spacing w:before="100" w:beforeAutospacing="1" w:after="100" w:afterAutospacing="1" w:line="240" w:lineRule="auto"/>
    </w:pPr>
    <w:rPr>
      <w:rFonts w:eastAsia="Times New Roman" w:cs="Open Sans"/>
      <w:b/>
      <w:bCs/>
      <w:sz w:val="72"/>
      <w:szCs w:val="72"/>
    </w:rPr>
  </w:style>
  <w:style w:type="paragraph" w:customStyle="1" w:styleId="xl260">
    <w:name w:val="xl260"/>
    <w:basedOn w:val="Normal"/>
    <w:uiPriority w:val="99"/>
    <w:rsid w:val="00EF0A83"/>
    <w:pPr>
      <w:pBdr>
        <w:right w:val="single" w:sz="8" w:space="0" w:color="auto"/>
      </w:pBdr>
      <w:shd w:val="clear" w:color="000000" w:fill="FFFFFF"/>
      <w:spacing w:before="100" w:beforeAutospacing="1" w:after="100" w:afterAutospacing="1" w:line="240" w:lineRule="auto"/>
    </w:pPr>
    <w:rPr>
      <w:rFonts w:eastAsia="Times New Roman" w:cs="Open Sans"/>
      <w:b/>
      <w:bCs/>
      <w:sz w:val="72"/>
      <w:szCs w:val="72"/>
    </w:rPr>
  </w:style>
  <w:style w:type="paragraph" w:customStyle="1" w:styleId="xl261">
    <w:name w:val="xl261"/>
    <w:basedOn w:val="Normal"/>
    <w:uiPriority w:val="99"/>
    <w:rsid w:val="00EF0A83"/>
    <w:pPr>
      <w:pBdr>
        <w:bottom w:val="single" w:sz="8" w:space="0" w:color="auto"/>
      </w:pBdr>
      <w:shd w:val="clear" w:color="000000" w:fill="EDEDED"/>
      <w:spacing w:before="100" w:beforeAutospacing="1" w:after="100" w:afterAutospacing="1" w:line="240" w:lineRule="auto"/>
      <w:jc w:val="center"/>
    </w:pPr>
    <w:rPr>
      <w:rFonts w:eastAsia="Times New Roman" w:cs="Open Sans"/>
      <w:b/>
      <w:bCs/>
      <w:sz w:val="72"/>
      <w:szCs w:val="72"/>
    </w:rPr>
  </w:style>
  <w:style w:type="paragraph" w:customStyle="1" w:styleId="xl262">
    <w:name w:val="xl262"/>
    <w:basedOn w:val="Normal"/>
    <w:uiPriority w:val="99"/>
    <w:rsid w:val="00EF0A83"/>
    <w:pPr>
      <w:pBdr>
        <w:left w:val="double" w:sz="6" w:space="0" w:color="595959"/>
        <w:bottom w:val="single" w:sz="8" w:space="0" w:color="auto"/>
        <w:right w:val="single" w:sz="4" w:space="0" w:color="808080"/>
      </w:pBdr>
      <w:shd w:val="clear" w:color="000000" w:fill="FFFFFF"/>
      <w:spacing w:before="100" w:beforeAutospacing="1" w:after="100" w:afterAutospacing="1" w:line="240" w:lineRule="auto"/>
      <w:jc w:val="right"/>
    </w:pPr>
    <w:rPr>
      <w:rFonts w:eastAsia="Times New Roman" w:cs="Open Sans"/>
      <w:b/>
      <w:bCs/>
      <w:sz w:val="72"/>
      <w:szCs w:val="72"/>
    </w:rPr>
  </w:style>
  <w:style w:type="paragraph" w:customStyle="1" w:styleId="xl263">
    <w:name w:val="xl263"/>
    <w:basedOn w:val="Normal"/>
    <w:uiPriority w:val="99"/>
    <w:rsid w:val="00EF0A83"/>
    <w:pPr>
      <w:pBdr>
        <w:bottom w:val="single" w:sz="8" w:space="0" w:color="auto"/>
      </w:pBdr>
      <w:shd w:val="clear" w:color="000000" w:fill="FFFFFF"/>
      <w:spacing w:before="100" w:beforeAutospacing="1" w:after="100" w:afterAutospacing="1" w:line="240" w:lineRule="auto"/>
      <w:jc w:val="center"/>
    </w:pPr>
    <w:rPr>
      <w:rFonts w:eastAsia="Times New Roman" w:cs="Open Sans"/>
      <w:b/>
      <w:bCs/>
      <w:sz w:val="72"/>
      <w:szCs w:val="72"/>
    </w:rPr>
  </w:style>
  <w:style w:type="paragraph" w:customStyle="1" w:styleId="xl264">
    <w:name w:val="xl264"/>
    <w:basedOn w:val="Normal"/>
    <w:uiPriority w:val="99"/>
    <w:rsid w:val="00EF0A83"/>
    <w:pPr>
      <w:pBdr>
        <w:top w:val="single" w:sz="8" w:space="0" w:color="auto"/>
        <w:left w:val="single" w:sz="8" w:space="0" w:color="auto"/>
        <w:bottom w:val="single" w:sz="8" w:space="0" w:color="auto"/>
      </w:pBdr>
      <w:spacing w:before="100" w:beforeAutospacing="1" w:after="100" w:afterAutospacing="1" w:line="240" w:lineRule="auto"/>
    </w:pPr>
    <w:rPr>
      <w:rFonts w:eastAsia="Times New Roman" w:cs="Open Sans"/>
      <w:b/>
      <w:bCs/>
      <w:i/>
      <w:iCs/>
      <w:sz w:val="72"/>
      <w:szCs w:val="72"/>
    </w:rPr>
  </w:style>
  <w:style w:type="paragraph" w:customStyle="1" w:styleId="xl265">
    <w:name w:val="xl265"/>
    <w:basedOn w:val="Normal"/>
    <w:uiPriority w:val="99"/>
    <w:rsid w:val="00EF0A83"/>
    <w:pPr>
      <w:pBdr>
        <w:top w:val="single" w:sz="8" w:space="0" w:color="auto"/>
        <w:bottom w:val="single" w:sz="8" w:space="0" w:color="auto"/>
      </w:pBdr>
      <w:spacing w:before="100" w:beforeAutospacing="1" w:after="100" w:afterAutospacing="1" w:line="240" w:lineRule="auto"/>
    </w:pPr>
    <w:rPr>
      <w:rFonts w:eastAsia="Times New Roman" w:cs="Open Sans"/>
      <w:b/>
      <w:bCs/>
      <w:i/>
      <w:iCs/>
      <w:sz w:val="72"/>
      <w:szCs w:val="72"/>
    </w:rPr>
  </w:style>
  <w:style w:type="paragraph" w:customStyle="1" w:styleId="xl266">
    <w:name w:val="xl266"/>
    <w:basedOn w:val="Normal"/>
    <w:uiPriority w:val="99"/>
    <w:rsid w:val="00EF0A83"/>
    <w:pPr>
      <w:pBdr>
        <w:top w:val="single" w:sz="8" w:space="0" w:color="auto"/>
        <w:bottom w:val="single" w:sz="8" w:space="0" w:color="auto"/>
      </w:pBdr>
      <w:spacing w:before="100" w:beforeAutospacing="1" w:after="100" w:afterAutospacing="1" w:line="240" w:lineRule="auto"/>
    </w:pPr>
    <w:rPr>
      <w:rFonts w:eastAsia="Times New Roman" w:cs="Open Sans"/>
      <w:b/>
      <w:bCs/>
      <w:i/>
      <w:iCs/>
      <w:sz w:val="72"/>
      <w:szCs w:val="72"/>
    </w:rPr>
  </w:style>
  <w:style w:type="paragraph" w:customStyle="1" w:styleId="xl267">
    <w:name w:val="xl267"/>
    <w:basedOn w:val="Normal"/>
    <w:uiPriority w:val="99"/>
    <w:rsid w:val="00EF0A83"/>
    <w:pPr>
      <w:pBdr>
        <w:top w:val="single" w:sz="8" w:space="0" w:color="auto"/>
        <w:bottom w:val="single" w:sz="8" w:space="0" w:color="auto"/>
        <w:right w:val="single" w:sz="8" w:space="0" w:color="auto"/>
      </w:pBdr>
      <w:spacing w:before="100" w:beforeAutospacing="1" w:after="100" w:afterAutospacing="1" w:line="240" w:lineRule="auto"/>
    </w:pPr>
    <w:rPr>
      <w:rFonts w:eastAsia="Times New Roman" w:cs="Open Sans"/>
      <w:b/>
      <w:bCs/>
      <w:i/>
      <w:iCs/>
      <w:sz w:val="72"/>
      <w:szCs w:val="72"/>
    </w:rPr>
  </w:style>
  <w:style w:type="paragraph" w:customStyle="1" w:styleId="xl268">
    <w:name w:val="xl268"/>
    <w:basedOn w:val="Normal"/>
    <w:uiPriority w:val="99"/>
    <w:rsid w:val="00EF0A83"/>
    <w:pPr>
      <w:shd w:val="clear" w:color="000000" w:fill="FFFFFF"/>
      <w:spacing w:before="100" w:beforeAutospacing="1" w:after="100" w:afterAutospacing="1" w:line="240" w:lineRule="auto"/>
    </w:pPr>
    <w:rPr>
      <w:rFonts w:eastAsia="Times New Roman" w:cs="Open Sans"/>
      <w:b/>
      <w:bCs/>
      <w:i/>
      <w:iCs/>
      <w:sz w:val="72"/>
      <w:szCs w:val="72"/>
    </w:rPr>
  </w:style>
  <w:style w:type="paragraph" w:customStyle="1" w:styleId="xl269">
    <w:name w:val="xl269"/>
    <w:basedOn w:val="Normal"/>
    <w:uiPriority w:val="99"/>
    <w:rsid w:val="00EF0A83"/>
    <w:pPr>
      <w:shd w:val="clear" w:color="000000" w:fill="FFFFFF"/>
      <w:spacing w:before="100" w:beforeAutospacing="1" w:after="100" w:afterAutospacing="1" w:line="240" w:lineRule="auto"/>
      <w:jc w:val="center"/>
    </w:pPr>
    <w:rPr>
      <w:rFonts w:eastAsia="Times New Roman" w:cs="Open Sans"/>
      <w:b/>
      <w:bCs/>
      <w:i/>
      <w:iCs/>
      <w:sz w:val="72"/>
      <w:szCs w:val="72"/>
    </w:rPr>
  </w:style>
  <w:style w:type="paragraph" w:customStyle="1" w:styleId="xl270">
    <w:name w:val="xl270"/>
    <w:basedOn w:val="Normal"/>
    <w:uiPriority w:val="99"/>
    <w:rsid w:val="00EF0A83"/>
    <w:pPr>
      <w:shd w:val="clear" w:color="000000" w:fill="FFFFFF"/>
      <w:spacing w:before="100" w:beforeAutospacing="1" w:after="100" w:afterAutospacing="1" w:line="240" w:lineRule="auto"/>
      <w:jc w:val="center"/>
    </w:pPr>
    <w:rPr>
      <w:rFonts w:eastAsia="Times New Roman" w:cs="Open Sans"/>
      <w:b/>
      <w:bCs/>
      <w:i/>
      <w:iCs/>
      <w:sz w:val="72"/>
      <w:szCs w:val="72"/>
    </w:rPr>
  </w:style>
  <w:style w:type="paragraph" w:customStyle="1" w:styleId="xl271">
    <w:name w:val="xl271"/>
    <w:basedOn w:val="Normal"/>
    <w:uiPriority w:val="99"/>
    <w:rsid w:val="00EF0A83"/>
    <w:pPr>
      <w:spacing w:before="100" w:beforeAutospacing="1" w:after="100" w:afterAutospacing="1" w:line="240" w:lineRule="auto"/>
      <w:jc w:val="right"/>
    </w:pPr>
    <w:rPr>
      <w:rFonts w:eastAsia="Times New Roman" w:cs="Open Sans"/>
      <w:b/>
      <w:bCs/>
      <w:sz w:val="72"/>
      <w:szCs w:val="72"/>
    </w:rPr>
  </w:style>
  <w:style w:type="paragraph" w:customStyle="1" w:styleId="xl272">
    <w:name w:val="xl272"/>
    <w:basedOn w:val="Normal"/>
    <w:uiPriority w:val="99"/>
    <w:rsid w:val="00EF0A83"/>
    <w:pPr>
      <w:pBdr>
        <w:top w:val="single" w:sz="8" w:space="0" w:color="auto"/>
        <w:bottom w:val="single" w:sz="8" w:space="0" w:color="auto"/>
      </w:pBdr>
      <w:shd w:val="clear" w:color="000000" w:fill="A6A6A6"/>
      <w:spacing w:before="100" w:beforeAutospacing="1" w:after="100" w:afterAutospacing="1" w:line="240" w:lineRule="auto"/>
      <w:jc w:val="center"/>
    </w:pPr>
    <w:rPr>
      <w:rFonts w:eastAsia="Times New Roman" w:cs="Open Sans"/>
      <w:b/>
      <w:bCs/>
      <w:sz w:val="72"/>
      <w:szCs w:val="72"/>
    </w:rPr>
  </w:style>
  <w:style w:type="paragraph" w:customStyle="1" w:styleId="xl273">
    <w:name w:val="xl273"/>
    <w:basedOn w:val="Normal"/>
    <w:uiPriority w:val="99"/>
    <w:rsid w:val="00EF0A83"/>
    <w:pPr>
      <w:pBdr>
        <w:top w:val="single" w:sz="8" w:space="0" w:color="auto"/>
        <w:left w:val="double" w:sz="6" w:space="0" w:color="595959"/>
        <w:bottom w:val="single" w:sz="8" w:space="0" w:color="auto"/>
        <w:right w:val="single" w:sz="4" w:space="0" w:color="404040"/>
      </w:pBdr>
      <w:shd w:val="clear" w:color="000000" w:fill="F2F2F2"/>
      <w:spacing w:before="100" w:beforeAutospacing="1" w:after="100" w:afterAutospacing="1" w:line="240" w:lineRule="auto"/>
      <w:jc w:val="center"/>
    </w:pPr>
    <w:rPr>
      <w:rFonts w:eastAsia="Times New Roman" w:cs="Open Sans"/>
      <w:b/>
      <w:bCs/>
      <w:sz w:val="72"/>
      <w:szCs w:val="72"/>
    </w:rPr>
  </w:style>
  <w:style w:type="paragraph" w:customStyle="1" w:styleId="xl274">
    <w:name w:val="xl274"/>
    <w:basedOn w:val="Normal"/>
    <w:uiPriority w:val="99"/>
    <w:rsid w:val="00EF0A83"/>
    <w:pPr>
      <w:pBdr>
        <w:top w:val="single" w:sz="8" w:space="0" w:color="auto"/>
        <w:left w:val="single" w:sz="4" w:space="0" w:color="404040"/>
        <w:bottom w:val="single" w:sz="8" w:space="0" w:color="auto"/>
        <w:right w:val="single" w:sz="4" w:space="0" w:color="404040"/>
      </w:pBdr>
      <w:shd w:val="clear" w:color="000000" w:fill="F2F2F2"/>
      <w:spacing w:before="100" w:beforeAutospacing="1" w:after="100" w:afterAutospacing="1" w:line="240" w:lineRule="auto"/>
      <w:jc w:val="center"/>
    </w:pPr>
    <w:rPr>
      <w:rFonts w:eastAsia="Times New Roman" w:cs="Open Sans"/>
      <w:b/>
      <w:bCs/>
      <w:sz w:val="72"/>
      <w:szCs w:val="72"/>
    </w:rPr>
  </w:style>
  <w:style w:type="paragraph" w:customStyle="1" w:styleId="xl275">
    <w:name w:val="xl275"/>
    <w:basedOn w:val="Normal"/>
    <w:uiPriority w:val="99"/>
    <w:rsid w:val="00EF0A83"/>
    <w:pPr>
      <w:pBdr>
        <w:top w:val="single" w:sz="8" w:space="0" w:color="auto"/>
        <w:left w:val="single" w:sz="4" w:space="0" w:color="404040"/>
        <w:bottom w:val="single" w:sz="8" w:space="0" w:color="auto"/>
        <w:right w:val="double" w:sz="6" w:space="0" w:color="595959"/>
      </w:pBdr>
      <w:shd w:val="clear" w:color="000000" w:fill="F2F2F2"/>
      <w:spacing w:before="100" w:beforeAutospacing="1" w:after="100" w:afterAutospacing="1" w:line="240" w:lineRule="auto"/>
      <w:jc w:val="center"/>
    </w:pPr>
    <w:rPr>
      <w:rFonts w:eastAsia="Times New Roman" w:cs="Open Sans"/>
      <w:b/>
      <w:bCs/>
      <w:sz w:val="72"/>
      <w:szCs w:val="72"/>
    </w:rPr>
  </w:style>
  <w:style w:type="paragraph" w:customStyle="1" w:styleId="xl276">
    <w:name w:val="xl276"/>
    <w:basedOn w:val="Normal"/>
    <w:uiPriority w:val="99"/>
    <w:rsid w:val="00EF0A83"/>
    <w:pPr>
      <w:pBdr>
        <w:top w:val="single" w:sz="8" w:space="0" w:color="auto"/>
        <w:bottom w:val="single" w:sz="8" w:space="0" w:color="auto"/>
        <w:right w:val="single" w:sz="8" w:space="0" w:color="auto"/>
      </w:pBdr>
      <w:shd w:val="clear" w:color="000000" w:fill="A6A6A6"/>
      <w:spacing w:before="100" w:beforeAutospacing="1" w:after="100" w:afterAutospacing="1" w:line="240" w:lineRule="auto"/>
      <w:jc w:val="center"/>
    </w:pPr>
    <w:rPr>
      <w:rFonts w:eastAsia="Times New Roman" w:cs="Open Sans"/>
      <w:b/>
      <w:bCs/>
      <w:sz w:val="72"/>
      <w:szCs w:val="72"/>
    </w:rPr>
  </w:style>
  <w:style w:type="paragraph" w:customStyle="1" w:styleId="xl277">
    <w:name w:val="xl277"/>
    <w:basedOn w:val="Normal"/>
    <w:uiPriority w:val="99"/>
    <w:rsid w:val="00EF0A83"/>
    <w:pPr>
      <w:shd w:val="clear" w:color="000000" w:fill="FFFFFF"/>
      <w:spacing w:before="100" w:beforeAutospacing="1" w:after="100" w:afterAutospacing="1" w:line="240" w:lineRule="auto"/>
      <w:jc w:val="center"/>
    </w:pPr>
    <w:rPr>
      <w:rFonts w:eastAsia="Times New Roman" w:cs="Open Sans"/>
      <w:b/>
      <w:bCs/>
      <w:i/>
      <w:iCs/>
      <w:sz w:val="72"/>
      <w:szCs w:val="72"/>
    </w:rPr>
  </w:style>
  <w:style w:type="paragraph" w:customStyle="1" w:styleId="xl278">
    <w:name w:val="xl278"/>
    <w:basedOn w:val="Normal"/>
    <w:uiPriority w:val="99"/>
    <w:rsid w:val="00EF0A83"/>
    <w:pPr>
      <w:spacing w:before="100" w:beforeAutospacing="1" w:after="100" w:afterAutospacing="1" w:line="240" w:lineRule="auto"/>
    </w:pPr>
    <w:rPr>
      <w:rFonts w:eastAsia="Times New Roman" w:cs="Open Sans"/>
      <w:b/>
      <w:bCs/>
      <w:sz w:val="72"/>
      <w:szCs w:val="72"/>
    </w:rPr>
  </w:style>
  <w:style w:type="paragraph" w:customStyle="1" w:styleId="xl279">
    <w:name w:val="xl279"/>
    <w:basedOn w:val="Normal"/>
    <w:uiPriority w:val="99"/>
    <w:rsid w:val="00EF0A83"/>
    <w:pPr>
      <w:spacing w:before="100" w:beforeAutospacing="1" w:after="100" w:afterAutospacing="1" w:line="240" w:lineRule="auto"/>
    </w:pPr>
    <w:rPr>
      <w:rFonts w:eastAsia="Times New Roman" w:cs="Open Sans"/>
      <w:b/>
      <w:bCs/>
      <w:sz w:val="72"/>
      <w:szCs w:val="72"/>
    </w:rPr>
  </w:style>
  <w:style w:type="paragraph" w:customStyle="1" w:styleId="xl280">
    <w:name w:val="xl280"/>
    <w:basedOn w:val="Normal"/>
    <w:uiPriority w:val="99"/>
    <w:rsid w:val="00EF0A83"/>
    <w:pPr>
      <w:spacing w:before="100" w:beforeAutospacing="1" w:after="100" w:afterAutospacing="1" w:line="240" w:lineRule="auto"/>
      <w:jc w:val="center"/>
    </w:pPr>
    <w:rPr>
      <w:rFonts w:eastAsia="Times New Roman" w:cs="Open Sans"/>
      <w:b/>
      <w:bCs/>
      <w:sz w:val="72"/>
      <w:szCs w:val="72"/>
    </w:rPr>
  </w:style>
  <w:style w:type="paragraph" w:customStyle="1" w:styleId="xl281">
    <w:name w:val="xl281"/>
    <w:basedOn w:val="Normal"/>
    <w:uiPriority w:val="99"/>
    <w:rsid w:val="00EF0A83"/>
    <w:pPr>
      <w:spacing w:before="100" w:beforeAutospacing="1" w:after="100" w:afterAutospacing="1" w:line="240" w:lineRule="auto"/>
      <w:jc w:val="center"/>
    </w:pPr>
    <w:rPr>
      <w:rFonts w:eastAsia="Times New Roman" w:cs="Open Sans"/>
      <w:b/>
      <w:bCs/>
      <w:sz w:val="72"/>
      <w:szCs w:val="72"/>
    </w:rPr>
  </w:style>
  <w:style w:type="paragraph" w:customStyle="1" w:styleId="xl282">
    <w:name w:val="xl282"/>
    <w:basedOn w:val="Normal"/>
    <w:uiPriority w:val="99"/>
    <w:rsid w:val="00EF0A83"/>
    <w:pPr>
      <w:spacing w:before="100" w:beforeAutospacing="1" w:after="100" w:afterAutospacing="1" w:line="240" w:lineRule="auto"/>
      <w:jc w:val="center"/>
    </w:pPr>
    <w:rPr>
      <w:rFonts w:eastAsia="Times New Roman" w:cs="Open Sans"/>
      <w:b/>
      <w:bCs/>
      <w:i/>
      <w:iCs/>
      <w:sz w:val="72"/>
      <w:szCs w:val="72"/>
    </w:rPr>
  </w:style>
  <w:style w:type="paragraph" w:customStyle="1" w:styleId="xl283">
    <w:name w:val="xl283"/>
    <w:basedOn w:val="Normal"/>
    <w:uiPriority w:val="99"/>
    <w:rsid w:val="00EF0A83"/>
    <w:pPr>
      <w:shd w:val="clear" w:color="000000" w:fill="FFFFFF"/>
      <w:spacing w:before="100" w:beforeAutospacing="1" w:after="100" w:afterAutospacing="1" w:line="240" w:lineRule="auto"/>
    </w:pPr>
    <w:rPr>
      <w:rFonts w:ascii="Times New Roman" w:eastAsia="Times New Roman" w:hAnsi="Times New Roman" w:cs="Times New Roman"/>
      <w:sz w:val="72"/>
      <w:szCs w:val="72"/>
    </w:rPr>
  </w:style>
  <w:style w:type="paragraph" w:customStyle="1" w:styleId="xl284">
    <w:name w:val="xl284"/>
    <w:basedOn w:val="Normal"/>
    <w:uiPriority w:val="99"/>
    <w:rsid w:val="00EF0A83"/>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pPr>
    <w:rPr>
      <w:rFonts w:eastAsia="Times New Roman" w:cs="Open Sans"/>
      <w:b/>
      <w:bCs/>
      <w:sz w:val="72"/>
      <w:szCs w:val="72"/>
    </w:rPr>
  </w:style>
  <w:style w:type="paragraph" w:customStyle="1" w:styleId="xl285">
    <w:name w:val="xl285"/>
    <w:basedOn w:val="Normal"/>
    <w:uiPriority w:val="99"/>
    <w:rsid w:val="00EF0A8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87">
    <w:name w:val="xl287"/>
    <w:basedOn w:val="Normal"/>
    <w:uiPriority w:val="99"/>
    <w:rsid w:val="00EF0A83"/>
    <w:pPr>
      <w:spacing w:before="100" w:beforeAutospacing="1" w:after="100" w:afterAutospacing="1" w:line="240" w:lineRule="auto"/>
    </w:pPr>
    <w:rPr>
      <w:rFonts w:eastAsia="Times New Roman" w:cs="Open Sans"/>
      <w:sz w:val="24"/>
      <w:szCs w:val="24"/>
    </w:rPr>
  </w:style>
  <w:style w:type="paragraph" w:customStyle="1" w:styleId="xl288">
    <w:name w:val="xl288"/>
    <w:basedOn w:val="Normal"/>
    <w:uiPriority w:val="99"/>
    <w:rsid w:val="00EF0A8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89">
    <w:name w:val="xl289"/>
    <w:basedOn w:val="Normal"/>
    <w:uiPriority w:val="99"/>
    <w:rsid w:val="00EF0A83"/>
    <w:pPr>
      <w:pBdr>
        <w:top w:val="single" w:sz="8" w:space="0" w:color="auto"/>
        <w:left w:val="single" w:sz="8" w:space="0" w:color="auto"/>
      </w:pBdr>
      <w:shd w:val="clear" w:color="000000" w:fill="BFBFBF"/>
      <w:spacing w:before="100" w:beforeAutospacing="1" w:after="100" w:afterAutospacing="1" w:line="240" w:lineRule="auto"/>
      <w:jc w:val="center"/>
      <w:textAlignment w:val="center"/>
    </w:pPr>
    <w:rPr>
      <w:rFonts w:eastAsia="Times New Roman" w:cs="Open Sans"/>
      <w:b/>
      <w:bCs/>
      <w:sz w:val="72"/>
      <w:szCs w:val="72"/>
    </w:rPr>
  </w:style>
  <w:style w:type="paragraph" w:customStyle="1" w:styleId="xl290">
    <w:name w:val="xl290"/>
    <w:basedOn w:val="Normal"/>
    <w:uiPriority w:val="99"/>
    <w:rsid w:val="00EF0A83"/>
    <w:pPr>
      <w:pBdr>
        <w:left w:val="single" w:sz="8" w:space="0" w:color="auto"/>
      </w:pBdr>
      <w:shd w:val="clear" w:color="000000" w:fill="BFBFBF"/>
      <w:spacing w:before="100" w:beforeAutospacing="1" w:after="100" w:afterAutospacing="1" w:line="240" w:lineRule="auto"/>
      <w:jc w:val="center"/>
      <w:textAlignment w:val="center"/>
    </w:pPr>
    <w:rPr>
      <w:rFonts w:eastAsia="Times New Roman" w:cs="Open Sans"/>
      <w:b/>
      <w:bCs/>
      <w:sz w:val="72"/>
      <w:szCs w:val="72"/>
    </w:rPr>
  </w:style>
  <w:style w:type="paragraph" w:customStyle="1" w:styleId="xl291">
    <w:name w:val="xl291"/>
    <w:basedOn w:val="Normal"/>
    <w:uiPriority w:val="99"/>
    <w:rsid w:val="00EF0A83"/>
    <w:pPr>
      <w:pBdr>
        <w:top w:val="single" w:sz="8" w:space="0" w:color="auto"/>
        <w:left w:val="single" w:sz="8" w:space="0" w:color="auto"/>
        <w:right w:val="single" w:sz="8" w:space="0" w:color="auto"/>
      </w:pBdr>
      <w:shd w:val="clear" w:color="000000" w:fill="BFBFBF"/>
      <w:spacing w:before="100" w:beforeAutospacing="1" w:after="100" w:afterAutospacing="1" w:line="240" w:lineRule="auto"/>
      <w:jc w:val="center"/>
      <w:textAlignment w:val="center"/>
    </w:pPr>
    <w:rPr>
      <w:rFonts w:eastAsia="Times New Roman" w:cs="Open Sans"/>
      <w:b/>
      <w:bCs/>
      <w:sz w:val="72"/>
      <w:szCs w:val="72"/>
    </w:rPr>
  </w:style>
  <w:style w:type="paragraph" w:customStyle="1" w:styleId="xl292">
    <w:name w:val="xl292"/>
    <w:basedOn w:val="Normal"/>
    <w:uiPriority w:val="99"/>
    <w:rsid w:val="00EF0A83"/>
    <w:pPr>
      <w:pBdr>
        <w:left w:val="single" w:sz="8" w:space="0" w:color="auto"/>
        <w:right w:val="single" w:sz="8" w:space="0" w:color="auto"/>
      </w:pBdr>
      <w:shd w:val="clear" w:color="000000" w:fill="BFBFBF"/>
      <w:spacing w:before="100" w:beforeAutospacing="1" w:after="100" w:afterAutospacing="1" w:line="240" w:lineRule="auto"/>
      <w:jc w:val="center"/>
      <w:textAlignment w:val="center"/>
    </w:pPr>
    <w:rPr>
      <w:rFonts w:eastAsia="Times New Roman" w:cs="Open Sans"/>
      <w:b/>
      <w:bCs/>
      <w:sz w:val="72"/>
      <w:szCs w:val="72"/>
    </w:rPr>
  </w:style>
  <w:style w:type="paragraph" w:customStyle="1" w:styleId="xl293">
    <w:name w:val="xl293"/>
    <w:basedOn w:val="Normal"/>
    <w:uiPriority w:val="99"/>
    <w:rsid w:val="00EF0A83"/>
    <w:pPr>
      <w:pBdr>
        <w:left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eastAsia="Times New Roman" w:cs="Open Sans"/>
      <w:b/>
      <w:bCs/>
      <w:sz w:val="72"/>
      <w:szCs w:val="72"/>
    </w:rPr>
  </w:style>
  <w:style w:type="paragraph" w:customStyle="1" w:styleId="xl294">
    <w:name w:val="xl294"/>
    <w:basedOn w:val="Normal"/>
    <w:uiPriority w:val="99"/>
    <w:rsid w:val="00EF0A83"/>
    <w:pPr>
      <w:shd w:val="clear" w:color="000000" w:fill="FFFFFF"/>
      <w:spacing w:before="100" w:beforeAutospacing="1" w:after="100" w:afterAutospacing="1" w:line="240" w:lineRule="auto"/>
      <w:jc w:val="center"/>
    </w:pPr>
    <w:rPr>
      <w:rFonts w:eastAsia="Times New Roman" w:cs="Open Sans"/>
      <w:i/>
      <w:iCs/>
      <w:sz w:val="72"/>
      <w:szCs w:val="72"/>
    </w:rPr>
  </w:style>
  <w:style w:type="paragraph" w:customStyle="1" w:styleId="xl295">
    <w:name w:val="xl295"/>
    <w:basedOn w:val="Normal"/>
    <w:uiPriority w:val="99"/>
    <w:rsid w:val="00EF0A83"/>
    <w:pPr>
      <w:pBdr>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eastAsia="Times New Roman" w:cs="Open Sans"/>
      <w:b/>
      <w:bCs/>
      <w:sz w:val="72"/>
      <w:szCs w:val="72"/>
    </w:rPr>
  </w:style>
  <w:style w:type="paragraph" w:customStyle="1" w:styleId="xl296">
    <w:name w:val="xl296"/>
    <w:basedOn w:val="Normal"/>
    <w:uiPriority w:val="99"/>
    <w:rsid w:val="00EF0A83"/>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pPr>
    <w:rPr>
      <w:rFonts w:eastAsia="Times New Roman" w:cs="Open Sans"/>
      <w:sz w:val="72"/>
      <w:szCs w:val="72"/>
    </w:rPr>
  </w:style>
  <w:style w:type="paragraph" w:customStyle="1" w:styleId="xl297">
    <w:name w:val="xl297"/>
    <w:basedOn w:val="Normal"/>
    <w:uiPriority w:val="99"/>
    <w:rsid w:val="00EF0A83"/>
    <w:pPr>
      <w:pBdr>
        <w:top w:val="single" w:sz="8" w:space="0" w:color="auto"/>
        <w:bottom w:val="single" w:sz="8" w:space="0" w:color="auto"/>
      </w:pBdr>
      <w:shd w:val="clear" w:color="000000" w:fill="FFFFFF"/>
      <w:spacing w:before="100" w:beforeAutospacing="1" w:after="100" w:afterAutospacing="1" w:line="240" w:lineRule="auto"/>
      <w:jc w:val="center"/>
    </w:pPr>
    <w:rPr>
      <w:rFonts w:eastAsia="Times New Roman" w:cs="Open Sans"/>
      <w:sz w:val="72"/>
      <w:szCs w:val="72"/>
    </w:rPr>
  </w:style>
  <w:style w:type="paragraph" w:customStyle="1" w:styleId="xl298">
    <w:name w:val="xl298"/>
    <w:basedOn w:val="Normal"/>
    <w:uiPriority w:val="99"/>
    <w:rsid w:val="00EF0A83"/>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eastAsia="Times New Roman" w:cs="Open Sans"/>
      <w:sz w:val="72"/>
      <w:szCs w:val="72"/>
    </w:rPr>
  </w:style>
  <w:style w:type="paragraph" w:customStyle="1" w:styleId="xl299">
    <w:name w:val="xl299"/>
    <w:basedOn w:val="Normal"/>
    <w:uiPriority w:val="99"/>
    <w:rsid w:val="00EF0A83"/>
    <w:pPr>
      <w:pBdr>
        <w:top w:val="single" w:sz="8" w:space="0" w:color="auto"/>
        <w:left w:val="single" w:sz="8" w:space="0" w:color="auto"/>
        <w:bottom w:val="single" w:sz="8" w:space="0" w:color="auto"/>
      </w:pBdr>
      <w:shd w:val="clear" w:color="000000" w:fill="000000"/>
      <w:spacing w:before="100" w:beforeAutospacing="1" w:after="100" w:afterAutospacing="1" w:line="240" w:lineRule="auto"/>
      <w:jc w:val="center"/>
    </w:pPr>
    <w:rPr>
      <w:rFonts w:eastAsia="Times New Roman" w:cs="Open Sans"/>
      <w:b/>
      <w:bCs/>
      <w:color w:val="FFFFFF"/>
      <w:sz w:val="72"/>
      <w:szCs w:val="72"/>
    </w:rPr>
  </w:style>
  <w:style w:type="paragraph" w:customStyle="1" w:styleId="xl300">
    <w:name w:val="xl300"/>
    <w:basedOn w:val="Normal"/>
    <w:uiPriority w:val="99"/>
    <w:rsid w:val="00EF0A83"/>
    <w:pPr>
      <w:pBdr>
        <w:top w:val="single" w:sz="8" w:space="0" w:color="auto"/>
        <w:bottom w:val="single" w:sz="8" w:space="0" w:color="auto"/>
      </w:pBdr>
      <w:shd w:val="clear" w:color="000000" w:fill="000000"/>
      <w:spacing w:before="100" w:beforeAutospacing="1" w:after="100" w:afterAutospacing="1" w:line="240" w:lineRule="auto"/>
      <w:jc w:val="center"/>
    </w:pPr>
    <w:rPr>
      <w:rFonts w:eastAsia="Times New Roman" w:cs="Open Sans"/>
      <w:b/>
      <w:bCs/>
      <w:color w:val="FFFFFF"/>
      <w:sz w:val="72"/>
      <w:szCs w:val="72"/>
    </w:rPr>
  </w:style>
  <w:style w:type="paragraph" w:customStyle="1" w:styleId="xl301">
    <w:name w:val="xl301"/>
    <w:basedOn w:val="Normal"/>
    <w:uiPriority w:val="99"/>
    <w:rsid w:val="00EF0A83"/>
    <w:pPr>
      <w:pBdr>
        <w:top w:val="single" w:sz="8" w:space="0" w:color="auto"/>
        <w:bottom w:val="single" w:sz="8" w:space="0" w:color="auto"/>
        <w:right w:val="single" w:sz="8" w:space="0" w:color="auto"/>
      </w:pBdr>
      <w:shd w:val="clear" w:color="000000" w:fill="000000"/>
      <w:spacing w:before="100" w:beforeAutospacing="1" w:after="100" w:afterAutospacing="1" w:line="240" w:lineRule="auto"/>
      <w:jc w:val="center"/>
    </w:pPr>
    <w:rPr>
      <w:rFonts w:eastAsia="Times New Roman" w:cs="Open Sans"/>
      <w:b/>
      <w:bCs/>
      <w:color w:val="FFFFFF"/>
      <w:sz w:val="72"/>
      <w:szCs w:val="72"/>
    </w:rPr>
  </w:style>
  <w:style w:type="paragraph" w:customStyle="1" w:styleId="xl286">
    <w:name w:val="xl286"/>
    <w:basedOn w:val="Normal"/>
    <w:uiPriority w:val="99"/>
    <w:rsid w:val="00493193"/>
    <w:pPr>
      <w:spacing w:before="100" w:beforeAutospacing="1" w:after="100" w:afterAutospacing="1" w:line="240" w:lineRule="auto"/>
      <w:jc w:val="center"/>
    </w:pPr>
    <w:rPr>
      <w:rFonts w:eastAsia="Times New Roman" w:cs="Open Sans"/>
      <w:b/>
      <w:bCs/>
      <w:i/>
      <w:iCs/>
      <w:sz w:val="72"/>
      <w:szCs w:val="72"/>
    </w:rPr>
  </w:style>
  <w:style w:type="paragraph" w:customStyle="1" w:styleId="xl302">
    <w:name w:val="xl302"/>
    <w:basedOn w:val="Normal"/>
    <w:uiPriority w:val="99"/>
    <w:rsid w:val="00493193"/>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03">
    <w:name w:val="xl303"/>
    <w:basedOn w:val="Normal"/>
    <w:uiPriority w:val="99"/>
    <w:rsid w:val="0049319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05">
    <w:name w:val="xl305"/>
    <w:basedOn w:val="Normal"/>
    <w:uiPriority w:val="99"/>
    <w:rsid w:val="00493193"/>
    <w:pPr>
      <w:spacing w:before="100" w:beforeAutospacing="1" w:after="100" w:afterAutospacing="1" w:line="240" w:lineRule="auto"/>
    </w:pPr>
    <w:rPr>
      <w:rFonts w:eastAsia="Times New Roman" w:cs="Open Sans"/>
      <w:sz w:val="24"/>
      <w:szCs w:val="24"/>
    </w:rPr>
  </w:style>
  <w:style w:type="paragraph" w:customStyle="1" w:styleId="xl306">
    <w:name w:val="xl306"/>
    <w:basedOn w:val="Normal"/>
    <w:uiPriority w:val="99"/>
    <w:rsid w:val="0049319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07">
    <w:name w:val="xl307"/>
    <w:basedOn w:val="Normal"/>
    <w:uiPriority w:val="99"/>
    <w:rsid w:val="00493193"/>
    <w:pPr>
      <w:pBdr>
        <w:top w:val="single" w:sz="8" w:space="0" w:color="auto"/>
        <w:left w:val="single" w:sz="8" w:space="0" w:color="auto"/>
      </w:pBdr>
      <w:shd w:val="clear" w:color="000000" w:fill="BFBFBF"/>
      <w:spacing w:before="100" w:beforeAutospacing="1" w:after="100" w:afterAutospacing="1" w:line="240" w:lineRule="auto"/>
      <w:jc w:val="center"/>
      <w:textAlignment w:val="center"/>
    </w:pPr>
    <w:rPr>
      <w:rFonts w:eastAsia="Times New Roman" w:cs="Open Sans"/>
      <w:b/>
      <w:bCs/>
      <w:sz w:val="72"/>
      <w:szCs w:val="72"/>
    </w:rPr>
  </w:style>
  <w:style w:type="paragraph" w:customStyle="1" w:styleId="xl308">
    <w:name w:val="xl308"/>
    <w:basedOn w:val="Normal"/>
    <w:uiPriority w:val="99"/>
    <w:rsid w:val="00493193"/>
    <w:pPr>
      <w:pBdr>
        <w:left w:val="single" w:sz="8" w:space="0" w:color="auto"/>
      </w:pBdr>
      <w:shd w:val="clear" w:color="000000" w:fill="BFBFBF"/>
      <w:spacing w:before="100" w:beforeAutospacing="1" w:after="100" w:afterAutospacing="1" w:line="240" w:lineRule="auto"/>
      <w:jc w:val="center"/>
      <w:textAlignment w:val="center"/>
    </w:pPr>
    <w:rPr>
      <w:rFonts w:eastAsia="Times New Roman" w:cs="Open Sans"/>
      <w:b/>
      <w:bCs/>
      <w:sz w:val="72"/>
      <w:szCs w:val="72"/>
    </w:rPr>
  </w:style>
  <w:style w:type="paragraph" w:customStyle="1" w:styleId="xl309">
    <w:name w:val="xl309"/>
    <w:basedOn w:val="Normal"/>
    <w:uiPriority w:val="99"/>
    <w:rsid w:val="00493193"/>
    <w:pPr>
      <w:pBdr>
        <w:top w:val="single" w:sz="8" w:space="0" w:color="auto"/>
        <w:left w:val="single" w:sz="8" w:space="0" w:color="auto"/>
        <w:right w:val="single" w:sz="8" w:space="0" w:color="auto"/>
      </w:pBdr>
      <w:shd w:val="clear" w:color="000000" w:fill="BFBFBF"/>
      <w:spacing w:before="100" w:beforeAutospacing="1" w:after="100" w:afterAutospacing="1" w:line="240" w:lineRule="auto"/>
      <w:jc w:val="center"/>
      <w:textAlignment w:val="center"/>
    </w:pPr>
    <w:rPr>
      <w:rFonts w:eastAsia="Times New Roman" w:cs="Open Sans"/>
      <w:b/>
      <w:bCs/>
      <w:sz w:val="72"/>
      <w:szCs w:val="72"/>
    </w:rPr>
  </w:style>
  <w:style w:type="paragraph" w:customStyle="1" w:styleId="xl310">
    <w:name w:val="xl310"/>
    <w:basedOn w:val="Normal"/>
    <w:uiPriority w:val="99"/>
    <w:rsid w:val="00493193"/>
    <w:pPr>
      <w:pBdr>
        <w:left w:val="single" w:sz="8" w:space="0" w:color="auto"/>
        <w:right w:val="single" w:sz="8" w:space="0" w:color="auto"/>
      </w:pBdr>
      <w:shd w:val="clear" w:color="000000" w:fill="BFBFBF"/>
      <w:spacing w:before="100" w:beforeAutospacing="1" w:after="100" w:afterAutospacing="1" w:line="240" w:lineRule="auto"/>
      <w:jc w:val="center"/>
      <w:textAlignment w:val="center"/>
    </w:pPr>
    <w:rPr>
      <w:rFonts w:eastAsia="Times New Roman" w:cs="Open Sans"/>
      <w:b/>
      <w:bCs/>
      <w:sz w:val="72"/>
      <w:szCs w:val="72"/>
    </w:rPr>
  </w:style>
  <w:style w:type="paragraph" w:customStyle="1" w:styleId="xl311">
    <w:name w:val="xl311"/>
    <w:basedOn w:val="Normal"/>
    <w:uiPriority w:val="99"/>
    <w:rsid w:val="00493193"/>
    <w:pPr>
      <w:pBdr>
        <w:left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eastAsia="Times New Roman" w:cs="Open Sans"/>
      <w:b/>
      <w:bCs/>
      <w:sz w:val="72"/>
      <w:szCs w:val="72"/>
    </w:rPr>
  </w:style>
  <w:style w:type="paragraph" w:customStyle="1" w:styleId="xl312">
    <w:name w:val="xl312"/>
    <w:basedOn w:val="Normal"/>
    <w:uiPriority w:val="99"/>
    <w:rsid w:val="00493193"/>
    <w:pPr>
      <w:shd w:val="clear" w:color="000000" w:fill="FFFFFF"/>
      <w:spacing w:before="100" w:beforeAutospacing="1" w:after="100" w:afterAutospacing="1" w:line="240" w:lineRule="auto"/>
      <w:jc w:val="center"/>
    </w:pPr>
    <w:rPr>
      <w:rFonts w:eastAsia="Times New Roman" w:cs="Open Sans"/>
      <w:i/>
      <w:iCs/>
      <w:sz w:val="72"/>
      <w:szCs w:val="72"/>
    </w:rPr>
  </w:style>
  <w:style w:type="paragraph" w:customStyle="1" w:styleId="xl313">
    <w:name w:val="xl313"/>
    <w:basedOn w:val="Normal"/>
    <w:uiPriority w:val="99"/>
    <w:rsid w:val="00493193"/>
    <w:pPr>
      <w:pBdr>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eastAsia="Times New Roman" w:cs="Open Sans"/>
      <w:b/>
      <w:bCs/>
      <w:sz w:val="72"/>
      <w:szCs w:val="72"/>
    </w:rPr>
  </w:style>
  <w:style w:type="paragraph" w:customStyle="1" w:styleId="xl314">
    <w:name w:val="xl314"/>
    <w:basedOn w:val="Normal"/>
    <w:uiPriority w:val="99"/>
    <w:rsid w:val="00493193"/>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pPr>
    <w:rPr>
      <w:rFonts w:eastAsia="Times New Roman" w:cs="Open Sans"/>
      <w:sz w:val="72"/>
      <w:szCs w:val="72"/>
    </w:rPr>
  </w:style>
  <w:style w:type="paragraph" w:customStyle="1" w:styleId="xl315">
    <w:name w:val="xl315"/>
    <w:basedOn w:val="Normal"/>
    <w:uiPriority w:val="99"/>
    <w:rsid w:val="00493193"/>
    <w:pPr>
      <w:pBdr>
        <w:top w:val="single" w:sz="8" w:space="0" w:color="auto"/>
        <w:bottom w:val="single" w:sz="8" w:space="0" w:color="auto"/>
      </w:pBdr>
      <w:shd w:val="clear" w:color="000000" w:fill="FFFFFF"/>
      <w:spacing w:before="100" w:beforeAutospacing="1" w:after="100" w:afterAutospacing="1" w:line="240" w:lineRule="auto"/>
      <w:jc w:val="center"/>
    </w:pPr>
    <w:rPr>
      <w:rFonts w:eastAsia="Times New Roman" w:cs="Open Sans"/>
      <w:sz w:val="72"/>
      <w:szCs w:val="72"/>
    </w:rPr>
  </w:style>
  <w:style w:type="paragraph" w:customStyle="1" w:styleId="xl316">
    <w:name w:val="xl316"/>
    <w:basedOn w:val="Normal"/>
    <w:uiPriority w:val="99"/>
    <w:rsid w:val="00493193"/>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eastAsia="Times New Roman" w:cs="Open Sans"/>
      <w:sz w:val="72"/>
      <w:szCs w:val="72"/>
    </w:rPr>
  </w:style>
  <w:style w:type="paragraph" w:customStyle="1" w:styleId="xl317">
    <w:name w:val="xl317"/>
    <w:basedOn w:val="Normal"/>
    <w:uiPriority w:val="99"/>
    <w:rsid w:val="00493193"/>
    <w:pPr>
      <w:pBdr>
        <w:top w:val="single" w:sz="8" w:space="0" w:color="auto"/>
        <w:left w:val="single" w:sz="8" w:space="0" w:color="auto"/>
        <w:bottom w:val="single" w:sz="8" w:space="0" w:color="auto"/>
      </w:pBdr>
      <w:shd w:val="clear" w:color="000000" w:fill="000000"/>
      <w:spacing w:before="100" w:beforeAutospacing="1" w:after="100" w:afterAutospacing="1" w:line="240" w:lineRule="auto"/>
      <w:jc w:val="center"/>
    </w:pPr>
    <w:rPr>
      <w:rFonts w:eastAsia="Times New Roman" w:cs="Open Sans"/>
      <w:b/>
      <w:bCs/>
      <w:color w:val="FFFFFF"/>
      <w:sz w:val="72"/>
      <w:szCs w:val="72"/>
    </w:rPr>
  </w:style>
  <w:style w:type="paragraph" w:customStyle="1" w:styleId="xl318">
    <w:name w:val="xl318"/>
    <w:basedOn w:val="Normal"/>
    <w:uiPriority w:val="99"/>
    <w:rsid w:val="00493193"/>
    <w:pPr>
      <w:pBdr>
        <w:top w:val="single" w:sz="8" w:space="0" w:color="auto"/>
        <w:bottom w:val="single" w:sz="8" w:space="0" w:color="auto"/>
      </w:pBdr>
      <w:shd w:val="clear" w:color="000000" w:fill="000000"/>
      <w:spacing w:before="100" w:beforeAutospacing="1" w:after="100" w:afterAutospacing="1" w:line="240" w:lineRule="auto"/>
      <w:jc w:val="center"/>
    </w:pPr>
    <w:rPr>
      <w:rFonts w:eastAsia="Times New Roman" w:cs="Open Sans"/>
      <w:b/>
      <w:bCs/>
      <w:color w:val="FFFFFF"/>
      <w:sz w:val="72"/>
      <w:szCs w:val="72"/>
    </w:rPr>
  </w:style>
  <w:style w:type="paragraph" w:customStyle="1" w:styleId="xl319">
    <w:name w:val="xl319"/>
    <w:basedOn w:val="Normal"/>
    <w:uiPriority w:val="99"/>
    <w:rsid w:val="00493193"/>
    <w:pPr>
      <w:pBdr>
        <w:top w:val="single" w:sz="8" w:space="0" w:color="auto"/>
        <w:bottom w:val="single" w:sz="8" w:space="0" w:color="auto"/>
        <w:right w:val="single" w:sz="8" w:space="0" w:color="auto"/>
      </w:pBdr>
      <w:shd w:val="clear" w:color="000000" w:fill="000000"/>
      <w:spacing w:before="100" w:beforeAutospacing="1" w:after="100" w:afterAutospacing="1" w:line="240" w:lineRule="auto"/>
      <w:jc w:val="center"/>
    </w:pPr>
    <w:rPr>
      <w:rFonts w:eastAsia="Times New Roman" w:cs="Open Sans"/>
      <w:b/>
      <w:bCs/>
      <w:color w:val="FFFFFF"/>
      <w:sz w:val="72"/>
      <w:szCs w:val="72"/>
    </w:rPr>
  </w:style>
  <w:style w:type="paragraph" w:customStyle="1" w:styleId="ProjectSummary1">
    <w:name w:val="ProjectSummary1"/>
    <w:basedOn w:val="Normal"/>
    <w:link w:val="ProjectSummary1Char"/>
    <w:qFormat/>
    <w:rsid w:val="00B97E39"/>
    <w:pPr>
      <w:spacing w:before="120" w:after="120" w:line="240" w:lineRule="auto"/>
    </w:pPr>
    <w:rPr>
      <w:rFonts w:eastAsia="Open Sans"/>
      <w:b/>
    </w:rPr>
  </w:style>
  <w:style w:type="character" w:customStyle="1" w:styleId="ProjectSummary1Char">
    <w:name w:val="ProjectSummary1 Char"/>
    <w:basedOn w:val="DefaultParagraphFont"/>
    <w:link w:val="ProjectSummary1"/>
    <w:rsid w:val="00B97E39"/>
    <w:rPr>
      <w:rFonts w:ascii="Open Sans" w:eastAsia="Open Sans" w:hAnsi="Open Sans"/>
      <w:b/>
      <w:sz w:val="20"/>
    </w:rPr>
  </w:style>
  <w:style w:type="table" w:customStyle="1" w:styleId="TableGrid1">
    <w:name w:val="Table Grid1"/>
    <w:basedOn w:val="TableNormal"/>
    <w:uiPriority w:val="39"/>
    <w:rsid w:val="0043192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sid w:val="002775C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39"/>
    <w:rsid w:val="002775C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33A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3F23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967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E931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094B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5B43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5B43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2A2D1D"/>
  </w:style>
  <w:style w:type="table" w:customStyle="1" w:styleId="TableGrid11">
    <w:name w:val="Table Grid11"/>
    <w:basedOn w:val="TableNormal"/>
    <w:next w:val="TableGrid"/>
    <w:uiPriority w:val="39"/>
    <w:rsid w:val="003112F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3112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3112F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basedOn w:val="DefaultParagraphFont"/>
    <w:rsid w:val="00890A77"/>
  </w:style>
  <w:style w:type="paragraph" w:customStyle="1" w:styleId="paragraph">
    <w:name w:val="paragraph"/>
    <w:basedOn w:val="Normal"/>
    <w:uiPriority w:val="99"/>
    <w:rsid w:val="003A6F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3A6F2F"/>
  </w:style>
  <w:style w:type="character" w:customStyle="1" w:styleId="eop">
    <w:name w:val="eop"/>
    <w:basedOn w:val="DefaultParagraphFont"/>
    <w:rsid w:val="003A6F2F"/>
  </w:style>
  <w:style w:type="table" w:customStyle="1" w:styleId="TableGrid14">
    <w:name w:val="Table Grid14"/>
    <w:basedOn w:val="TableNormal"/>
    <w:next w:val="TableGrid"/>
    <w:uiPriority w:val="39"/>
    <w:rsid w:val="00BF2A68"/>
    <w:pPr>
      <w:spacing w:after="0" w:line="240" w:lineRule="auto"/>
    </w:pPr>
    <w:rPr>
      <w:rFonts w:ascii="Open Sans" w:eastAsia="Times New Roman" w:hAnsi="Open San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BE1B08"/>
    <w:rPr>
      <w:color w:val="605E5C"/>
      <w:shd w:val="clear" w:color="auto" w:fill="E1DFDD"/>
    </w:rPr>
  </w:style>
  <w:style w:type="character" w:customStyle="1" w:styleId="UnresolvedMention2">
    <w:name w:val="Unresolved Mention2"/>
    <w:basedOn w:val="DefaultParagraphFont"/>
    <w:uiPriority w:val="99"/>
    <w:semiHidden/>
    <w:unhideWhenUsed/>
    <w:rsid w:val="00D632C0"/>
    <w:rPr>
      <w:color w:val="605E5C"/>
      <w:shd w:val="clear" w:color="auto" w:fill="E1DFDD"/>
    </w:rPr>
  </w:style>
  <w:style w:type="character" w:styleId="Mention">
    <w:name w:val="Mention"/>
    <w:basedOn w:val="DefaultParagraphFont"/>
    <w:uiPriority w:val="99"/>
    <w:unhideWhenUsed/>
    <w:rsid w:val="00435AC5"/>
    <w:rPr>
      <w:color w:val="2B579A"/>
      <w:shd w:val="clear" w:color="auto" w:fill="E1DFDD"/>
    </w:rPr>
  </w:style>
  <w:style w:type="character" w:styleId="UnresolvedMention">
    <w:name w:val="Unresolved Mention"/>
    <w:basedOn w:val="DefaultParagraphFont"/>
    <w:uiPriority w:val="99"/>
    <w:semiHidden/>
    <w:unhideWhenUsed/>
    <w:rsid w:val="00B947D6"/>
    <w:rPr>
      <w:color w:val="605E5C"/>
      <w:shd w:val="clear" w:color="auto" w:fill="E1DFDD"/>
    </w:rPr>
  </w:style>
  <w:style w:type="character" w:customStyle="1" w:styleId="textrun">
    <w:name w:val="textrun"/>
    <w:basedOn w:val="DefaultParagraphFont"/>
    <w:rsid w:val="00E7142E"/>
  </w:style>
  <w:style w:type="paragraph" w:customStyle="1" w:styleId="outlineelement">
    <w:name w:val="outlineelement"/>
    <w:basedOn w:val="Normal"/>
    <w:rsid w:val="00E7142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nebreakblob">
    <w:name w:val="linebreakblob"/>
    <w:basedOn w:val="DefaultParagraphFont"/>
    <w:rsid w:val="00E7142E"/>
  </w:style>
  <w:style w:type="character" w:customStyle="1" w:styleId="scxw28433422">
    <w:name w:val="scxw28433422"/>
    <w:basedOn w:val="DefaultParagraphFont"/>
    <w:rsid w:val="00E7142E"/>
  </w:style>
  <w:style w:type="character" w:customStyle="1" w:styleId="wacimagecontainer">
    <w:name w:val="wacimagecontainer"/>
    <w:basedOn w:val="DefaultParagraphFont"/>
    <w:rsid w:val="00E7142E"/>
  </w:style>
  <w:style w:type="character" w:customStyle="1" w:styleId="wacimageborder">
    <w:name w:val="wacimageborder"/>
    <w:basedOn w:val="DefaultParagraphFont"/>
    <w:rsid w:val="00E7142E"/>
  </w:style>
  <w:style w:type="character" w:customStyle="1" w:styleId="pagebreakblob">
    <w:name w:val="pagebreakblob"/>
    <w:basedOn w:val="DefaultParagraphFont"/>
    <w:rsid w:val="00E7142E"/>
  </w:style>
  <w:style w:type="character" w:customStyle="1" w:styleId="pagebreakborderspan">
    <w:name w:val="pagebreakborderspan"/>
    <w:basedOn w:val="DefaultParagraphFont"/>
    <w:rsid w:val="00E7142E"/>
  </w:style>
  <w:style w:type="character" w:customStyle="1" w:styleId="pagebreaktextspan">
    <w:name w:val="pagebreaktextspan"/>
    <w:basedOn w:val="DefaultParagraphFont"/>
    <w:rsid w:val="00E7142E"/>
  </w:style>
  <w:style w:type="character" w:customStyle="1" w:styleId="tabrun">
    <w:name w:val="tabrun"/>
    <w:basedOn w:val="DefaultParagraphFont"/>
    <w:rsid w:val="00E7142E"/>
  </w:style>
  <w:style w:type="character" w:customStyle="1" w:styleId="tabchar">
    <w:name w:val="tabchar"/>
    <w:basedOn w:val="DefaultParagraphFont"/>
    <w:rsid w:val="00E7142E"/>
  </w:style>
  <w:style w:type="character" w:customStyle="1" w:styleId="tableaderchars">
    <w:name w:val="tableaderchars"/>
    <w:basedOn w:val="DefaultParagraphFont"/>
    <w:rsid w:val="00E7142E"/>
  </w:style>
  <w:style w:type="character" w:customStyle="1" w:styleId="cf01">
    <w:name w:val="cf01"/>
    <w:basedOn w:val="DefaultParagraphFont"/>
    <w:rsid w:val="00BE3A7C"/>
    <w:rPr>
      <w:rFonts w:ascii="Segoe UI" w:hAnsi="Segoe UI" w:cs="Segoe UI" w:hint="default"/>
      <w:sz w:val="18"/>
      <w:szCs w:val="18"/>
    </w:rPr>
  </w:style>
  <w:style w:type="paragraph" w:customStyle="1" w:styleId="xmsonormal">
    <w:name w:val="x_msonormal"/>
    <w:basedOn w:val="Normal"/>
    <w:rsid w:val="00343554"/>
    <w:pPr>
      <w:spacing w:before="100" w:beforeAutospacing="1" w:after="100" w:afterAutospacing="1" w:line="240" w:lineRule="auto"/>
    </w:pPr>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BA4B5C"/>
    <w:pPr>
      <w:spacing w:after="0" w:line="240" w:lineRule="auto"/>
    </w:pPr>
    <w:rPr>
      <w:szCs w:val="20"/>
    </w:rPr>
  </w:style>
  <w:style w:type="character" w:customStyle="1" w:styleId="EndnoteTextChar">
    <w:name w:val="Endnote Text Char"/>
    <w:basedOn w:val="DefaultParagraphFont"/>
    <w:link w:val="EndnoteText"/>
    <w:uiPriority w:val="99"/>
    <w:semiHidden/>
    <w:rsid w:val="00BA4B5C"/>
    <w:rPr>
      <w:rFonts w:ascii="Open Sans" w:hAnsi="Open Sans"/>
      <w:sz w:val="20"/>
      <w:szCs w:val="20"/>
    </w:rPr>
  </w:style>
  <w:style w:type="character" w:styleId="EndnoteReference">
    <w:name w:val="endnote reference"/>
    <w:basedOn w:val="DefaultParagraphFont"/>
    <w:uiPriority w:val="99"/>
    <w:semiHidden/>
    <w:unhideWhenUsed/>
    <w:rsid w:val="00BA4B5C"/>
    <w:rPr>
      <w:vertAlign w:val="superscript"/>
    </w:rPr>
  </w:style>
  <w:style w:type="character" w:customStyle="1" w:styleId="hgkelc">
    <w:name w:val="hgkelc"/>
    <w:basedOn w:val="DefaultParagraphFont"/>
    <w:rsid w:val="00BA4B5C"/>
  </w:style>
  <w:style w:type="character" w:customStyle="1" w:styleId="ui-provider">
    <w:name w:val="ui-provider"/>
    <w:basedOn w:val="DefaultParagraphFont"/>
    <w:rsid w:val="00BA4B5C"/>
  </w:style>
  <w:style w:type="character" w:customStyle="1" w:styleId="Mention1">
    <w:name w:val="Mention1"/>
    <w:basedOn w:val="DefaultParagraphFont"/>
    <w:uiPriority w:val="99"/>
    <w:rsid w:val="00BA4B5C"/>
    <w:rPr>
      <w:color w:val="2B579A"/>
      <w:shd w:val="clear" w:color="auto" w:fill="E1DFDD"/>
    </w:rPr>
  </w:style>
  <w:style w:type="character" w:customStyle="1" w:styleId="Mention10">
    <w:name w:val="Mention10"/>
    <w:basedOn w:val="DefaultParagraphFont"/>
    <w:uiPriority w:val="99"/>
    <w:rsid w:val="00BA4B5C"/>
    <w:rPr>
      <w:color w:val="2B579A"/>
      <w:shd w:val="clear" w:color="auto" w:fill="E1DFDD"/>
    </w:rPr>
  </w:style>
  <w:style w:type="table" w:customStyle="1" w:styleId="TableGrid15">
    <w:name w:val="Table Grid15"/>
    <w:basedOn w:val="TableNormal"/>
    <w:next w:val="TableGrid"/>
    <w:uiPriority w:val="39"/>
    <w:rsid w:val="00EF0F1F"/>
    <w:pPr>
      <w:spacing w:after="0" w:line="240" w:lineRule="auto"/>
    </w:pPr>
    <w:rPr>
      <w:rFonts w:ascii="Open Sans" w:eastAsia="MS Mincho" w:hAnsi="Open San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EF0F1F"/>
  </w:style>
  <w:style w:type="table" w:customStyle="1" w:styleId="TableGrid16">
    <w:name w:val="Table Grid16"/>
    <w:basedOn w:val="TableNormal"/>
    <w:next w:val="TableGrid"/>
    <w:uiPriority w:val="39"/>
    <w:rsid w:val="00EF0F1F"/>
    <w:pPr>
      <w:spacing w:after="0" w:line="240" w:lineRule="auto"/>
    </w:pPr>
    <w:rPr>
      <w:rFonts w:ascii="Open Sans" w:eastAsia="MS Mincho" w:hAnsi="Open San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uiPriority w:val="39"/>
    <w:rsid w:val="00EF0F1F"/>
    <w:pPr>
      <w:spacing w:after="0" w:line="240" w:lineRule="auto"/>
    </w:pPr>
    <w:rPr>
      <w:rFonts w:ascii="Open Sans" w:eastAsia="MS Mincho" w:hAnsi="Open San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uiPriority w:val="39"/>
    <w:rsid w:val="00EF0F1F"/>
    <w:pPr>
      <w:spacing w:after="0" w:line="240" w:lineRule="auto"/>
    </w:pPr>
    <w:rPr>
      <w:rFonts w:ascii="Open Sans" w:eastAsia="MS Mincho" w:hAnsi="Open San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uiPriority w:val="39"/>
    <w:rsid w:val="00EF0F1F"/>
    <w:pPr>
      <w:spacing w:after="0" w:line="240" w:lineRule="auto"/>
    </w:pPr>
    <w:rPr>
      <w:rFonts w:ascii="Open Sans" w:eastAsia="MS Mincho" w:hAnsi="Open San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uiPriority w:val="39"/>
    <w:rsid w:val="00EF0F1F"/>
    <w:pPr>
      <w:spacing w:after="0" w:line="240" w:lineRule="auto"/>
    </w:pPr>
    <w:rPr>
      <w:rFonts w:ascii="Open Sans" w:eastAsia="MS Mincho" w:hAnsi="Open San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uiPriority w:val="39"/>
    <w:rsid w:val="00EF0F1F"/>
    <w:pPr>
      <w:spacing w:after="0" w:line="240" w:lineRule="auto"/>
    </w:pPr>
    <w:rPr>
      <w:rFonts w:ascii="Open Sans" w:eastAsia="MS Mincho" w:hAnsi="Open San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uiPriority w:val="39"/>
    <w:rsid w:val="00EF0F1F"/>
    <w:pPr>
      <w:spacing w:after="0" w:line="240" w:lineRule="auto"/>
    </w:pPr>
    <w:rPr>
      <w:rFonts w:ascii="Open Sans" w:eastAsia="MS Mincho" w:hAnsi="Open San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uiPriority w:val="39"/>
    <w:rsid w:val="00EF0F1F"/>
    <w:pPr>
      <w:spacing w:after="0" w:line="240" w:lineRule="auto"/>
    </w:pPr>
    <w:rPr>
      <w:rFonts w:ascii="Open Sans" w:eastAsia="MS Mincho" w:hAnsi="Open San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uiPriority w:val="39"/>
    <w:rsid w:val="00EF0F1F"/>
    <w:pPr>
      <w:spacing w:after="0" w:line="240" w:lineRule="auto"/>
    </w:pPr>
    <w:rPr>
      <w:rFonts w:ascii="Open Sans" w:eastAsia="MS Mincho" w:hAnsi="Open San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39"/>
    <w:rsid w:val="00EF0F1F"/>
    <w:pPr>
      <w:spacing w:after="0" w:line="240" w:lineRule="auto"/>
    </w:pPr>
    <w:rPr>
      <w:rFonts w:ascii="Open Sans" w:eastAsia="MS Mincho" w:hAnsi="Open San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uiPriority w:val="39"/>
    <w:rsid w:val="00EF0F1F"/>
    <w:pPr>
      <w:spacing w:after="0" w:line="240" w:lineRule="auto"/>
    </w:pPr>
    <w:rPr>
      <w:rFonts w:ascii="Open Sans" w:eastAsia="MS Mincho" w:hAnsi="Open San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uiPriority w:val="39"/>
    <w:rsid w:val="00EF0F1F"/>
    <w:pPr>
      <w:spacing w:after="0" w:line="240" w:lineRule="auto"/>
    </w:pPr>
    <w:rPr>
      <w:rFonts w:ascii="Open Sans" w:eastAsia="MS Mincho" w:hAnsi="Open San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uiPriority w:val="39"/>
    <w:rsid w:val="00EF0F1F"/>
    <w:pPr>
      <w:spacing w:after="0" w:line="240" w:lineRule="auto"/>
    </w:pPr>
    <w:rPr>
      <w:rFonts w:ascii="Open Sans" w:eastAsia="MS Mincho" w:hAnsi="Open San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uiPriority w:val="39"/>
    <w:rsid w:val="00EF0F1F"/>
    <w:pPr>
      <w:spacing w:after="0" w:line="240" w:lineRule="auto"/>
    </w:pPr>
    <w:rPr>
      <w:rFonts w:ascii="Open Sans" w:eastAsia="MS Mincho" w:hAnsi="Open San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Heading4"/>
    <w:qFormat/>
    <w:rsid w:val="0024690F"/>
    <w:rPr>
      <w:sz w:val="24"/>
    </w:rPr>
  </w:style>
  <w:style w:type="paragraph" w:customStyle="1" w:styleId="Style2">
    <w:name w:val="Style2"/>
    <w:basedOn w:val="Heading4"/>
    <w:qFormat/>
    <w:rsid w:val="004F42C3"/>
    <w:rPr>
      <w:sz w:val="28"/>
    </w:rPr>
  </w:style>
  <w:style w:type="paragraph" w:customStyle="1" w:styleId="font-claude-response-body">
    <w:name w:val="font-claude-response-body"/>
    <w:basedOn w:val="Normal"/>
    <w:rsid w:val="000F656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hitespace-normal">
    <w:name w:val="whitespace-normal"/>
    <w:basedOn w:val="Normal"/>
    <w:rsid w:val="000F6561"/>
    <w:pPr>
      <w:spacing w:before="100" w:beforeAutospacing="1" w:after="100" w:afterAutospacing="1" w:line="240" w:lineRule="auto"/>
    </w:pPr>
    <w:rPr>
      <w:rFonts w:ascii="Times New Roman" w:eastAsia="Times New Roman" w:hAnsi="Times New Roman" w:cs="Times New Roman"/>
      <w:sz w:val="24"/>
      <w:szCs w:val="24"/>
    </w:rPr>
  </w:style>
  <w:style w:type="paragraph" w:styleId="Bibliography">
    <w:name w:val="Bibliography"/>
    <w:basedOn w:val="Normal"/>
    <w:next w:val="Normal"/>
    <w:uiPriority w:val="37"/>
    <w:semiHidden/>
    <w:unhideWhenUsed/>
    <w:rsid w:val="00A14796"/>
  </w:style>
  <w:style w:type="paragraph" w:styleId="BlockText">
    <w:name w:val="Block Text"/>
    <w:basedOn w:val="Normal"/>
    <w:uiPriority w:val="99"/>
    <w:semiHidden/>
    <w:unhideWhenUsed/>
    <w:rsid w:val="00A14796"/>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hAnsiTheme="minorHAnsi"/>
      <w:i/>
      <w:iCs/>
      <w:color w:val="4F81BD" w:themeColor="accent1"/>
    </w:rPr>
  </w:style>
  <w:style w:type="paragraph" w:styleId="BodyText2">
    <w:name w:val="Body Text 2"/>
    <w:basedOn w:val="Normal"/>
    <w:link w:val="BodyText2Char"/>
    <w:uiPriority w:val="99"/>
    <w:semiHidden/>
    <w:unhideWhenUsed/>
    <w:rsid w:val="00A14796"/>
    <w:pPr>
      <w:spacing w:after="120" w:line="480" w:lineRule="auto"/>
    </w:pPr>
  </w:style>
  <w:style w:type="character" w:customStyle="1" w:styleId="BodyText2Char">
    <w:name w:val="Body Text 2 Char"/>
    <w:basedOn w:val="DefaultParagraphFont"/>
    <w:link w:val="BodyText2"/>
    <w:uiPriority w:val="99"/>
    <w:semiHidden/>
    <w:rsid w:val="00A14796"/>
    <w:rPr>
      <w:rFonts w:ascii="Open Sans" w:hAnsi="Open Sans"/>
      <w:sz w:val="20"/>
    </w:rPr>
  </w:style>
  <w:style w:type="paragraph" w:styleId="BodyText3">
    <w:name w:val="Body Text 3"/>
    <w:basedOn w:val="Normal"/>
    <w:link w:val="BodyText3Char"/>
    <w:uiPriority w:val="99"/>
    <w:semiHidden/>
    <w:unhideWhenUsed/>
    <w:rsid w:val="00A14796"/>
    <w:pPr>
      <w:spacing w:after="120"/>
    </w:pPr>
    <w:rPr>
      <w:sz w:val="16"/>
      <w:szCs w:val="16"/>
    </w:rPr>
  </w:style>
  <w:style w:type="character" w:customStyle="1" w:styleId="BodyText3Char">
    <w:name w:val="Body Text 3 Char"/>
    <w:basedOn w:val="DefaultParagraphFont"/>
    <w:link w:val="BodyText3"/>
    <w:uiPriority w:val="99"/>
    <w:semiHidden/>
    <w:rsid w:val="00A14796"/>
    <w:rPr>
      <w:rFonts w:ascii="Open Sans" w:hAnsi="Open Sans"/>
      <w:sz w:val="16"/>
      <w:szCs w:val="16"/>
    </w:rPr>
  </w:style>
  <w:style w:type="paragraph" w:styleId="BodyTextFirstIndent">
    <w:name w:val="Body Text First Indent"/>
    <w:basedOn w:val="BodyText"/>
    <w:link w:val="BodyTextFirstIndentChar"/>
    <w:uiPriority w:val="99"/>
    <w:semiHidden/>
    <w:unhideWhenUsed/>
    <w:rsid w:val="00A14796"/>
    <w:pPr>
      <w:spacing w:after="160"/>
      <w:ind w:firstLine="360"/>
    </w:pPr>
  </w:style>
  <w:style w:type="character" w:customStyle="1" w:styleId="BodyTextFirstIndentChar">
    <w:name w:val="Body Text First Indent Char"/>
    <w:basedOn w:val="BodyTextChar"/>
    <w:link w:val="BodyTextFirstIndent"/>
    <w:uiPriority w:val="99"/>
    <w:semiHidden/>
    <w:rsid w:val="00A14796"/>
    <w:rPr>
      <w:rFonts w:ascii="Open Sans" w:hAnsi="Open Sans"/>
      <w:sz w:val="20"/>
    </w:rPr>
  </w:style>
  <w:style w:type="paragraph" w:styleId="BodyTextIndent">
    <w:name w:val="Body Text Indent"/>
    <w:basedOn w:val="Normal"/>
    <w:link w:val="BodyTextIndentChar"/>
    <w:uiPriority w:val="99"/>
    <w:semiHidden/>
    <w:unhideWhenUsed/>
    <w:rsid w:val="00A14796"/>
    <w:pPr>
      <w:spacing w:after="120"/>
      <w:ind w:left="360"/>
    </w:pPr>
  </w:style>
  <w:style w:type="character" w:customStyle="1" w:styleId="BodyTextIndentChar">
    <w:name w:val="Body Text Indent Char"/>
    <w:basedOn w:val="DefaultParagraphFont"/>
    <w:link w:val="BodyTextIndent"/>
    <w:uiPriority w:val="99"/>
    <w:semiHidden/>
    <w:rsid w:val="00A14796"/>
    <w:rPr>
      <w:rFonts w:ascii="Open Sans" w:hAnsi="Open Sans"/>
      <w:sz w:val="20"/>
    </w:rPr>
  </w:style>
  <w:style w:type="paragraph" w:styleId="BodyTextFirstIndent2">
    <w:name w:val="Body Text First Indent 2"/>
    <w:basedOn w:val="BodyTextIndent"/>
    <w:link w:val="BodyTextFirstIndent2Char"/>
    <w:uiPriority w:val="99"/>
    <w:semiHidden/>
    <w:unhideWhenUsed/>
    <w:rsid w:val="00A14796"/>
    <w:pPr>
      <w:spacing w:after="160"/>
      <w:ind w:firstLine="360"/>
    </w:pPr>
  </w:style>
  <w:style w:type="character" w:customStyle="1" w:styleId="BodyTextFirstIndent2Char">
    <w:name w:val="Body Text First Indent 2 Char"/>
    <w:basedOn w:val="BodyTextIndentChar"/>
    <w:link w:val="BodyTextFirstIndent2"/>
    <w:uiPriority w:val="99"/>
    <w:semiHidden/>
    <w:rsid w:val="00A14796"/>
    <w:rPr>
      <w:rFonts w:ascii="Open Sans" w:hAnsi="Open Sans"/>
      <w:sz w:val="20"/>
    </w:rPr>
  </w:style>
  <w:style w:type="paragraph" w:styleId="BodyTextIndent2">
    <w:name w:val="Body Text Indent 2"/>
    <w:basedOn w:val="Normal"/>
    <w:link w:val="BodyTextIndent2Char"/>
    <w:uiPriority w:val="99"/>
    <w:semiHidden/>
    <w:unhideWhenUsed/>
    <w:rsid w:val="00A14796"/>
    <w:pPr>
      <w:spacing w:after="120" w:line="480" w:lineRule="auto"/>
      <w:ind w:left="360"/>
    </w:pPr>
  </w:style>
  <w:style w:type="character" w:customStyle="1" w:styleId="BodyTextIndent2Char">
    <w:name w:val="Body Text Indent 2 Char"/>
    <w:basedOn w:val="DefaultParagraphFont"/>
    <w:link w:val="BodyTextIndent2"/>
    <w:uiPriority w:val="99"/>
    <w:semiHidden/>
    <w:rsid w:val="00A14796"/>
    <w:rPr>
      <w:rFonts w:ascii="Open Sans" w:hAnsi="Open Sans"/>
      <w:sz w:val="20"/>
    </w:rPr>
  </w:style>
  <w:style w:type="paragraph" w:styleId="BodyTextIndent3">
    <w:name w:val="Body Text Indent 3"/>
    <w:basedOn w:val="Normal"/>
    <w:link w:val="BodyTextIndent3Char"/>
    <w:uiPriority w:val="99"/>
    <w:semiHidden/>
    <w:unhideWhenUsed/>
    <w:rsid w:val="00A14796"/>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14796"/>
    <w:rPr>
      <w:rFonts w:ascii="Open Sans" w:hAnsi="Open Sans"/>
      <w:sz w:val="16"/>
      <w:szCs w:val="16"/>
    </w:rPr>
  </w:style>
  <w:style w:type="paragraph" w:styleId="Closing">
    <w:name w:val="Closing"/>
    <w:basedOn w:val="Normal"/>
    <w:link w:val="ClosingChar"/>
    <w:uiPriority w:val="99"/>
    <w:semiHidden/>
    <w:unhideWhenUsed/>
    <w:rsid w:val="00A14796"/>
    <w:pPr>
      <w:spacing w:after="0" w:line="240" w:lineRule="auto"/>
      <w:ind w:left="4320"/>
    </w:pPr>
  </w:style>
  <w:style w:type="character" w:customStyle="1" w:styleId="ClosingChar">
    <w:name w:val="Closing Char"/>
    <w:basedOn w:val="DefaultParagraphFont"/>
    <w:link w:val="Closing"/>
    <w:uiPriority w:val="99"/>
    <w:semiHidden/>
    <w:rsid w:val="00A14796"/>
    <w:rPr>
      <w:rFonts w:ascii="Open Sans" w:hAnsi="Open Sans"/>
      <w:sz w:val="20"/>
    </w:rPr>
  </w:style>
  <w:style w:type="paragraph" w:styleId="Date">
    <w:name w:val="Date"/>
    <w:basedOn w:val="Normal"/>
    <w:next w:val="Normal"/>
    <w:link w:val="DateChar"/>
    <w:uiPriority w:val="99"/>
    <w:semiHidden/>
    <w:unhideWhenUsed/>
    <w:rsid w:val="00A14796"/>
  </w:style>
  <w:style w:type="character" w:customStyle="1" w:styleId="DateChar">
    <w:name w:val="Date Char"/>
    <w:basedOn w:val="DefaultParagraphFont"/>
    <w:link w:val="Date"/>
    <w:uiPriority w:val="99"/>
    <w:semiHidden/>
    <w:rsid w:val="00A14796"/>
    <w:rPr>
      <w:rFonts w:ascii="Open Sans" w:hAnsi="Open Sans"/>
      <w:sz w:val="20"/>
    </w:rPr>
  </w:style>
  <w:style w:type="paragraph" w:styleId="DocumentMap">
    <w:name w:val="Document Map"/>
    <w:basedOn w:val="Normal"/>
    <w:link w:val="DocumentMapChar"/>
    <w:uiPriority w:val="99"/>
    <w:semiHidden/>
    <w:unhideWhenUsed/>
    <w:rsid w:val="00A14796"/>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4796"/>
    <w:rPr>
      <w:rFonts w:ascii="Segoe UI" w:hAnsi="Segoe UI" w:cs="Segoe UI"/>
      <w:sz w:val="16"/>
      <w:szCs w:val="16"/>
    </w:rPr>
  </w:style>
  <w:style w:type="paragraph" w:styleId="E-mailSignature">
    <w:name w:val="E-mail Signature"/>
    <w:basedOn w:val="Normal"/>
    <w:link w:val="E-mailSignatureChar"/>
    <w:uiPriority w:val="99"/>
    <w:semiHidden/>
    <w:unhideWhenUsed/>
    <w:rsid w:val="00A14796"/>
    <w:pPr>
      <w:spacing w:after="0" w:line="240" w:lineRule="auto"/>
    </w:pPr>
  </w:style>
  <w:style w:type="character" w:customStyle="1" w:styleId="E-mailSignatureChar">
    <w:name w:val="E-mail Signature Char"/>
    <w:basedOn w:val="DefaultParagraphFont"/>
    <w:link w:val="E-mailSignature"/>
    <w:uiPriority w:val="99"/>
    <w:semiHidden/>
    <w:rsid w:val="00A14796"/>
    <w:rPr>
      <w:rFonts w:ascii="Open Sans" w:hAnsi="Open Sans"/>
      <w:sz w:val="20"/>
    </w:rPr>
  </w:style>
  <w:style w:type="paragraph" w:styleId="EnvelopeAddress">
    <w:name w:val="envelope address"/>
    <w:basedOn w:val="Normal"/>
    <w:uiPriority w:val="99"/>
    <w:semiHidden/>
    <w:unhideWhenUsed/>
    <w:rsid w:val="00A14796"/>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4796"/>
    <w:pPr>
      <w:spacing w:after="0" w:line="240" w:lineRule="auto"/>
    </w:pPr>
    <w:rPr>
      <w:rFonts w:asciiTheme="majorHAnsi" w:eastAsiaTheme="majorEastAsia" w:hAnsiTheme="majorHAnsi" w:cstheme="majorBidi"/>
      <w:szCs w:val="20"/>
    </w:rPr>
  </w:style>
  <w:style w:type="paragraph" w:styleId="HTMLAddress">
    <w:name w:val="HTML Address"/>
    <w:basedOn w:val="Normal"/>
    <w:link w:val="HTMLAddressChar"/>
    <w:uiPriority w:val="99"/>
    <w:semiHidden/>
    <w:unhideWhenUsed/>
    <w:rsid w:val="00A14796"/>
    <w:pPr>
      <w:spacing w:after="0" w:line="240" w:lineRule="auto"/>
    </w:pPr>
    <w:rPr>
      <w:i/>
      <w:iCs/>
    </w:rPr>
  </w:style>
  <w:style w:type="character" w:customStyle="1" w:styleId="HTMLAddressChar">
    <w:name w:val="HTML Address Char"/>
    <w:basedOn w:val="DefaultParagraphFont"/>
    <w:link w:val="HTMLAddress"/>
    <w:uiPriority w:val="99"/>
    <w:semiHidden/>
    <w:rsid w:val="00A14796"/>
    <w:rPr>
      <w:rFonts w:ascii="Open Sans" w:hAnsi="Open Sans"/>
      <w:i/>
      <w:iCs/>
      <w:sz w:val="20"/>
    </w:rPr>
  </w:style>
  <w:style w:type="paragraph" w:styleId="HTMLPreformatted">
    <w:name w:val="HTML Preformatted"/>
    <w:basedOn w:val="Normal"/>
    <w:link w:val="HTMLPreformattedChar"/>
    <w:uiPriority w:val="99"/>
    <w:semiHidden/>
    <w:unhideWhenUsed/>
    <w:rsid w:val="00A14796"/>
    <w:pPr>
      <w:spacing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A14796"/>
    <w:rPr>
      <w:rFonts w:ascii="Consolas" w:hAnsi="Consolas"/>
      <w:sz w:val="20"/>
      <w:szCs w:val="20"/>
    </w:rPr>
  </w:style>
  <w:style w:type="paragraph" w:styleId="Index1">
    <w:name w:val="index 1"/>
    <w:basedOn w:val="Normal"/>
    <w:next w:val="Normal"/>
    <w:autoRedefine/>
    <w:uiPriority w:val="99"/>
    <w:semiHidden/>
    <w:unhideWhenUsed/>
    <w:rsid w:val="00A14796"/>
    <w:pPr>
      <w:spacing w:after="0" w:line="240" w:lineRule="auto"/>
      <w:ind w:left="200" w:hanging="200"/>
    </w:pPr>
  </w:style>
  <w:style w:type="paragraph" w:styleId="Index2">
    <w:name w:val="index 2"/>
    <w:basedOn w:val="Normal"/>
    <w:next w:val="Normal"/>
    <w:autoRedefine/>
    <w:uiPriority w:val="99"/>
    <w:semiHidden/>
    <w:unhideWhenUsed/>
    <w:rsid w:val="00A14796"/>
    <w:pPr>
      <w:spacing w:after="0" w:line="240" w:lineRule="auto"/>
      <w:ind w:left="400" w:hanging="200"/>
    </w:pPr>
  </w:style>
  <w:style w:type="paragraph" w:styleId="Index3">
    <w:name w:val="index 3"/>
    <w:basedOn w:val="Normal"/>
    <w:next w:val="Normal"/>
    <w:autoRedefine/>
    <w:uiPriority w:val="99"/>
    <w:semiHidden/>
    <w:unhideWhenUsed/>
    <w:rsid w:val="00A14796"/>
    <w:pPr>
      <w:spacing w:after="0" w:line="240" w:lineRule="auto"/>
      <w:ind w:left="600" w:hanging="200"/>
    </w:pPr>
  </w:style>
  <w:style w:type="paragraph" w:styleId="Index4">
    <w:name w:val="index 4"/>
    <w:basedOn w:val="Normal"/>
    <w:next w:val="Normal"/>
    <w:autoRedefine/>
    <w:uiPriority w:val="99"/>
    <w:semiHidden/>
    <w:unhideWhenUsed/>
    <w:rsid w:val="00A14796"/>
    <w:pPr>
      <w:spacing w:after="0" w:line="240" w:lineRule="auto"/>
      <w:ind w:left="800" w:hanging="200"/>
    </w:pPr>
  </w:style>
  <w:style w:type="paragraph" w:styleId="Index5">
    <w:name w:val="index 5"/>
    <w:basedOn w:val="Normal"/>
    <w:next w:val="Normal"/>
    <w:autoRedefine/>
    <w:uiPriority w:val="99"/>
    <w:semiHidden/>
    <w:unhideWhenUsed/>
    <w:rsid w:val="00A14796"/>
    <w:pPr>
      <w:spacing w:after="0" w:line="240" w:lineRule="auto"/>
      <w:ind w:left="1000" w:hanging="200"/>
    </w:pPr>
  </w:style>
  <w:style w:type="paragraph" w:styleId="Index6">
    <w:name w:val="index 6"/>
    <w:basedOn w:val="Normal"/>
    <w:next w:val="Normal"/>
    <w:autoRedefine/>
    <w:uiPriority w:val="99"/>
    <w:semiHidden/>
    <w:unhideWhenUsed/>
    <w:rsid w:val="00A14796"/>
    <w:pPr>
      <w:spacing w:after="0" w:line="240" w:lineRule="auto"/>
      <w:ind w:left="1200" w:hanging="200"/>
    </w:pPr>
  </w:style>
  <w:style w:type="paragraph" w:styleId="Index7">
    <w:name w:val="index 7"/>
    <w:basedOn w:val="Normal"/>
    <w:next w:val="Normal"/>
    <w:autoRedefine/>
    <w:uiPriority w:val="99"/>
    <w:semiHidden/>
    <w:unhideWhenUsed/>
    <w:rsid w:val="00A14796"/>
    <w:pPr>
      <w:spacing w:after="0" w:line="240" w:lineRule="auto"/>
      <w:ind w:left="1400" w:hanging="200"/>
    </w:pPr>
  </w:style>
  <w:style w:type="paragraph" w:styleId="Index8">
    <w:name w:val="index 8"/>
    <w:basedOn w:val="Normal"/>
    <w:next w:val="Normal"/>
    <w:autoRedefine/>
    <w:uiPriority w:val="99"/>
    <w:semiHidden/>
    <w:unhideWhenUsed/>
    <w:rsid w:val="00A14796"/>
    <w:pPr>
      <w:spacing w:after="0" w:line="240" w:lineRule="auto"/>
      <w:ind w:left="1600" w:hanging="200"/>
    </w:pPr>
  </w:style>
  <w:style w:type="paragraph" w:styleId="Index9">
    <w:name w:val="index 9"/>
    <w:basedOn w:val="Normal"/>
    <w:next w:val="Normal"/>
    <w:autoRedefine/>
    <w:uiPriority w:val="99"/>
    <w:semiHidden/>
    <w:unhideWhenUsed/>
    <w:rsid w:val="00A14796"/>
    <w:pPr>
      <w:spacing w:after="0" w:line="240" w:lineRule="auto"/>
      <w:ind w:left="1800" w:hanging="200"/>
    </w:pPr>
  </w:style>
  <w:style w:type="paragraph" w:styleId="IndexHeading">
    <w:name w:val="index heading"/>
    <w:basedOn w:val="Normal"/>
    <w:next w:val="Index1"/>
    <w:uiPriority w:val="99"/>
    <w:semiHidden/>
    <w:unhideWhenUsed/>
    <w:rsid w:val="00A14796"/>
    <w:rPr>
      <w:rFonts w:asciiTheme="majorHAnsi" w:eastAsiaTheme="majorEastAsia" w:hAnsiTheme="majorHAnsi" w:cstheme="majorBidi"/>
      <w:b/>
      <w:bCs/>
    </w:rPr>
  </w:style>
  <w:style w:type="paragraph" w:styleId="List">
    <w:name w:val="List"/>
    <w:basedOn w:val="Normal"/>
    <w:uiPriority w:val="99"/>
    <w:semiHidden/>
    <w:unhideWhenUsed/>
    <w:rsid w:val="00A14796"/>
    <w:pPr>
      <w:ind w:left="360" w:hanging="360"/>
      <w:contextualSpacing/>
    </w:pPr>
  </w:style>
  <w:style w:type="paragraph" w:styleId="List2">
    <w:name w:val="List 2"/>
    <w:basedOn w:val="Normal"/>
    <w:uiPriority w:val="99"/>
    <w:semiHidden/>
    <w:unhideWhenUsed/>
    <w:rsid w:val="00A14796"/>
    <w:pPr>
      <w:ind w:left="720" w:hanging="360"/>
      <w:contextualSpacing/>
    </w:pPr>
  </w:style>
  <w:style w:type="paragraph" w:styleId="List3">
    <w:name w:val="List 3"/>
    <w:basedOn w:val="Normal"/>
    <w:uiPriority w:val="99"/>
    <w:semiHidden/>
    <w:unhideWhenUsed/>
    <w:rsid w:val="00A14796"/>
    <w:pPr>
      <w:ind w:left="1080" w:hanging="360"/>
      <w:contextualSpacing/>
    </w:pPr>
  </w:style>
  <w:style w:type="paragraph" w:styleId="List4">
    <w:name w:val="List 4"/>
    <w:basedOn w:val="Normal"/>
    <w:uiPriority w:val="99"/>
    <w:semiHidden/>
    <w:unhideWhenUsed/>
    <w:rsid w:val="00A14796"/>
    <w:pPr>
      <w:ind w:left="1440" w:hanging="360"/>
      <w:contextualSpacing/>
    </w:pPr>
  </w:style>
  <w:style w:type="paragraph" w:styleId="List5">
    <w:name w:val="List 5"/>
    <w:basedOn w:val="Normal"/>
    <w:uiPriority w:val="99"/>
    <w:semiHidden/>
    <w:unhideWhenUsed/>
    <w:rsid w:val="00A14796"/>
    <w:pPr>
      <w:ind w:left="1800" w:hanging="360"/>
      <w:contextualSpacing/>
    </w:pPr>
  </w:style>
  <w:style w:type="paragraph" w:styleId="ListBullet">
    <w:name w:val="List Bullet"/>
    <w:basedOn w:val="Normal"/>
    <w:uiPriority w:val="99"/>
    <w:semiHidden/>
    <w:unhideWhenUsed/>
    <w:rsid w:val="00A14796"/>
    <w:pPr>
      <w:numPr>
        <w:numId w:val="31"/>
      </w:numPr>
      <w:contextualSpacing/>
    </w:pPr>
  </w:style>
  <w:style w:type="paragraph" w:styleId="ListBullet2">
    <w:name w:val="List Bullet 2"/>
    <w:basedOn w:val="Normal"/>
    <w:uiPriority w:val="99"/>
    <w:semiHidden/>
    <w:unhideWhenUsed/>
    <w:rsid w:val="00A14796"/>
    <w:pPr>
      <w:numPr>
        <w:numId w:val="32"/>
      </w:numPr>
      <w:contextualSpacing/>
    </w:pPr>
  </w:style>
  <w:style w:type="paragraph" w:styleId="ListBullet3">
    <w:name w:val="List Bullet 3"/>
    <w:basedOn w:val="Normal"/>
    <w:uiPriority w:val="99"/>
    <w:semiHidden/>
    <w:unhideWhenUsed/>
    <w:rsid w:val="00A14796"/>
    <w:pPr>
      <w:numPr>
        <w:numId w:val="33"/>
      </w:numPr>
      <w:contextualSpacing/>
    </w:pPr>
  </w:style>
  <w:style w:type="paragraph" w:styleId="ListBullet4">
    <w:name w:val="List Bullet 4"/>
    <w:basedOn w:val="Normal"/>
    <w:uiPriority w:val="99"/>
    <w:semiHidden/>
    <w:unhideWhenUsed/>
    <w:rsid w:val="00A14796"/>
    <w:pPr>
      <w:numPr>
        <w:numId w:val="34"/>
      </w:numPr>
      <w:contextualSpacing/>
    </w:pPr>
  </w:style>
  <w:style w:type="paragraph" w:styleId="ListBullet5">
    <w:name w:val="List Bullet 5"/>
    <w:basedOn w:val="Normal"/>
    <w:uiPriority w:val="99"/>
    <w:semiHidden/>
    <w:unhideWhenUsed/>
    <w:rsid w:val="00A14796"/>
    <w:pPr>
      <w:numPr>
        <w:numId w:val="35"/>
      </w:numPr>
      <w:contextualSpacing/>
    </w:pPr>
  </w:style>
  <w:style w:type="paragraph" w:styleId="ListContinue">
    <w:name w:val="List Continue"/>
    <w:basedOn w:val="Normal"/>
    <w:uiPriority w:val="99"/>
    <w:semiHidden/>
    <w:unhideWhenUsed/>
    <w:rsid w:val="00A14796"/>
    <w:pPr>
      <w:spacing w:after="120"/>
      <w:ind w:left="360"/>
      <w:contextualSpacing/>
    </w:pPr>
  </w:style>
  <w:style w:type="paragraph" w:styleId="ListContinue2">
    <w:name w:val="List Continue 2"/>
    <w:basedOn w:val="Normal"/>
    <w:uiPriority w:val="99"/>
    <w:semiHidden/>
    <w:unhideWhenUsed/>
    <w:rsid w:val="00A14796"/>
    <w:pPr>
      <w:spacing w:after="120"/>
      <w:ind w:left="720"/>
      <w:contextualSpacing/>
    </w:pPr>
  </w:style>
  <w:style w:type="paragraph" w:styleId="ListContinue3">
    <w:name w:val="List Continue 3"/>
    <w:basedOn w:val="Normal"/>
    <w:uiPriority w:val="99"/>
    <w:semiHidden/>
    <w:unhideWhenUsed/>
    <w:rsid w:val="00A14796"/>
    <w:pPr>
      <w:spacing w:after="120"/>
      <w:ind w:left="1080"/>
      <w:contextualSpacing/>
    </w:pPr>
  </w:style>
  <w:style w:type="paragraph" w:styleId="ListContinue4">
    <w:name w:val="List Continue 4"/>
    <w:basedOn w:val="Normal"/>
    <w:uiPriority w:val="99"/>
    <w:semiHidden/>
    <w:unhideWhenUsed/>
    <w:rsid w:val="00A14796"/>
    <w:pPr>
      <w:spacing w:after="120"/>
      <w:ind w:left="1440"/>
      <w:contextualSpacing/>
    </w:pPr>
  </w:style>
  <w:style w:type="paragraph" w:styleId="ListContinue5">
    <w:name w:val="List Continue 5"/>
    <w:basedOn w:val="Normal"/>
    <w:uiPriority w:val="99"/>
    <w:semiHidden/>
    <w:unhideWhenUsed/>
    <w:rsid w:val="00A14796"/>
    <w:pPr>
      <w:spacing w:after="120"/>
      <w:ind w:left="1800"/>
      <w:contextualSpacing/>
    </w:pPr>
  </w:style>
  <w:style w:type="paragraph" w:styleId="ListNumber">
    <w:name w:val="List Number"/>
    <w:basedOn w:val="Normal"/>
    <w:uiPriority w:val="99"/>
    <w:semiHidden/>
    <w:unhideWhenUsed/>
    <w:rsid w:val="00A14796"/>
    <w:pPr>
      <w:numPr>
        <w:numId w:val="36"/>
      </w:numPr>
      <w:contextualSpacing/>
    </w:pPr>
  </w:style>
  <w:style w:type="paragraph" w:styleId="ListNumber2">
    <w:name w:val="List Number 2"/>
    <w:basedOn w:val="Normal"/>
    <w:uiPriority w:val="99"/>
    <w:semiHidden/>
    <w:unhideWhenUsed/>
    <w:rsid w:val="00A14796"/>
    <w:pPr>
      <w:numPr>
        <w:numId w:val="37"/>
      </w:numPr>
      <w:contextualSpacing/>
    </w:pPr>
  </w:style>
  <w:style w:type="paragraph" w:styleId="ListNumber3">
    <w:name w:val="List Number 3"/>
    <w:basedOn w:val="Normal"/>
    <w:uiPriority w:val="99"/>
    <w:semiHidden/>
    <w:unhideWhenUsed/>
    <w:rsid w:val="00A14796"/>
    <w:pPr>
      <w:numPr>
        <w:numId w:val="38"/>
      </w:numPr>
      <w:contextualSpacing/>
    </w:pPr>
  </w:style>
  <w:style w:type="paragraph" w:styleId="ListNumber4">
    <w:name w:val="List Number 4"/>
    <w:basedOn w:val="Normal"/>
    <w:uiPriority w:val="99"/>
    <w:semiHidden/>
    <w:unhideWhenUsed/>
    <w:rsid w:val="00A14796"/>
    <w:pPr>
      <w:numPr>
        <w:numId w:val="39"/>
      </w:numPr>
      <w:contextualSpacing/>
    </w:pPr>
  </w:style>
  <w:style w:type="paragraph" w:styleId="ListNumber5">
    <w:name w:val="List Number 5"/>
    <w:basedOn w:val="Normal"/>
    <w:uiPriority w:val="99"/>
    <w:semiHidden/>
    <w:unhideWhenUsed/>
    <w:rsid w:val="00A14796"/>
    <w:pPr>
      <w:numPr>
        <w:numId w:val="40"/>
      </w:numPr>
      <w:contextualSpacing/>
    </w:pPr>
  </w:style>
  <w:style w:type="paragraph" w:styleId="MacroText">
    <w:name w:val="macro"/>
    <w:link w:val="MacroTextChar"/>
    <w:uiPriority w:val="99"/>
    <w:semiHidden/>
    <w:unhideWhenUsed/>
    <w:rsid w:val="00A14796"/>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A14796"/>
    <w:rPr>
      <w:rFonts w:ascii="Consolas" w:hAnsi="Consolas"/>
      <w:sz w:val="20"/>
      <w:szCs w:val="20"/>
    </w:rPr>
  </w:style>
  <w:style w:type="paragraph" w:styleId="MessageHeader">
    <w:name w:val="Message Header"/>
    <w:basedOn w:val="Normal"/>
    <w:link w:val="MessageHeaderChar"/>
    <w:uiPriority w:val="99"/>
    <w:semiHidden/>
    <w:unhideWhenUsed/>
    <w:rsid w:val="00A14796"/>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4796"/>
    <w:rPr>
      <w:rFonts w:asciiTheme="majorHAnsi" w:eastAsiaTheme="majorEastAsia" w:hAnsiTheme="majorHAnsi" w:cstheme="majorBidi"/>
      <w:sz w:val="24"/>
      <w:szCs w:val="24"/>
      <w:shd w:val="pct20" w:color="auto" w:fill="auto"/>
    </w:rPr>
  </w:style>
  <w:style w:type="paragraph" w:styleId="NormalIndent">
    <w:name w:val="Normal Indent"/>
    <w:basedOn w:val="Normal"/>
    <w:uiPriority w:val="99"/>
    <w:semiHidden/>
    <w:unhideWhenUsed/>
    <w:rsid w:val="00A14796"/>
    <w:pPr>
      <w:ind w:left="720"/>
    </w:pPr>
  </w:style>
  <w:style w:type="paragraph" w:styleId="NoteHeading">
    <w:name w:val="Note Heading"/>
    <w:basedOn w:val="Normal"/>
    <w:next w:val="Normal"/>
    <w:link w:val="NoteHeadingChar"/>
    <w:uiPriority w:val="99"/>
    <w:semiHidden/>
    <w:unhideWhenUsed/>
    <w:rsid w:val="00A14796"/>
    <w:pPr>
      <w:spacing w:after="0" w:line="240" w:lineRule="auto"/>
    </w:pPr>
  </w:style>
  <w:style w:type="character" w:customStyle="1" w:styleId="NoteHeadingChar">
    <w:name w:val="Note Heading Char"/>
    <w:basedOn w:val="DefaultParagraphFont"/>
    <w:link w:val="NoteHeading"/>
    <w:uiPriority w:val="99"/>
    <w:semiHidden/>
    <w:rsid w:val="00A14796"/>
    <w:rPr>
      <w:rFonts w:ascii="Open Sans" w:hAnsi="Open Sans"/>
      <w:sz w:val="20"/>
    </w:rPr>
  </w:style>
  <w:style w:type="paragraph" w:styleId="PlainText">
    <w:name w:val="Plain Text"/>
    <w:basedOn w:val="Normal"/>
    <w:link w:val="PlainTextChar"/>
    <w:uiPriority w:val="99"/>
    <w:semiHidden/>
    <w:unhideWhenUsed/>
    <w:rsid w:val="00A1479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A14796"/>
    <w:rPr>
      <w:rFonts w:ascii="Consolas" w:hAnsi="Consolas"/>
      <w:sz w:val="21"/>
      <w:szCs w:val="21"/>
    </w:rPr>
  </w:style>
  <w:style w:type="paragraph" w:styleId="Salutation">
    <w:name w:val="Salutation"/>
    <w:basedOn w:val="Normal"/>
    <w:next w:val="Normal"/>
    <w:link w:val="SalutationChar"/>
    <w:uiPriority w:val="99"/>
    <w:semiHidden/>
    <w:unhideWhenUsed/>
    <w:rsid w:val="00A14796"/>
  </w:style>
  <w:style w:type="character" w:customStyle="1" w:styleId="SalutationChar">
    <w:name w:val="Salutation Char"/>
    <w:basedOn w:val="DefaultParagraphFont"/>
    <w:link w:val="Salutation"/>
    <w:uiPriority w:val="99"/>
    <w:semiHidden/>
    <w:rsid w:val="00A14796"/>
    <w:rPr>
      <w:rFonts w:ascii="Open Sans" w:hAnsi="Open Sans"/>
      <w:sz w:val="20"/>
    </w:rPr>
  </w:style>
  <w:style w:type="paragraph" w:styleId="Signature">
    <w:name w:val="Signature"/>
    <w:basedOn w:val="Normal"/>
    <w:link w:val="SignatureChar"/>
    <w:uiPriority w:val="99"/>
    <w:semiHidden/>
    <w:unhideWhenUsed/>
    <w:rsid w:val="00A14796"/>
    <w:pPr>
      <w:spacing w:after="0" w:line="240" w:lineRule="auto"/>
      <w:ind w:left="4320"/>
    </w:pPr>
  </w:style>
  <w:style w:type="character" w:customStyle="1" w:styleId="SignatureChar">
    <w:name w:val="Signature Char"/>
    <w:basedOn w:val="DefaultParagraphFont"/>
    <w:link w:val="Signature"/>
    <w:uiPriority w:val="99"/>
    <w:semiHidden/>
    <w:rsid w:val="00A14796"/>
    <w:rPr>
      <w:rFonts w:ascii="Open Sans" w:hAnsi="Open Sans"/>
      <w:sz w:val="20"/>
    </w:rPr>
  </w:style>
  <w:style w:type="paragraph" w:styleId="TableofAuthorities">
    <w:name w:val="table of authorities"/>
    <w:basedOn w:val="Normal"/>
    <w:next w:val="Normal"/>
    <w:uiPriority w:val="99"/>
    <w:semiHidden/>
    <w:unhideWhenUsed/>
    <w:rsid w:val="00A14796"/>
    <w:pPr>
      <w:spacing w:after="0"/>
      <w:ind w:left="200" w:hanging="200"/>
    </w:pPr>
  </w:style>
  <w:style w:type="paragraph" w:styleId="TableofFigures">
    <w:name w:val="table of figures"/>
    <w:basedOn w:val="Normal"/>
    <w:next w:val="Normal"/>
    <w:uiPriority w:val="99"/>
    <w:semiHidden/>
    <w:unhideWhenUsed/>
    <w:rsid w:val="00A14796"/>
    <w:pPr>
      <w:spacing w:after="0"/>
    </w:pPr>
  </w:style>
  <w:style w:type="paragraph" w:styleId="TOAHeading">
    <w:name w:val="toa heading"/>
    <w:basedOn w:val="Normal"/>
    <w:next w:val="Normal"/>
    <w:uiPriority w:val="99"/>
    <w:semiHidden/>
    <w:unhideWhenUsed/>
    <w:rsid w:val="00A14796"/>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semiHidden/>
    <w:unhideWhenUsed/>
    <w:rsid w:val="00A14796"/>
    <w:pPr>
      <w:spacing w:after="100"/>
      <w:ind w:left="600"/>
    </w:pPr>
  </w:style>
  <w:style w:type="paragraph" w:styleId="TOC5">
    <w:name w:val="toc 5"/>
    <w:basedOn w:val="Normal"/>
    <w:next w:val="Normal"/>
    <w:autoRedefine/>
    <w:uiPriority w:val="39"/>
    <w:semiHidden/>
    <w:unhideWhenUsed/>
    <w:rsid w:val="00A14796"/>
    <w:pPr>
      <w:spacing w:after="100"/>
      <w:ind w:left="800"/>
    </w:pPr>
  </w:style>
  <w:style w:type="paragraph" w:styleId="TOC6">
    <w:name w:val="toc 6"/>
    <w:basedOn w:val="Normal"/>
    <w:next w:val="Normal"/>
    <w:autoRedefine/>
    <w:uiPriority w:val="39"/>
    <w:semiHidden/>
    <w:unhideWhenUsed/>
    <w:rsid w:val="00A14796"/>
    <w:pPr>
      <w:spacing w:after="100"/>
      <w:ind w:left="1000"/>
    </w:pPr>
  </w:style>
  <w:style w:type="paragraph" w:styleId="TOC7">
    <w:name w:val="toc 7"/>
    <w:basedOn w:val="Normal"/>
    <w:next w:val="Normal"/>
    <w:autoRedefine/>
    <w:uiPriority w:val="39"/>
    <w:semiHidden/>
    <w:unhideWhenUsed/>
    <w:rsid w:val="00A14796"/>
    <w:pPr>
      <w:spacing w:after="100"/>
      <w:ind w:left="1200"/>
    </w:pPr>
  </w:style>
  <w:style w:type="paragraph" w:styleId="TOC8">
    <w:name w:val="toc 8"/>
    <w:basedOn w:val="Normal"/>
    <w:next w:val="Normal"/>
    <w:autoRedefine/>
    <w:uiPriority w:val="39"/>
    <w:semiHidden/>
    <w:unhideWhenUsed/>
    <w:rsid w:val="00A14796"/>
    <w:pPr>
      <w:spacing w:after="100"/>
      <w:ind w:left="1400"/>
    </w:pPr>
  </w:style>
  <w:style w:type="character" w:customStyle="1" w:styleId="font441">
    <w:name w:val="font441"/>
    <w:basedOn w:val="DefaultParagraphFont"/>
    <w:rsid w:val="00AD7D94"/>
    <w:rPr>
      <w:rFonts w:ascii="Open Sans" w:hAnsi="Open Sans" w:cs="Open Sans" w:hint="default"/>
      <w:b/>
      <w:bCs/>
      <w:i w:val="0"/>
      <w:iCs w:val="0"/>
      <w:strike w:val="0"/>
      <w:dstrike w:val="0"/>
      <w:color w:val="000000"/>
      <w:sz w:val="20"/>
      <w:szCs w:val="20"/>
      <w:u w:val="none"/>
      <w:effect w:val="none"/>
    </w:rPr>
  </w:style>
  <w:style w:type="character" w:customStyle="1" w:styleId="font451">
    <w:name w:val="font451"/>
    <w:basedOn w:val="DefaultParagraphFont"/>
    <w:rsid w:val="00AD7D94"/>
    <w:rPr>
      <w:rFonts w:ascii="Open Sans" w:hAnsi="Open Sans" w:cs="Open Sans" w:hint="default"/>
      <w:b/>
      <w:bCs/>
      <w:i w:val="0"/>
      <w:iCs w:val="0"/>
      <w:strike w:val="0"/>
      <w:dstrike w:val="0"/>
      <w:color w:val="000000"/>
      <w:sz w:val="20"/>
      <w:szCs w:val="20"/>
      <w:u w:val="none"/>
      <w:effect w:val="none"/>
    </w:rPr>
  </w:style>
  <w:style w:type="character" w:customStyle="1" w:styleId="font221">
    <w:name w:val="font221"/>
    <w:basedOn w:val="DefaultParagraphFont"/>
    <w:rsid w:val="00AD7D94"/>
    <w:rPr>
      <w:rFonts w:ascii="Open Sans" w:hAnsi="Open Sans" w:cs="Open Sans" w:hint="default"/>
      <w:b/>
      <w:bCs/>
      <w:i w:val="0"/>
      <w:iCs w:val="0"/>
      <w:strike w:val="0"/>
      <w:dstrike w:val="0"/>
      <w:color w:val="000000"/>
      <w:sz w:val="16"/>
      <w:szCs w:val="16"/>
      <w:u w:val="none"/>
      <w:effect w:val="none"/>
    </w:rPr>
  </w:style>
  <w:style w:type="character" w:customStyle="1" w:styleId="font241">
    <w:name w:val="font241"/>
    <w:basedOn w:val="DefaultParagraphFont"/>
    <w:rsid w:val="00AD7D94"/>
    <w:rPr>
      <w:rFonts w:ascii="Open Sans" w:hAnsi="Open Sans" w:cs="Open Sans" w:hint="default"/>
      <w:b/>
      <w:bCs/>
      <w:i/>
      <w:iCs/>
      <w:strike w:val="0"/>
      <w:dstrike w:val="0"/>
      <w:color w:val="000000"/>
      <w:sz w:val="16"/>
      <w:szCs w:val="16"/>
      <w:u w:val="none"/>
      <w:effect w:val="none"/>
    </w:rPr>
  </w:style>
  <w:style w:type="character" w:customStyle="1" w:styleId="font211">
    <w:name w:val="font211"/>
    <w:basedOn w:val="DefaultParagraphFont"/>
    <w:rsid w:val="00AD7D94"/>
    <w:rPr>
      <w:rFonts w:ascii="Open Sans" w:hAnsi="Open Sans" w:cs="Open Sans" w:hint="default"/>
      <w:b/>
      <w:bCs/>
      <w:i w:val="0"/>
      <w:iCs w:val="0"/>
      <w:strike w:val="0"/>
      <w:dstrike w:val="0"/>
      <w:color w:val="000000"/>
      <w:sz w:val="16"/>
      <w:szCs w:val="16"/>
      <w:u w:val="none"/>
      <w:effect w:val="none"/>
    </w:rPr>
  </w:style>
  <w:style w:type="character" w:customStyle="1" w:styleId="font251">
    <w:name w:val="font251"/>
    <w:basedOn w:val="DefaultParagraphFont"/>
    <w:rsid w:val="00AD7D94"/>
    <w:rPr>
      <w:rFonts w:ascii="Open Sans" w:hAnsi="Open Sans" w:cs="Open Sans" w:hint="default"/>
      <w:b w:val="0"/>
      <w:bCs w:val="0"/>
      <w:i w:val="0"/>
      <w:iCs w:val="0"/>
      <w:strike w:val="0"/>
      <w:dstrike w:val="0"/>
      <w:color w:val="000000"/>
      <w:sz w:val="16"/>
      <w:szCs w:val="16"/>
      <w:u w:val="none"/>
      <w:effect w:val="none"/>
    </w:rPr>
  </w:style>
  <w:style w:type="character" w:customStyle="1" w:styleId="font231">
    <w:name w:val="font231"/>
    <w:basedOn w:val="DefaultParagraphFont"/>
    <w:rsid w:val="00AD7D94"/>
    <w:rPr>
      <w:rFonts w:ascii="Open Sans" w:hAnsi="Open Sans" w:cs="Open Sans" w:hint="default"/>
      <w:b w:val="0"/>
      <w:bCs w:val="0"/>
      <w:i w:val="0"/>
      <w:iCs w:val="0"/>
      <w:strike w:val="0"/>
      <w:dstrike w:val="0"/>
      <w:color w:val="000000"/>
      <w:sz w:val="16"/>
      <w:szCs w:val="16"/>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3558">
      <w:bodyDiv w:val="1"/>
      <w:marLeft w:val="0"/>
      <w:marRight w:val="0"/>
      <w:marTop w:val="0"/>
      <w:marBottom w:val="0"/>
      <w:divBdr>
        <w:top w:val="none" w:sz="0" w:space="0" w:color="auto"/>
        <w:left w:val="none" w:sz="0" w:space="0" w:color="auto"/>
        <w:bottom w:val="none" w:sz="0" w:space="0" w:color="auto"/>
        <w:right w:val="none" w:sz="0" w:space="0" w:color="auto"/>
      </w:divBdr>
    </w:div>
    <w:div w:id="7368396">
      <w:bodyDiv w:val="1"/>
      <w:marLeft w:val="0"/>
      <w:marRight w:val="0"/>
      <w:marTop w:val="0"/>
      <w:marBottom w:val="0"/>
      <w:divBdr>
        <w:top w:val="none" w:sz="0" w:space="0" w:color="auto"/>
        <w:left w:val="none" w:sz="0" w:space="0" w:color="auto"/>
        <w:bottom w:val="none" w:sz="0" w:space="0" w:color="auto"/>
        <w:right w:val="none" w:sz="0" w:space="0" w:color="auto"/>
      </w:divBdr>
      <w:divsChild>
        <w:div w:id="369498999">
          <w:marLeft w:val="0"/>
          <w:marRight w:val="0"/>
          <w:marTop w:val="0"/>
          <w:marBottom w:val="0"/>
          <w:divBdr>
            <w:top w:val="none" w:sz="0" w:space="0" w:color="auto"/>
            <w:left w:val="none" w:sz="0" w:space="0" w:color="auto"/>
            <w:bottom w:val="none" w:sz="0" w:space="0" w:color="auto"/>
            <w:right w:val="none" w:sz="0" w:space="0" w:color="auto"/>
          </w:divBdr>
        </w:div>
        <w:div w:id="740256679">
          <w:marLeft w:val="0"/>
          <w:marRight w:val="0"/>
          <w:marTop w:val="0"/>
          <w:marBottom w:val="0"/>
          <w:divBdr>
            <w:top w:val="none" w:sz="0" w:space="0" w:color="auto"/>
            <w:left w:val="none" w:sz="0" w:space="0" w:color="auto"/>
            <w:bottom w:val="none" w:sz="0" w:space="0" w:color="auto"/>
            <w:right w:val="none" w:sz="0" w:space="0" w:color="auto"/>
          </w:divBdr>
        </w:div>
        <w:div w:id="870654828">
          <w:marLeft w:val="0"/>
          <w:marRight w:val="0"/>
          <w:marTop w:val="0"/>
          <w:marBottom w:val="0"/>
          <w:divBdr>
            <w:top w:val="none" w:sz="0" w:space="0" w:color="auto"/>
            <w:left w:val="none" w:sz="0" w:space="0" w:color="auto"/>
            <w:bottom w:val="none" w:sz="0" w:space="0" w:color="auto"/>
            <w:right w:val="none" w:sz="0" w:space="0" w:color="auto"/>
          </w:divBdr>
        </w:div>
        <w:div w:id="1148208958">
          <w:marLeft w:val="0"/>
          <w:marRight w:val="0"/>
          <w:marTop w:val="0"/>
          <w:marBottom w:val="0"/>
          <w:divBdr>
            <w:top w:val="none" w:sz="0" w:space="0" w:color="auto"/>
            <w:left w:val="none" w:sz="0" w:space="0" w:color="auto"/>
            <w:bottom w:val="none" w:sz="0" w:space="0" w:color="auto"/>
            <w:right w:val="none" w:sz="0" w:space="0" w:color="auto"/>
          </w:divBdr>
        </w:div>
        <w:div w:id="1355379021">
          <w:marLeft w:val="0"/>
          <w:marRight w:val="0"/>
          <w:marTop w:val="0"/>
          <w:marBottom w:val="0"/>
          <w:divBdr>
            <w:top w:val="none" w:sz="0" w:space="0" w:color="auto"/>
            <w:left w:val="none" w:sz="0" w:space="0" w:color="auto"/>
            <w:bottom w:val="none" w:sz="0" w:space="0" w:color="auto"/>
            <w:right w:val="none" w:sz="0" w:space="0" w:color="auto"/>
          </w:divBdr>
        </w:div>
        <w:div w:id="1828937643">
          <w:marLeft w:val="0"/>
          <w:marRight w:val="0"/>
          <w:marTop w:val="0"/>
          <w:marBottom w:val="0"/>
          <w:divBdr>
            <w:top w:val="none" w:sz="0" w:space="0" w:color="auto"/>
            <w:left w:val="none" w:sz="0" w:space="0" w:color="auto"/>
            <w:bottom w:val="none" w:sz="0" w:space="0" w:color="auto"/>
            <w:right w:val="none" w:sz="0" w:space="0" w:color="auto"/>
          </w:divBdr>
        </w:div>
      </w:divsChild>
    </w:div>
    <w:div w:id="7566925">
      <w:bodyDiv w:val="1"/>
      <w:marLeft w:val="0"/>
      <w:marRight w:val="0"/>
      <w:marTop w:val="0"/>
      <w:marBottom w:val="0"/>
      <w:divBdr>
        <w:top w:val="none" w:sz="0" w:space="0" w:color="auto"/>
        <w:left w:val="none" w:sz="0" w:space="0" w:color="auto"/>
        <w:bottom w:val="none" w:sz="0" w:space="0" w:color="auto"/>
        <w:right w:val="none" w:sz="0" w:space="0" w:color="auto"/>
      </w:divBdr>
    </w:div>
    <w:div w:id="8604269">
      <w:bodyDiv w:val="1"/>
      <w:marLeft w:val="0"/>
      <w:marRight w:val="0"/>
      <w:marTop w:val="0"/>
      <w:marBottom w:val="0"/>
      <w:divBdr>
        <w:top w:val="none" w:sz="0" w:space="0" w:color="auto"/>
        <w:left w:val="none" w:sz="0" w:space="0" w:color="auto"/>
        <w:bottom w:val="none" w:sz="0" w:space="0" w:color="auto"/>
        <w:right w:val="none" w:sz="0" w:space="0" w:color="auto"/>
      </w:divBdr>
    </w:div>
    <w:div w:id="8795692">
      <w:bodyDiv w:val="1"/>
      <w:marLeft w:val="0"/>
      <w:marRight w:val="0"/>
      <w:marTop w:val="0"/>
      <w:marBottom w:val="0"/>
      <w:divBdr>
        <w:top w:val="none" w:sz="0" w:space="0" w:color="auto"/>
        <w:left w:val="none" w:sz="0" w:space="0" w:color="auto"/>
        <w:bottom w:val="none" w:sz="0" w:space="0" w:color="auto"/>
        <w:right w:val="none" w:sz="0" w:space="0" w:color="auto"/>
      </w:divBdr>
    </w:div>
    <w:div w:id="10379632">
      <w:bodyDiv w:val="1"/>
      <w:marLeft w:val="0"/>
      <w:marRight w:val="0"/>
      <w:marTop w:val="0"/>
      <w:marBottom w:val="0"/>
      <w:divBdr>
        <w:top w:val="none" w:sz="0" w:space="0" w:color="auto"/>
        <w:left w:val="none" w:sz="0" w:space="0" w:color="auto"/>
        <w:bottom w:val="none" w:sz="0" w:space="0" w:color="auto"/>
        <w:right w:val="none" w:sz="0" w:space="0" w:color="auto"/>
      </w:divBdr>
    </w:div>
    <w:div w:id="24016258">
      <w:bodyDiv w:val="1"/>
      <w:marLeft w:val="0"/>
      <w:marRight w:val="0"/>
      <w:marTop w:val="0"/>
      <w:marBottom w:val="0"/>
      <w:divBdr>
        <w:top w:val="none" w:sz="0" w:space="0" w:color="auto"/>
        <w:left w:val="none" w:sz="0" w:space="0" w:color="auto"/>
        <w:bottom w:val="none" w:sz="0" w:space="0" w:color="auto"/>
        <w:right w:val="none" w:sz="0" w:space="0" w:color="auto"/>
      </w:divBdr>
    </w:div>
    <w:div w:id="24252293">
      <w:bodyDiv w:val="1"/>
      <w:marLeft w:val="0"/>
      <w:marRight w:val="0"/>
      <w:marTop w:val="0"/>
      <w:marBottom w:val="0"/>
      <w:divBdr>
        <w:top w:val="none" w:sz="0" w:space="0" w:color="auto"/>
        <w:left w:val="none" w:sz="0" w:space="0" w:color="auto"/>
        <w:bottom w:val="none" w:sz="0" w:space="0" w:color="auto"/>
        <w:right w:val="none" w:sz="0" w:space="0" w:color="auto"/>
      </w:divBdr>
      <w:divsChild>
        <w:div w:id="2007197796">
          <w:marLeft w:val="0"/>
          <w:marRight w:val="0"/>
          <w:marTop w:val="0"/>
          <w:marBottom w:val="0"/>
          <w:divBdr>
            <w:top w:val="none" w:sz="0" w:space="0" w:color="auto"/>
            <w:left w:val="none" w:sz="0" w:space="0" w:color="auto"/>
            <w:bottom w:val="none" w:sz="0" w:space="0" w:color="auto"/>
            <w:right w:val="none" w:sz="0" w:space="0" w:color="auto"/>
          </w:divBdr>
        </w:div>
      </w:divsChild>
    </w:div>
    <w:div w:id="33241492">
      <w:bodyDiv w:val="1"/>
      <w:marLeft w:val="0"/>
      <w:marRight w:val="0"/>
      <w:marTop w:val="0"/>
      <w:marBottom w:val="0"/>
      <w:divBdr>
        <w:top w:val="none" w:sz="0" w:space="0" w:color="auto"/>
        <w:left w:val="none" w:sz="0" w:space="0" w:color="auto"/>
        <w:bottom w:val="none" w:sz="0" w:space="0" w:color="auto"/>
        <w:right w:val="none" w:sz="0" w:space="0" w:color="auto"/>
      </w:divBdr>
    </w:div>
    <w:div w:id="40204838">
      <w:bodyDiv w:val="1"/>
      <w:marLeft w:val="0"/>
      <w:marRight w:val="0"/>
      <w:marTop w:val="0"/>
      <w:marBottom w:val="0"/>
      <w:divBdr>
        <w:top w:val="none" w:sz="0" w:space="0" w:color="auto"/>
        <w:left w:val="none" w:sz="0" w:space="0" w:color="auto"/>
        <w:bottom w:val="none" w:sz="0" w:space="0" w:color="auto"/>
        <w:right w:val="none" w:sz="0" w:space="0" w:color="auto"/>
      </w:divBdr>
    </w:div>
    <w:div w:id="46878137">
      <w:bodyDiv w:val="1"/>
      <w:marLeft w:val="0"/>
      <w:marRight w:val="0"/>
      <w:marTop w:val="0"/>
      <w:marBottom w:val="0"/>
      <w:divBdr>
        <w:top w:val="none" w:sz="0" w:space="0" w:color="auto"/>
        <w:left w:val="none" w:sz="0" w:space="0" w:color="auto"/>
        <w:bottom w:val="none" w:sz="0" w:space="0" w:color="auto"/>
        <w:right w:val="none" w:sz="0" w:space="0" w:color="auto"/>
      </w:divBdr>
      <w:divsChild>
        <w:div w:id="166943390">
          <w:marLeft w:val="0"/>
          <w:marRight w:val="0"/>
          <w:marTop w:val="0"/>
          <w:marBottom w:val="0"/>
          <w:divBdr>
            <w:top w:val="none" w:sz="0" w:space="0" w:color="auto"/>
            <w:left w:val="none" w:sz="0" w:space="0" w:color="auto"/>
            <w:bottom w:val="none" w:sz="0" w:space="0" w:color="auto"/>
            <w:right w:val="none" w:sz="0" w:space="0" w:color="auto"/>
          </w:divBdr>
        </w:div>
        <w:div w:id="1045982426">
          <w:marLeft w:val="0"/>
          <w:marRight w:val="0"/>
          <w:marTop w:val="0"/>
          <w:marBottom w:val="0"/>
          <w:divBdr>
            <w:top w:val="none" w:sz="0" w:space="0" w:color="auto"/>
            <w:left w:val="none" w:sz="0" w:space="0" w:color="auto"/>
            <w:bottom w:val="none" w:sz="0" w:space="0" w:color="auto"/>
            <w:right w:val="none" w:sz="0" w:space="0" w:color="auto"/>
          </w:divBdr>
        </w:div>
        <w:div w:id="1180967463">
          <w:marLeft w:val="0"/>
          <w:marRight w:val="0"/>
          <w:marTop w:val="0"/>
          <w:marBottom w:val="0"/>
          <w:divBdr>
            <w:top w:val="none" w:sz="0" w:space="0" w:color="auto"/>
            <w:left w:val="none" w:sz="0" w:space="0" w:color="auto"/>
            <w:bottom w:val="none" w:sz="0" w:space="0" w:color="auto"/>
            <w:right w:val="none" w:sz="0" w:space="0" w:color="auto"/>
          </w:divBdr>
        </w:div>
      </w:divsChild>
    </w:div>
    <w:div w:id="50427317">
      <w:bodyDiv w:val="1"/>
      <w:marLeft w:val="0"/>
      <w:marRight w:val="0"/>
      <w:marTop w:val="0"/>
      <w:marBottom w:val="0"/>
      <w:divBdr>
        <w:top w:val="none" w:sz="0" w:space="0" w:color="auto"/>
        <w:left w:val="none" w:sz="0" w:space="0" w:color="auto"/>
        <w:bottom w:val="none" w:sz="0" w:space="0" w:color="auto"/>
        <w:right w:val="none" w:sz="0" w:space="0" w:color="auto"/>
      </w:divBdr>
    </w:div>
    <w:div w:id="50930799">
      <w:bodyDiv w:val="1"/>
      <w:marLeft w:val="0"/>
      <w:marRight w:val="0"/>
      <w:marTop w:val="0"/>
      <w:marBottom w:val="0"/>
      <w:divBdr>
        <w:top w:val="none" w:sz="0" w:space="0" w:color="auto"/>
        <w:left w:val="none" w:sz="0" w:space="0" w:color="auto"/>
        <w:bottom w:val="none" w:sz="0" w:space="0" w:color="auto"/>
        <w:right w:val="none" w:sz="0" w:space="0" w:color="auto"/>
      </w:divBdr>
    </w:div>
    <w:div w:id="55931375">
      <w:bodyDiv w:val="1"/>
      <w:marLeft w:val="0"/>
      <w:marRight w:val="0"/>
      <w:marTop w:val="0"/>
      <w:marBottom w:val="0"/>
      <w:divBdr>
        <w:top w:val="none" w:sz="0" w:space="0" w:color="auto"/>
        <w:left w:val="none" w:sz="0" w:space="0" w:color="auto"/>
        <w:bottom w:val="none" w:sz="0" w:space="0" w:color="auto"/>
        <w:right w:val="none" w:sz="0" w:space="0" w:color="auto"/>
      </w:divBdr>
    </w:div>
    <w:div w:id="58291023">
      <w:bodyDiv w:val="1"/>
      <w:marLeft w:val="0"/>
      <w:marRight w:val="0"/>
      <w:marTop w:val="0"/>
      <w:marBottom w:val="0"/>
      <w:divBdr>
        <w:top w:val="none" w:sz="0" w:space="0" w:color="auto"/>
        <w:left w:val="none" w:sz="0" w:space="0" w:color="auto"/>
        <w:bottom w:val="none" w:sz="0" w:space="0" w:color="auto"/>
        <w:right w:val="none" w:sz="0" w:space="0" w:color="auto"/>
      </w:divBdr>
    </w:div>
    <w:div w:id="59908596">
      <w:bodyDiv w:val="1"/>
      <w:marLeft w:val="0"/>
      <w:marRight w:val="0"/>
      <w:marTop w:val="0"/>
      <w:marBottom w:val="0"/>
      <w:divBdr>
        <w:top w:val="none" w:sz="0" w:space="0" w:color="auto"/>
        <w:left w:val="none" w:sz="0" w:space="0" w:color="auto"/>
        <w:bottom w:val="none" w:sz="0" w:space="0" w:color="auto"/>
        <w:right w:val="none" w:sz="0" w:space="0" w:color="auto"/>
      </w:divBdr>
    </w:div>
    <w:div w:id="62996036">
      <w:bodyDiv w:val="1"/>
      <w:marLeft w:val="0"/>
      <w:marRight w:val="0"/>
      <w:marTop w:val="0"/>
      <w:marBottom w:val="0"/>
      <w:divBdr>
        <w:top w:val="none" w:sz="0" w:space="0" w:color="auto"/>
        <w:left w:val="none" w:sz="0" w:space="0" w:color="auto"/>
        <w:bottom w:val="none" w:sz="0" w:space="0" w:color="auto"/>
        <w:right w:val="none" w:sz="0" w:space="0" w:color="auto"/>
      </w:divBdr>
      <w:divsChild>
        <w:div w:id="527182524">
          <w:marLeft w:val="0"/>
          <w:marRight w:val="0"/>
          <w:marTop w:val="0"/>
          <w:marBottom w:val="0"/>
          <w:divBdr>
            <w:top w:val="none" w:sz="0" w:space="0" w:color="auto"/>
            <w:left w:val="none" w:sz="0" w:space="0" w:color="auto"/>
            <w:bottom w:val="none" w:sz="0" w:space="0" w:color="auto"/>
            <w:right w:val="none" w:sz="0" w:space="0" w:color="auto"/>
          </w:divBdr>
        </w:div>
        <w:div w:id="1120684808">
          <w:marLeft w:val="0"/>
          <w:marRight w:val="0"/>
          <w:marTop w:val="0"/>
          <w:marBottom w:val="0"/>
          <w:divBdr>
            <w:top w:val="none" w:sz="0" w:space="0" w:color="auto"/>
            <w:left w:val="none" w:sz="0" w:space="0" w:color="auto"/>
            <w:bottom w:val="none" w:sz="0" w:space="0" w:color="auto"/>
            <w:right w:val="none" w:sz="0" w:space="0" w:color="auto"/>
          </w:divBdr>
        </w:div>
        <w:div w:id="1929271067">
          <w:marLeft w:val="0"/>
          <w:marRight w:val="0"/>
          <w:marTop w:val="0"/>
          <w:marBottom w:val="0"/>
          <w:divBdr>
            <w:top w:val="none" w:sz="0" w:space="0" w:color="auto"/>
            <w:left w:val="none" w:sz="0" w:space="0" w:color="auto"/>
            <w:bottom w:val="none" w:sz="0" w:space="0" w:color="auto"/>
            <w:right w:val="none" w:sz="0" w:space="0" w:color="auto"/>
          </w:divBdr>
        </w:div>
      </w:divsChild>
    </w:div>
    <w:div w:id="70082776">
      <w:bodyDiv w:val="1"/>
      <w:marLeft w:val="0"/>
      <w:marRight w:val="0"/>
      <w:marTop w:val="0"/>
      <w:marBottom w:val="0"/>
      <w:divBdr>
        <w:top w:val="none" w:sz="0" w:space="0" w:color="auto"/>
        <w:left w:val="none" w:sz="0" w:space="0" w:color="auto"/>
        <w:bottom w:val="none" w:sz="0" w:space="0" w:color="auto"/>
        <w:right w:val="none" w:sz="0" w:space="0" w:color="auto"/>
      </w:divBdr>
    </w:div>
    <w:div w:id="73866622">
      <w:bodyDiv w:val="1"/>
      <w:marLeft w:val="0"/>
      <w:marRight w:val="0"/>
      <w:marTop w:val="0"/>
      <w:marBottom w:val="0"/>
      <w:divBdr>
        <w:top w:val="none" w:sz="0" w:space="0" w:color="auto"/>
        <w:left w:val="none" w:sz="0" w:space="0" w:color="auto"/>
        <w:bottom w:val="none" w:sz="0" w:space="0" w:color="auto"/>
        <w:right w:val="none" w:sz="0" w:space="0" w:color="auto"/>
      </w:divBdr>
    </w:div>
    <w:div w:id="113868019">
      <w:bodyDiv w:val="1"/>
      <w:marLeft w:val="0"/>
      <w:marRight w:val="0"/>
      <w:marTop w:val="0"/>
      <w:marBottom w:val="0"/>
      <w:divBdr>
        <w:top w:val="none" w:sz="0" w:space="0" w:color="auto"/>
        <w:left w:val="none" w:sz="0" w:space="0" w:color="auto"/>
        <w:bottom w:val="none" w:sz="0" w:space="0" w:color="auto"/>
        <w:right w:val="none" w:sz="0" w:space="0" w:color="auto"/>
      </w:divBdr>
    </w:div>
    <w:div w:id="114368312">
      <w:bodyDiv w:val="1"/>
      <w:marLeft w:val="0"/>
      <w:marRight w:val="0"/>
      <w:marTop w:val="0"/>
      <w:marBottom w:val="0"/>
      <w:divBdr>
        <w:top w:val="none" w:sz="0" w:space="0" w:color="auto"/>
        <w:left w:val="none" w:sz="0" w:space="0" w:color="auto"/>
        <w:bottom w:val="none" w:sz="0" w:space="0" w:color="auto"/>
        <w:right w:val="none" w:sz="0" w:space="0" w:color="auto"/>
      </w:divBdr>
    </w:div>
    <w:div w:id="120194229">
      <w:bodyDiv w:val="1"/>
      <w:marLeft w:val="0"/>
      <w:marRight w:val="0"/>
      <w:marTop w:val="0"/>
      <w:marBottom w:val="0"/>
      <w:divBdr>
        <w:top w:val="none" w:sz="0" w:space="0" w:color="auto"/>
        <w:left w:val="none" w:sz="0" w:space="0" w:color="auto"/>
        <w:bottom w:val="none" w:sz="0" w:space="0" w:color="auto"/>
        <w:right w:val="none" w:sz="0" w:space="0" w:color="auto"/>
      </w:divBdr>
    </w:div>
    <w:div w:id="124668481">
      <w:bodyDiv w:val="1"/>
      <w:marLeft w:val="0"/>
      <w:marRight w:val="0"/>
      <w:marTop w:val="0"/>
      <w:marBottom w:val="0"/>
      <w:divBdr>
        <w:top w:val="none" w:sz="0" w:space="0" w:color="auto"/>
        <w:left w:val="none" w:sz="0" w:space="0" w:color="auto"/>
        <w:bottom w:val="none" w:sz="0" w:space="0" w:color="auto"/>
        <w:right w:val="none" w:sz="0" w:space="0" w:color="auto"/>
      </w:divBdr>
      <w:divsChild>
        <w:div w:id="1130051244">
          <w:marLeft w:val="0"/>
          <w:marRight w:val="0"/>
          <w:marTop w:val="0"/>
          <w:marBottom w:val="0"/>
          <w:divBdr>
            <w:top w:val="none" w:sz="0" w:space="0" w:color="auto"/>
            <w:left w:val="none" w:sz="0" w:space="0" w:color="auto"/>
            <w:bottom w:val="none" w:sz="0" w:space="0" w:color="auto"/>
            <w:right w:val="none" w:sz="0" w:space="0" w:color="auto"/>
          </w:divBdr>
        </w:div>
        <w:div w:id="2088455991">
          <w:marLeft w:val="0"/>
          <w:marRight w:val="0"/>
          <w:marTop w:val="0"/>
          <w:marBottom w:val="0"/>
          <w:divBdr>
            <w:top w:val="none" w:sz="0" w:space="0" w:color="auto"/>
            <w:left w:val="none" w:sz="0" w:space="0" w:color="auto"/>
            <w:bottom w:val="none" w:sz="0" w:space="0" w:color="auto"/>
            <w:right w:val="none" w:sz="0" w:space="0" w:color="auto"/>
          </w:divBdr>
        </w:div>
      </w:divsChild>
    </w:div>
    <w:div w:id="137573706">
      <w:bodyDiv w:val="1"/>
      <w:marLeft w:val="0"/>
      <w:marRight w:val="0"/>
      <w:marTop w:val="0"/>
      <w:marBottom w:val="0"/>
      <w:divBdr>
        <w:top w:val="none" w:sz="0" w:space="0" w:color="auto"/>
        <w:left w:val="none" w:sz="0" w:space="0" w:color="auto"/>
        <w:bottom w:val="none" w:sz="0" w:space="0" w:color="auto"/>
        <w:right w:val="none" w:sz="0" w:space="0" w:color="auto"/>
      </w:divBdr>
    </w:div>
    <w:div w:id="140001506">
      <w:bodyDiv w:val="1"/>
      <w:marLeft w:val="0"/>
      <w:marRight w:val="0"/>
      <w:marTop w:val="0"/>
      <w:marBottom w:val="0"/>
      <w:divBdr>
        <w:top w:val="none" w:sz="0" w:space="0" w:color="auto"/>
        <w:left w:val="none" w:sz="0" w:space="0" w:color="auto"/>
        <w:bottom w:val="none" w:sz="0" w:space="0" w:color="auto"/>
        <w:right w:val="none" w:sz="0" w:space="0" w:color="auto"/>
      </w:divBdr>
    </w:div>
    <w:div w:id="156462197">
      <w:bodyDiv w:val="1"/>
      <w:marLeft w:val="0"/>
      <w:marRight w:val="0"/>
      <w:marTop w:val="0"/>
      <w:marBottom w:val="0"/>
      <w:divBdr>
        <w:top w:val="none" w:sz="0" w:space="0" w:color="auto"/>
        <w:left w:val="none" w:sz="0" w:space="0" w:color="auto"/>
        <w:bottom w:val="none" w:sz="0" w:space="0" w:color="auto"/>
        <w:right w:val="none" w:sz="0" w:space="0" w:color="auto"/>
      </w:divBdr>
    </w:div>
    <w:div w:id="165366766">
      <w:bodyDiv w:val="1"/>
      <w:marLeft w:val="0"/>
      <w:marRight w:val="0"/>
      <w:marTop w:val="0"/>
      <w:marBottom w:val="0"/>
      <w:divBdr>
        <w:top w:val="none" w:sz="0" w:space="0" w:color="auto"/>
        <w:left w:val="none" w:sz="0" w:space="0" w:color="auto"/>
        <w:bottom w:val="none" w:sz="0" w:space="0" w:color="auto"/>
        <w:right w:val="none" w:sz="0" w:space="0" w:color="auto"/>
      </w:divBdr>
      <w:divsChild>
        <w:div w:id="1036389714">
          <w:marLeft w:val="0"/>
          <w:marRight w:val="0"/>
          <w:marTop w:val="0"/>
          <w:marBottom w:val="0"/>
          <w:divBdr>
            <w:top w:val="none" w:sz="0" w:space="0" w:color="auto"/>
            <w:left w:val="none" w:sz="0" w:space="0" w:color="auto"/>
            <w:bottom w:val="none" w:sz="0" w:space="0" w:color="auto"/>
            <w:right w:val="none" w:sz="0" w:space="0" w:color="auto"/>
          </w:divBdr>
        </w:div>
        <w:div w:id="1840847402">
          <w:marLeft w:val="0"/>
          <w:marRight w:val="0"/>
          <w:marTop w:val="0"/>
          <w:marBottom w:val="0"/>
          <w:divBdr>
            <w:top w:val="none" w:sz="0" w:space="0" w:color="auto"/>
            <w:left w:val="none" w:sz="0" w:space="0" w:color="auto"/>
            <w:bottom w:val="none" w:sz="0" w:space="0" w:color="auto"/>
            <w:right w:val="none" w:sz="0" w:space="0" w:color="auto"/>
          </w:divBdr>
        </w:div>
      </w:divsChild>
    </w:div>
    <w:div w:id="169952555">
      <w:bodyDiv w:val="1"/>
      <w:marLeft w:val="0"/>
      <w:marRight w:val="0"/>
      <w:marTop w:val="0"/>
      <w:marBottom w:val="0"/>
      <w:divBdr>
        <w:top w:val="none" w:sz="0" w:space="0" w:color="auto"/>
        <w:left w:val="none" w:sz="0" w:space="0" w:color="auto"/>
        <w:bottom w:val="none" w:sz="0" w:space="0" w:color="auto"/>
        <w:right w:val="none" w:sz="0" w:space="0" w:color="auto"/>
      </w:divBdr>
    </w:div>
    <w:div w:id="175001170">
      <w:bodyDiv w:val="1"/>
      <w:marLeft w:val="0"/>
      <w:marRight w:val="0"/>
      <w:marTop w:val="0"/>
      <w:marBottom w:val="0"/>
      <w:divBdr>
        <w:top w:val="none" w:sz="0" w:space="0" w:color="auto"/>
        <w:left w:val="none" w:sz="0" w:space="0" w:color="auto"/>
        <w:bottom w:val="none" w:sz="0" w:space="0" w:color="auto"/>
        <w:right w:val="none" w:sz="0" w:space="0" w:color="auto"/>
      </w:divBdr>
    </w:div>
    <w:div w:id="179316350">
      <w:bodyDiv w:val="1"/>
      <w:marLeft w:val="0"/>
      <w:marRight w:val="0"/>
      <w:marTop w:val="0"/>
      <w:marBottom w:val="0"/>
      <w:divBdr>
        <w:top w:val="none" w:sz="0" w:space="0" w:color="auto"/>
        <w:left w:val="none" w:sz="0" w:space="0" w:color="auto"/>
        <w:bottom w:val="none" w:sz="0" w:space="0" w:color="auto"/>
        <w:right w:val="none" w:sz="0" w:space="0" w:color="auto"/>
      </w:divBdr>
    </w:div>
    <w:div w:id="179391419">
      <w:bodyDiv w:val="1"/>
      <w:marLeft w:val="0"/>
      <w:marRight w:val="0"/>
      <w:marTop w:val="0"/>
      <w:marBottom w:val="0"/>
      <w:divBdr>
        <w:top w:val="none" w:sz="0" w:space="0" w:color="auto"/>
        <w:left w:val="none" w:sz="0" w:space="0" w:color="auto"/>
        <w:bottom w:val="none" w:sz="0" w:space="0" w:color="auto"/>
        <w:right w:val="none" w:sz="0" w:space="0" w:color="auto"/>
      </w:divBdr>
    </w:div>
    <w:div w:id="182785982">
      <w:bodyDiv w:val="1"/>
      <w:marLeft w:val="0"/>
      <w:marRight w:val="0"/>
      <w:marTop w:val="0"/>
      <w:marBottom w:val="0"/>
      <w:divBdr>
        <w:top w:val="none" w:sz="0" w:space="0" w:color="auto"/>
        <w:left w:val="none" w:sz="0" w:space="0" w:color="auto"/>
        <w:bottom w:val="none" w:sz="0" w:space="0" w:color="auto"/>
        <w:right w:val="none" w:sz="0" w:space="0" w:color="auto"/>
      </w:divBdr>
    </w:div>
    <w:div w:id="188108268">
      <w:bodyDiv w:val="1"/>
      <w:marLeft w:val="0"/>
      <w:marRight w:val="0"/>
      <w:marTop w:val="0"/>
      <w:marBottom w:val="0"/>
      <w:divBdr>
        <w:top w:val="none" w:sz="0" w:space="0" w:color="auto"/>
        <w:left w:val="none" w:sz="0" w:space="0" w:color="auto"/>
        <w:bottom w:val="none" w:sz="0" w:space="0" w:color="auto"/>
        <w:right w:val="none" w:sz="0" w:space="0" w:color="auto"/>
      </w:divBdr>
    </w:div>
    <w:div w:id="192114843">
      <w:bodyDiv w:val="1"/>
      <w:marLeft w:val="0"/>
      <w:marRight w:val="0"/>
      <w:marTop w:val="0"/>
      <w:marBottom w:val="0"/>
      <w:divBdr>
        <w:top w:val="none" w:sz="0" w:space="0" w:color="auto"/>
        <w:left w:val="none" w:sz="0" w:space="0" w:color="auto"/>
        <w:bottom w:val="none" w:sz="0" w:space="0" w:color="auto"/>
        <w:right w:val="none" w:sz="0" w:space="0" w:color="auto"/>
      </w:divBdr>
    </w:div>
    <w:div w:id="192966050">
      <w:bodyDiv w:val="1"/>
      <w:marLeft w:val="0"/>
      <w:marRight w:val="0"/>
      <w:marTop w:val="0"/>
      <w:marBottom w:val="0"/>
      <w:divBdr>
        <w:top w:val="none" w:sz="0" w:space="0" w:color="auto"/>
        <w:left w:val="none" w:sz="0" w:space="0" w:color="auto"/>
        <w:bottom w:val="none" w:sz="0" w:space="0" w:color="auto"/>
        <w:right w:val="none" w:sz="0" w:space="0" w:color="auto"/>
      </w:divBdr>
    </w:div>
    <w:div w:id="197591150">
      <w:bodyDiv w:val="1"/>
      <w:marLeft w:val="0"/>
      <w:marRight w:val="0"/>
      <w:marTop w:val="0"/>
      <w:marBottom w:val="0"/>
      <w:divBdr>
        <w:top w:val="none" w:sz="0" w:space="0" w:color="auto"/>
        <w:left w:val="none" w:sz="0" w:space="0" w:color="auto"/>
        <w:bottom w:val="none" w:sz="0" w:space="0" w:color="auto"/>
        <w:right w:val="none" w:sz="0" w:space="0" w:color="auto"/>
      </w:divBdr>
    </w:div>
    <w:div w:id="198520491">
      <w:bodyDiv w:val="1"/>
      <w:marLeft w:val="0"/>
      <w:marRight w:val="0"/>
      <w:marTop w:val="0"/>
      <w:marBottom w:val="0"/>
      <w:divBdr>
        <w:top w:val="none" w:sz="0" w:space="0" w:color="auto"/>
        <w:left w:val="none" w:sz="0" w:space="0" w:color="auto"/>
        <w:bottom w:val="none" w:sz="0" w:space="0" w:color="auto"/>
        <w:right w:val="none" w:sz="0" w:space="0" w:color="auto"/>
      </w:divBdr>
    </w:div>
    <w:div w:id="204486541">
      <w:bodyDiv w:val="1"/>
      <w:marLeft w:val="0"/>
      <w:marRight w:val="0"/>
      <w:marTop w:val="0"/>
      <w:marBottom w:val="0"/>
      <w:divBdr>
        <w:top w:val="none" w:sz="0" w:space="0" w:color="auto"/>
        <w:left w:val="none" w:sz="0" w:space="0" w:color="auto"/>
        <w:bottom w:val="none" w:sz="0" w:space="0" w:color="auto"/>
        <w:right w:val="none" w:sz="0" w:space="0" w:color="auto"/>
      </w:divBdr>
    </w:div>
    <w:div w:id="207225777">
      <w:bodyDiv w:val="1"/>
      <w:marLeft w:val="0"/>
      <w:marRight w:val="0"/>
      <w:marTop w:val="0"/>
      <w:marBottom w:val="0"/>
      <w:divBdr>
        <w:top w:val="none" w:sz="0" w:space="0" w:color="auto"/>
        <w:left w:val="none" w:sz="0" w:space="0" w:color="auto"/>
        <w:bottom w:val="none" w:sz="0" w:space="0" w:color="auto"/>
        <w:right w:val="none" w:sz="0" w:space="0" w:color="auto"/>
      </w:divBdr>
      <w:divsChild>
        <w:div w:id="82840545">
          <w:marLeft w:val="0"/>
          <w:marRight w:val="0"/>
          <w:marTop w:val="0"/>
          <w:marBottom w:val="0"/>
          <w:divBdr>
            <w:top w:val="none" w:sz="0" w:space="0" w:color="auto"/>
            <w:left w:val="none" w:sz="0" w:space="0" w:color="auto"/>
            <w:bottom w:val="none" w:sz="0" w:space="0" w:color="auto"/>
            <w:right w:val="none" w:sz="0" w:space="0" w:color="auto"/>
          </w:divBdr>
        </w:div>
        <w:div w:id="228922689">
          <w:marLeft w:val="0"/>
          <w:marRight w:val="0"/>
          <w:marTop w:val="0"/>
          <w:marBottom w:val="0"/>
          <w:divBdr>
            <w:top w:val="none" w:sz="0" w:space="0" w:color="auto"/>
            <w:left w:val="none" w:sz="0" w:space="0" w:color="auto"/>
            <w:bottom w:val="none" w:sz="0" w:space="0" w:color="auto"/>
            <w:right w:val="none" w:sz="0" w:space="0" w:color="auto"/>
          </w:divBdr>
          <w:divsChild>
            <w:div w:id="1853688499">
              <w:marLeft w:val="-75"/>
              <w:marRight w:val="0"/>
              <w:marTop w:val="30"/>
              <w:marBottom w:val="30"/>
              <w:divBdr>
                <w:top w:val="none" w:sz="0" w:space="0" w:color="auto"/>
                <w:left w:val="none" w:sz="0" w:space="0" w:color="auto"/>
                <w:bottom w:val="none" w:sz="0" w:space="0" w:color="auto"/>
                <w:right w:val="none" w:sz="0" w:space="0" w:color="auto"/>
              </w:divBdr>
              <w:divsChild>
                <w:div w:id="120195608">
                  <w:marLeft w:val="0"/>
                  <w:marRight w:val="0"/>
                  <w:marTop w:val="0"/>
                  <w:marBottom w:val="0"/>
                  <w:divBdr>
                    <w:top w:val="none" w:sz="0" w:space="0" w:color="auto"/>
                    <w:left w:val="none" w:sz="0" w:space="0" w:color="auto"/>
                    <w:bottom w:val="none" w:sz="0" w:space="0" w:color="auto"/>
                    <w:right w:val="none" w:sz="0" w:space="0" w:color="auto"/>
                  </w:divBdr>
                  <w:divsChild>
                    <w:div w:id="725682760">
                      <w:marLeft w:val="0"/>
                      <w:marRight w:val="0"/>
                      <w:marTop w:val="0"/>
                      <w:marBottom w:val="0"/>
                      <w:divBdr>
                        <w:top w:val="none" w:sz="0" w:space="0" w:color="auto"/>
                        <w:left w:val="none" w:sz="0" w:space="0" w:color="auto"/>
                        <w:bottom w:val="none" w:sz="0" w:space="0" w:color="auto"/>
                        <w:right w:val="none" w:sz="0" w:space="0" w:color="auto"/>
                      </w:divBdr>
                    </w:div>
                  </w:divsChild>
                </w:div>
                <w:div w:id="157309723">
                  <w:marLeft w:val="0"/>
                  <w:marRight w:val="0"/>
                  <w:marTop w:val="0"/>
                  <w:marBottom w:val="0"/>
                  <w:divBdr>
                    <w:top w:val="none" w:sz="0" w:space="0" w:color="auto"/>
                    <w:left w:val="none" w:sz="0" w:space="0" w:color="auto"/>
                    <w:bottom w:val="none" w:sz="0" w:space="0" w:color="auto"/>
                    <w:right w:val="none" w:sz="0" w:space="0" w:color="auto"/>
                  </w:divBdr>
                  <w:divsChild>
                    <w:div w:id="1021666521">
                      <w:marLeft w:val="0"/>
                      <w:marRight w:val="0"/>
                      <w:marTop w:val="0"/>
                      <w:marBottom w:val="0"/>
                      <w:divBdr>
                        <w:top w:val="none" w:sz="0" w:space="0" w:color="auto"/>
                        <w:left w:val="none" w:sz="0" w:space="0" w:color="auto"/>
                        <w:bottom w:val="none" w:sz="0" w:space="0" w:color="auto"/>
                        <w:right w:val="none" w:sz="0" w:space="0" w:color="auto"/>
                      </w:divBdr>
                    </w:div>
                  </w:divsChild>
                </w:div>
                <w:div w:id="177933012">
                  <w:marLeft w:val="0"/>
                  <w:marRight w:val="0"/>
                  <w:marTop w:val="0"/>
                  <w:marBottom w:val="0"/>
                  <w:divBdr>
                    <w:top w:val="none" w:sz="0" w:space="0" w:color="auto"/>
                    <w:left w:val="none" w:sz="0" w:space="0" w:color="auto"/>
                    <w:bottom w:val="none" w:sz="0" w:space="0" w:color="auto"/>
                    <w:right w:val="none" w:sz="0" w:space="0" w:color="auto"/>
                  </w:divBdr>
                  <w:divsChild>
                    <w:div w:id="227233671">
                      <w:marLeft w:val="0"/>
                      <w:marRight w:val="0"/>
                      <w:marTop w:val="0"/>
                      <w:marBottom w:val="0"/>
                      <w:divBdr>
                        <w:top w:val="none" w:sz="0" w:space="0" w:color="auto"/>
                        <w:left w:val="none" w:sz="0" w:space="0" w:color="auto"/>
                        <w:bottom w:val="none" w:sz="0" w:space="0" w:color="auto"/>
                        <w:right w:val="none" w:sz="0" w:space="0" w:color="auto"/>
                      </w:divBdr>
                    </w:div>
                  </w:divsChild>
                </w:div>
                <w:div w:id="280232100">
                  <w:marLeft w:val="0"/>
                  <w:marRight w:val="0"/>
                  <w:marTop w:val="0"/>
                  <w:marBottom w:val="0"/>
                  <w:divBdr>
                    <w:top w:val="none" w:sz="0" w:space="0" w:color="auto"/>
                    <w:left w:val="none" w:sz="0" w:space="0" w:color="auto"/>
                    <w:bottom w:val="none" w:sz="0" w:space="0" w:color="auto"/>
                    <w:right w:val="none" w:sz="0" w:space="0" w:color="auto"/>
                  </w:divBdr>
                  <w:divsChild>
                    <w:div w:id="458038691">
                      <w:marLeft w:val="0"/>
                      <w:marRight w:val="0"/>
                      <w:marTop w:val="0"/>
                      <w:marBottom w:val="0"/>
                      <w:divBdr>
                        <w:top w:val="none" w:sz="0" w:space="0" w:color="auto"/>
                        <w:left w:val="none" w:sz="0" w:space="0" w:color="auto"/>
                        <w:bottom w:val="none" w:sz="0" w:space="0" w:color="auto"/>
                        <w:right w:val="none" w:sz="0" w:space="0" w:color="auto"/>
                      </w:divBdr>
                    </w:div>
                  </w:divsChild>
                </w:div>
                <w:div w:id="326633527">
                  <w:marLeft w:val="0"/>
                  <w:marRight w:val="0"/>
                  <w:marTop w:val="0"/>
                  <w:marBottom w:val="0"/>
                  <w:divBdr>
                    <w:top w:val="none" w:sz="0" w:space="0" w:color="auto"/>
                    <w:left w:val="none" w:sz="0" w:space="0" w:color="auto"/>
                    <w:bottom w:val="none" w:sz="0" w:space="0" w:color="auto"/>
                    <w:right w:val="none" w:sz="0" w:space="0" w:color="auto"/>
                  </w:divBdr>
                  <w:divsChild>
                    <w:div w:id="359625136">
                      <w:marLeft w:val="0"/>
                      <w:marRight w:val="0"/>
                      <w:marTop w:val="0"/>
                      <w:marBottom w:val="0"/>
                      <w:divBdr>
                        <w:top w:val="none" w:sz="0" w:space="0" w:color="auto"/>
                        <w:left w:val="none" w:sz="0" w:space="0" w:color="auto"/>
                        <w:bottom w:val="none" w:sz="0" w:space="0" w:color="auto"/>
                        <w:right w:val="none" w:sz="0" w:space="0" w:color="auto"/>
                      </w:divBdr>
                    </w:div>
                  </w:divsChild>
                </w:div>
                <w:div w:id="331373885">
                  <w:marLeft w:val="0"/>
                  <w:marRight w:val="0"/>
                  <w:marTop w:val="0"/>
                  <w:marBottom w:val="0"/>
                  <w:divBdr>
                    <w:top w:val="none" w:sz="0" w:space="0" w:color="auto"/>
                    <w:left w:val="none" w:sz="0" w:space="0" w:color="auto"/>
                    <w:bottom w:val="none" w:sz="0" w:space="0" w:color="auto"/>
                    <w:right w:val="none" w:sz="0" w:space="0" w:color="auto"/>
                  </w:divBdr>
                  <w:divsChild>
                    <w:div w:id="1294679382">
                      <w:marLeft w:val="0"/>
                      <w:marRight w:val="0"/>
                      <w:marTop w:val="0"/>
                      <w:marBottom w:val="0"/>
                      <w:divBdr>
                        <w:top w:val="none" w:sz="0" w:space="0" w:color="auto"/>
                        <w:left w:val="none" w:sz="0" w:space="0" w:color="auto"/>
                        <w:bottom w:val="none" w:sz="0" w:space="0" w:color="auto"/>
                        <w:right w:val="none" w:sz="0" w:space="0" w:color="auto"/>
                      </w:divBdr>
                    </w:div>
                  </w:divsChild>
                </w:div>
                <w:div w:id="338167029">
                  <w:marLeft w:val="0"/>
                  <w:marRight w:val="0"/>
                  <w:marTop w:val="0"/>
                  <w:marBottom w:val="0"/>
                  <w:divBdr>
                    <w:top w:val="none" w:sz="0" w:space="0" w:color="auto"/>
                    <w:left w:val="none" w:sz="0" w:space="0" w:color="auto"/>
                    <w:bottom w:val="none" w:sz="0" w:space="0" w:color="auto"/>
                    <w:right w:val="none" w:sz="0" w:space="0" w:color="auto"/>
                  </w:divBdr>
                  <w:divsChild>
                    <w:div w:id="373241303">
                      <w:marLeft w:val="0"/>
                      <w:marRight w:val="0"/>
                      <w:marTop w:val="0"/>
                      <w:marBottom w:val="0"/>
                      <w:divBdr>
                        <w:top w:val="none" w:sz="0" w:space="0" w:color="auto"/>
                        <w:left w:val="none" w:sz="0" w:space="0" w:color="auto"/>
                        <w:bottom w:val="none" w:sz="0" w:space="0" w:color="auto"/>
                        <w:right w:val="none" w:sz="0" w:space="0" w:color="auto"/>
                      </w:divBdr>
                    </w:div>
                  </w:divsChild>
                </w:div>
                <w:div w:id="356200425">
                  <w:marLeft w:val="0"/>
                  <w:marRight w:val="0"/>
                  <w:marTop w:val="0"/>
                  <w:marBottom w:val="0"/>
                  <w:divBdr>
                    <w:top w:val="none" w:sz="0" w:space="0" w:color="auto"/>
                    <w:left w:val="none" w:sz="0" w:space="0" w:color="auto"/>
                    <w:bottom w:val="none" w:sz="0" w:space="0" w:color="auto"/>
                    <w:right w:val="none" w:sz="0" w:space="0" w:color="auto"/>
                  </w:divBdr>
                  <w:divsChild>
                    <w:div w:id="1095978927">
                      <w:marLeft w:val="0"/>
                      <w:marRight w:val="0"/>
                      <w:marTop w:val="0"/>
                      <w:marBottom w:val="0"/>
                      <w:divBdr>
                        <w:top w:val="none" w:sz="0" w:space="0" w:color="auto"/>
                        <w:left w:val="none" w:sz="0" w:space="0" w:color="auto"/>
                        <w:bottom w:val="none" w:sz="0" w:space="0" w:color="auto"/>
                        <w:right w:val="none" w:sz="0" w:space="0" w:color="auto"/>
                      </w:divBdr>
                    </w:div>
                  </w:divsChild>
                </w:div>
                <w:div w:id="378746162">
                  <w:marLeft w:val="0"/>
                  <w:marRight w:val="0"/>
                  <w:marTop w:val="0"/>
                  <w:marBottom w:val="0"/>
                  <w:divBdr>
                    <w:top w:val="none" w:sz="0" w:space="0" w:color="auto"/>
                    <w:left w:val="none" w:sz="0" w:space="0" w:color="auto"/>
                    <w:bottom w:val="none" w:sz="0" w:space="0" w:color="auto"/>
                    <w:right w:val="none" w:sz="0" w:space="0" w:color="auto"/>
                  </w:divBdr>
                  <w:divsChild>
                    <w:div w:id="500857131">
                      <w:marLeft w:val="0"/>
                      <w:marRight w:val="0"/>
                      <w:marTop w:val="0"/>
                      <w:marBottom w:val="0"/>
                      <w:divBdr>
                        <w:top w:val="none" w:sz="0" w:space="0" w:color="auto"/>
                        <w:left w:val="none" w:sz="0" w:space="0" w:color="auto"/>
                        <w:bottom w:val="none" w:sz="0" w:space="0" w:color="auto"/>
                        <w:right w:val="none" w:sz="0" w:space="0" w:color="auto"/>
                      </w:divBdr>
                    </w:div>
                  </w:divsChild>
                </w:div>
                <w:div w:id="404962228">
                  <w:marLeft w:val="0"/>
                  <w:marRight w:val="0"/>
                  <w:marTop w:val="0"/>
                  <w:marBottom w:val="0"/>
                  <w:divBdr>
                    <w:top w:val="none" w:sz="0" w:space="0" w:color="auto"/>
                    <w:left w:val="none" w:sz="0" w:space="0" w:color="auto"/>
                    <w:bottom w:val="none" w:sz="0" w:space="0" w:color="auto"/>
                    <w:right w:val="none" w:sz="0" w:space="0" w:color="auto"/>
                  </w:divBdr>
                  <w:divsChild>
                    <w:div w:id="414669521">
                      <w:marLeft w:val="0"/>
                      <w:marRight w:val="0"/>
                      <w:marTop w:val="0"/>
                      <w:marBottom w:val="0"/>
                      <w:divBdr>
                        <w:top w:val="none" w:sz="0" w:space="0" w:color="auto"/>
                        <w:left w:val="none" w:sz="0" w:space="0" w:color="auto"/>
                        <w:bottom w:val="none" w:sz="0" w:space="0" w:color="auto"/>
                        <w:right w:val="none" w:sz="0" w:space="0" w:color="auto"/>
                      </w:divBdr>
                    </w:div>
                  </w:divsChild>
                </w:div>
                <w:div w:id="406266644">
                  <w:marLeft w:val="0"/>
                  <w:marRight w:val="0"/>
                  <w:marTop w:val="0"/>
                  <w:marBottom w:val="0"/>
                  <w:divBdr>
                    <w:top w:val="none" w:sz="0" w:space="0" w:color="auto"/>
                    <w:left w:val="none" w:sz="0" w:space="0" w:color="auto"/>
                    <w:bottom w:val="none" w:sz="0" w:space="0" w:color="auto"/>
                    <w:right w:val="none" w:sz="0" w:space="0" w:color="auto"/>
                  </w:divBdr>
                  <w:divsChild>
                    <w:div w:id="188183414">
                      <w:marLeft w:val="0"/>
                      <w:marRight w:val="0"/>
                      <w:marTop w:val="0"/>
                      <w:marBottom w:val="0"/>
                      <w:divBdr>
                        <w:top w:val="none" w:sz="0" w:space="0" w:color="auto"/>
                        <w:left w:val="none" w:sz="0" w:space="0" w:color="auto"/>
                        <w:bottom w:val="none" w:sz="0" w:space="0" w:color="auto"/>
                        <w:right w:val="none" w:sz="0" w:space="0" w:color="auto"/>
                      </w:divBdr>
                    </w:div>
                  </w:divsChild>
                </w:div>
                <w:div w:id="513304481">
                  <w:marLeft w:val="0"/>
                  <w:marRight w:val="0"/>
                  <w:marTop w:val="0"/>
                  <w:marBottom w:val="0"/>
                  <w:divBdr>
                    <w:top w:val="none" w:sz="0" w:space="0" w:color="auto"/>
                    <w:left w:val="none" w:sz="0" w:space="0" w:color="auto"/>
                    <w:bottom w:val="none" w:sz="0" w:space="0" w:color="auto"/>
                    <w:right w:val="none" w:sz="0" w:space="0" w:color="auto"/>
                  </w:divBdr>
                  <w:divsChild>
                    <w:div w:id="226768520">
                      <w:marLeft w:val="0"/>
                      <w:marRight w:val="0"/>
                      <w:marTop w:val="0"/>
                      <w:marBottom w:val="0"/>
                      <w:divBdr>
                        <w:top w:val="none" w:sz="0" w:space="0" w:color="auto"/>
                        <w:left w:val="none" w:sz="0" w:space="0" w:color="auto"/>
                        <w:bottom w:val="none" w:sz="0" w:space="0" w:color="auto"/>
                        <w:right w:val="none" w:sz="0" w:space="0" w:color="auto"/>
                      </w:divBdr>
                    </w:div>
                  </w:divsChild>
                </w:div>
                <w:div w:id="513886912">
                  <w:marLeft w:val="0"/>
                  <w:marRight w:val="0"/>
                  <w:marTop w:val="0"/>
                  <w:marBottom w:val="0"/>
                  <w:divBdr>
                    <w:top w:val="none" w:sz="0" w:space="0" w:color="auto"/>
                    <w:left w:val="none" w:sz="0" w:space="0" w:color="auto"/>
                    <w:bottom w:val="none" w:sz="0" w:space="0" w:color="auto"/>
                    <w:right w:val="none" w:sz="0" w:space="0" w:color="auto"/>
                  </w:divBdr>
                  <w:divsChild>
                    <w:div w:id="879434748">
                      <w:marLeft w:val="0"/>
                      <w:marRight w:val="0"/>
                      <w:marTop w:val="0"/>
                      <w:marBottom w:val="0"/>
                      <w:divBdr>
                        <w:top w:val="none" w:sz="0" w:space="0" w:color="auto"/>
                        <w:left w:val="none" w:sz="0" w:space="0" w:color="auto"/>
                        <w:bottom w:val="none" w:sz="0" w:space="0" w:color="auto"/>
                        <w:right w:val="none" w:sz="0" w:space="0" w:color="auto"/>
                      </w:divBdr>
                    </w:div>
                  </w:divsChild>
                </w:div>
                <w:div w:id="536697943">
                  <w:marLeft w:val="0"/>
                  <w:marRight w:val="0"/>
                  <w:marTop w:val="0"/>
                  <w:marBottom w:val="0"/>
                  <w:divBdr>
                    <w:top w:val="none" w:sz="0" w:space="0" w:color="auto"/>
                    <w:left w:val="none" w:sz="0" w:space="0" w:color="auto"/>
                    <w:bottom w:val="none" w:sz="0" w:space="0" w:color="auto"/>
                    <w:right w:val="none" w:sz="0" w:space="0" w:color="auto"/>
                  </w:divBdr>
                  <w:divsChild>
                    <w:div w:id="2100371015">
                      <w:marLeft w:val="0"/>
                      <w:marRight w:val="0"/>
                      <w:marTop w:val="0"/>
                      <w:marBottom w:val="0"/>
                      <w:divBdr>
                        <w:top w:val="none" w:sz="0" w:space="0" w:color="auto"/>
                        <w:left w:val="none" w:sz="0" w:space="0" w:color="auto"/>
                        <w:bottom w:val="none" w:sz="0" w:space="0" w:color="auto"/>
                        <w:right w:val="none" w:sz="0" w:space="0" w:color="auto"/>
                      </w:divBdr>
                    </w:div>
                  </w:divsChild>
                </w:div>
                <w:div w:id="568730195">
                  <w:marLeft w:val="0"/>
                  <w:marRight w:val="0"/>
                  <w:marTop w:val="0"/>
                  <w:marBottom w:val="0"/>
                  <w:divBdr>
                    <w:top w:val="none" w:sz="0" w:space="0" w:color="auto"/>
                    <w:left w:val="none" w:sz="0" w:space="0" w:color="auto"/>
                    <w:bottom w:val="none" w:sz="0" w:space="0" w:color="auto"/>
                    <w:right w:val="none" w:sz="0" w:space="0" w:color="auto"/>
                  </w:divBdr>
                  <w:divsChild>
                    <w:div w:id="2088575326">
                      <w:marLeft w:val="0"/>
                      <w:marRight w:val="0"/>
                      <w:marTop w:val="0"/>
                      <w:marBottom w:val="0"/>
                      <w:divBdr>
                        <w:top w:val="none" w:sz="0" w:space="0" w:color="auto"/>
                        <w:left w:val="none" w:sz="0" w:space="0" w:color="auto"/>
                        <w:bottom w:val="none" w:sz="0" w:space="0" w:color="auto"/>
                        <w:right w:val="none" w:sz="0" w:space="0" w:color="auto"/>
                      </w:divBdr>
                    </w:div>
                  </w:divsChild>
                </w:div>
                <w:div w:id="717049796">
                  <w:marLeft w:val="0"/>
                  <w:marRight w:val="0"/>
                  <w:marTop w:val="0"/>
                  <w:marBottom w:val="0"/>
                  <w:divBdr>
                    <w:top w:val="none" w:sz="0" w:space="0" w:color="auto"/>
                    <w:left w:val="none" w:sz="0" w:space="0" w:color="auto"/>
                    <w:bottom w:val="none" w:sz="0" w:space="0" w:color="auto"/>
                    <w:right w:val="none" w:sz="0" w:space="0" w:color="auto"/>
                  </w:divBdr>
                  <w:divsChild>
                    <w:div w:id="91364679">
                      <w:marLeft w:val="0"/>
                      <w:marRight w:val="0"/>
                      <w:marTop w:val="0"/>
                      <w:marBottom w:val="0"/>
                      <w:divBdr>
                        <w:top w:val="none" w:sz="0" w:space="0" w:color="auto"/>
                        <w:left w:val="none" w:sz="0" w:space="0" w:color="auto"/>
                        <w:bottom w:val="none" w:sz="0" w:space="0" w:color="auto"/>
                        <w:right w:val="none" w:sz="0" w:space="0" w:color="auto"/>
                      </w:divBdr>
                    </w:div>
                  </w:divsChild>
                </w:div>
                <w:div w:id="721490033">
                  <w:marLeft w:val="0"/>
                  <w:marRight w:val="0"/>
                  <w:marTop w:val="0"/>
                  <w:marBottom w:val="0"/>
                  <w:divBdr>
                    <w:top w:val="none" w:sz="0" w:space="0" w:color="auto"/>
                    <w:left w:val="none" w:sz="0" w:space="0" w:color="auto"/>
                    <w:bottom w:val="none" w:sz="0" w:space="0" w:color="auto"/>
                    <w:right w:val="none" w:sz="0" w:space="0" w:color="auto"/>
                  </w:divBdr>
                  <w:divsChild>
                    <w:div w:id="1577520847">
                      <w:marLeft w:val="0"/>
                      <w:marRight w:val="0"/>
                      <w:marTop w:val="0"/>
                      <w:marBottom w:val="0"/>
                      <w:divBdr>
                        <w:top w:val="none" w:sz="0" w:space="0" w:color="auto"/>
                        <w:left w:val="none" w:sz="0" w:space="0" w:color="auto"/>
                        <w:bottom w:val="none" w:sz="0" w:space="0" w:color="auto"/>
                        <w:right w:val="none" w:sz="0" w:space="0" w:color="auto"/>
                      </w:divBdr>
                    </w:div>
                  </w:divsChild>
                </w:div>
                <w:div w:id="774441941">
                  <w:marLeft w:val="0"/>
                  <w:marRight w:val="0"/>
                  <w:marTop w:val="0"/>
                  <w:marBottom w:val="0"/>
                  <w:divBdr>
                    <w:top w:val="none" w:sz="0" w:space="0" w:color="auto"/>
                    <w:left w:val="none" w:sz="0" w:space="0" w:color="auto"/>
                    <w:bottom w:val="none" w:sz="0" w:space="0" w:color="auto"/>
                    <w:right w:val="none" w:sz="0" w:space="0" w:color="auto"/>
                  </w:divBdr>
                  <w:divsChild>
                    <w:div w:id="1087192663">
                      <w:marLeft w:val="0"/>
                      <w:marRight w:val="0"/>
                      <w:marTop w:val="0"/>
                      <w:marBottom w:val="0"/>
                      <w:divBdr>
                        <w:top w:val="none" w:sz="0" w:space="0" w:color="auto"/>
                        <w:left w:val="none" w:sz="0" w:space="0" w:color="auto"/>
                        <w:bottom w:val="none" w:sz="0" w:space="0" w:color="auto"/>
                        <w:right w:val="none" w:sz="0" w:space="0" w:color="auto"/>
                      </w:divBdr>
                    </w:div>
                  </w:divsChild>
                </w:div>
                <w:div w:id="808934852">
                  <w:marLeft w:val="0"/>
                  <w:marRight w:val="0"/>
                  <w:marTop w:val="0"/>
                  <w:marBottom w:val="0"/>
                  <w:divBdr>
                    <w:top w:val="none" w:sz="0" w:space="0" w:color="auto"/>
                    <w:left w:val="none" w:sz="0" w:space="0" w:color="auto"/>
                    <w:bottom w:val="none" w:sz="0" w:space="0" w:color="auto"/>
                    <w:right w:val="none" w:sz="0" w:space="0" w:color="auto"/>
                  </w:divBdr>
                  <w:divsChild>
                    <w:div w:id="1236280110">
                      <w:marLeft w:val="0"/>
                      <w:marRight w:val="0"/>
                      <w:marTop w:val="0"/>
                      <w:marBottom w:val="0"/>
                      <w:divBdr>
                        <w:top w:val="none" w:sz="0" w:space="0" w:color="auto"/>
                        <w:left w:val="none" w:sz="0" w:space="0" w:color="auto"/>
                        <w:bottom w:val="none" w:sz="0" w:space="0" w:color="auto"/>
                        <w:right w:val="none" w:sz="0" w:space="0" w:color="auto"/>
                      </w:divBdr>
                    </w:div>
                  </w:divsChild>
                </w:div>
                <w:div w:id="821777280">
                  <w:marLeft w:val="0"/>
                  <w:marRight w:val="0"/>
                  <w:marTop w:val="0"/>
                  <w:marBottom w:val="0"/>
                  <w:divBdr>
                    <w:top w:val="none" w:sz="0" w:space="0" w:color="auto"/>
                    <w:left w:val="none" w:sz="0" w:space="0" w:color="auto"/>
                    <w:bottom w:val="none" w:sz="0" w:space="0" w:color="auto"/>
                    <w:right w:val="none" w:sz="0" w:space="0" w:color="auto"/>
                  </w:divBdr>
                  <w:divsChild>
                    <w:div w:id="1525558743">
                      <w:marLeft w:val="0"/>
                      <w:marRight w:val="0"/>
                      <w:marTop w:val="0"/>
                      <w:marBottom w:val="0"/>
                      <w:divBdr>
                        <w:top w:val="none" w:sz="0" w:space="0" w:color="auto"/>
                        <w:left w:val="none" w:sz="0" w:space="0" w:color="auto"/>
                        <w:bottom w:val="none" w:sz="0" w:space="0" w:color="auto"/>
                        <w:right w:val="none" w:sz="0" w:space="0" w:color="auto"/>
                      </w:divBdr>
                    </w:div>
                  </w:divsChild>
                </w:div>
                <w:div w:id="830221752">
                  <w:marLeft w:val="0"/>
                  <w:marRight w:val="0"/>
                  <w:marTop w:val="0"/>
                  <w:marBottom w:val="0"/>
                  <w:divBdr>
                    <w:top w:val="none" w:sz="0" w:space="0" w:color="auto"/>
                    <w:left w:val="none" w:sz="0" w:space="0" w:color="auto"/>
                    <w:bottom w:val="none" w:sz="0" w:space="0" w:color="auto"/>
                    <w:right w:val="none" w:sz="0" w:space="0" w:color="auto"/>
                  </w:divBdr>
                  <w:divsChild>
                    <w:div w:id="1800803594">
                      <w:marLeft w:val="0"/>
                      <w:marRight w:val="0"/>
                      <w:marTop w:val="0"/>
                      <w:marBottom w:val="0"/>
                      <w:divBdr>
                        <w:top w:val="none" w:sz="0" w:space="0" w:color="auto"/>
                        <w:left w:val="none" w:sz="0" w:space="0" w:color="auto"/>
                        <w:bottom w:val="none" w:sz="0" w:space="0" w:color="auto"/>
                        <w:right w:val="none" w:sz="0" w:space="0" w:color="auto"/>
                      </w:divBdr>
                    </w:div>
                  </w:divsChild>
                </w:div>
                <w:div w:id="906457214">
                  <w:marLeft w:val="0"/>
                  <w:marRight w:val="0"/>
                  <w:marTop w:val="0"/>
                  <w:marBottom w:val="0"/>
                  <w:divBdr>
                    <w:top w:val="none" w:sz="0" w:space="0" w:color="auto"/>
                    <w:left w:val="none" w:sz="0" w:space="0" w:color="auto"/>
                    <w:bottom w:val="none" w:sz="0" w:space="0" w:color="auto"/>
                    <w:right w:val="none" w:sz="0" w:space="0" w:color="auto"/>
                  </w:divBdr>
                  <w:divsChild>
                    <w:div w:id="115105466">
                      <w:marLeft w:val="0"/>
                      <w:marRight w:val="0"/>
                      <w:marTop w:val="0"/>
                      <w:marBottom w:val="0"/>
                      <w:divBdr>
                        <w:top w:val="none" w:sz="0" w:space="0" w:color="auto"/>
                        <w:left w:val="none" w:sz="0" w:space="0" w:color="auto"/>
                        <w:bottom w:val="none" w:sz="0" w:space="0" w:color="auto"/>
                        <w:right w:val="none" w:sz="0" w:space="0" w:color="auto"/>
                      </w:divBdr>
                    </w:div>
                  </w:divsChild>
                </w:div>
                <w:div w:id="916089650">
                  <w:marLeft w:val="0"/>
                  <w:marRight w:val="0"/>
                  <w:marTop w:val="0"/>
                  <w:marBottom w:val="0"/>
                  <w:divBdr>
                    <w:top w:val="none" w:sz="0" w:space="0" w:color="auto"/>
                    <w:left w:val="none" w:sz="0" w:space="0" w:color="auto"/>
                    <w:bottom w:val="none" w:sz="0" w:space="0" w:color="auto"/>
                    <w:right w:val="none" w:sz="0" w:space="0" w:color="auto"/>
                  </w:divBdr>
                  <w:divsChild>
                    <w:div w:id="1099570706">
                      <w:marLeft w:val="0"/>
                      <w:marRight w:val="0"/>
                      <w:marTop w:val="0"/>
                      <w:marBottom w:val="0"/>
                      <w:divBdr>
                        <w:top w:val="none" w:sz="0" w:space="0" w:color="auto"/>
                        <w:left w:val="none" w:sz="0" w:space="0" w:color="auto"/>
                        <w:bottom w:val="none" w:sz="0" w:space="0" w:color="auto"/>
                        <w:right w:val="none" w:sz="0" w:space="0" w:color="auto"/>
                      </w:divBdr>
                    </w:div>
                  </w:divsChild>
                </w:div>
                <w:div w:id="933512029">
                  <w:marLeft w:val="0"/>
                  <w:marRight w:val="0"/>
                  <w:marTop w:val="0"/>
                  <w:marBottom w:val="0"/>
                  <w:divBdr>
                    <w:top w:val="none" w:sz="0" w:space="0" w:color="auto"/>
                    <w:left w:val="none" w:sz="0" w:space="0" w:color="auto"/>
                    <w:bottom w:val="none" w:sz="0" w:space="0" w:color="auto"/>
                    <w:right w:val="none" w:sz="0" w:space="0" w:color="auto"/>
                  </w:divBdr>
                  <w:divsChild>
                    <w:div w:id="1928222240">
                      <w:marLeft w:val="0"/>
                      <w:marRight w:val="0"/>
                      <w:marTop w:val="0"/>
                      <w:marBottom w:val="0"/>
                      <w:divBdr>
                        <w:top w:val="none" w:sz="0" w:space="0" w:color="auto"/>
                        <w:left w:val="none" w:sz="0" w:space="0" w:color="auto"/>
                        <w:bottom w:val="none" w:sz="0" w:space="0" w:color="auto"/>
                        <w:right w:val="none" w:sz="0" w:space="0" w:color="auto"/>
                      </w:divBdr>
                    </w:div>
                  </w:divsChild>
                </w:div>
                <w:div w:id="945506263">
                  <w:marLeft w:val="0"/>
                  <w:marRight w:val="0"/>
                  <w:marTop w:val="0"/>
                  <w:marBottom w:val="0"/>
                  <w:divBdr>
                    <w:top w:val="none" w:sz="0" w:space="0" w:color="auto"/>
                    <w:left w:val="none" w:sz="0" w:space="0" w:color="auto"/>
                    <w:bottom w:val="none" w:sz="0" w:space="0" w:color="auto"/>
                    <w:right w:val="none" w:sz="0" w:space="0" w:color="auto"/>
                  </w:divBdr>
                  <w:divsChild>
                    <w:div w:id="1355034809">
                      <w:marLeft w:val="0"/>
                      <w:marRight w:val="0"/>
                      <w:marTop w:val="0"/>
                      <w:marBottom w:val="0"/>
                      <w:divBdr>
                        <w:top w:val="none" w:sz="0" w:space="0" w:color="auto"/>
                        <w:left w:val="none" w:sz="0" w:space="0" w:color="auto"/>
                        <w:bottom w:val="none" w:sz="0" w:space="0" w:color="auto"/>
                        <w:right w:val="none" w:sz="0" w:space="0" w:color="auto"/>
                      </w:divBdr>
                    </w:div>
                  </w:divsChild>
                </w:div>
                <w:div w:id="1164932193">
                  <w:marLeft w:val="0"/>
                  <w:marRight w:val="0"/>
                  <w:marTop w:val="0"/>
                  <w:marBottom w:val="0"/>
                  <w:divBdr>
                    <w:top w:val="none" w:sz="0" w:space="0" w:color="auto"/>
                    <w:left w:val="none" w:sz="0" w:space="0" w:color="auto"/>
                    <w:bottom w:val="none" w:sz="0" w:space="0" w:color="auto"/>
                    <w:right w:val="none" w:sz="0" w:space="0" w:color="auto"/>
                  </w:divBdr>
                  <w:divsChild>
                    <w:div w:id="1859349910">
                      <w:marLeft w:val="0"/>
                      <w:marRight w:val="0"/>
                      <w:marTop w:val="0"/>
                      <w:marBottom w:val="0"/>
                      <w:divBdr>
                        <w:top w:val="none" w:sz="0" w:space="0" w:color="auto"/>
                        <w:left w:val="none" w:sz="0" w:space="0" w:color="auto"/>
                        <w:bottom w:val="none" w:sz="0" w:space="0" w:color="auto"/>
                        <w:right w:val="none" w:sz="0" w:space="0" w:color="auto"/>
                      </w:divBdr>
                    </w:div>
                  </w:divsChild>
                </w:div>
                <w:div w:id="1338729193">
                  <w:marLeft w:val="0"/>
                  <w:marRight w:val="0"/>
                  <w:marTop w:val="0"/>
                  <w:marBottom w:val="0"/>
                  <w:divBdr>
                    <w:top w:val="none" w:sz="0" w:space="0" w:color="auto"/>
                    <w:left w:val="none" w:sz="0" w:space="0" w:color="auto"/>
                    <w:bottom w:val="none" w:sz="0" w:space="0" w:color="auto"/>
                    <w:right w:val="none" w:sz="0" w:space="0" w:color="auto"/>
                  </w:divBdr>
                  <w:divsChild>
                    <w:div w:id="1090201481">
                      <w:marLeft w:val="0"/>
                      <w:marRight w:val="0"/>
                      <w:marTop w:val="0"/>
                      <w:marBottom w:val="0"/>
                      <w:divBdr>
                        <w:top w:val="none" w:sz="0" w:space="0" w:color="auto"/>
                        <w:left w:val="none" w:sz="0" w:space="0" w:color="auto"/>
                        <w:bottom w:val="none" w:sz="0" w:space="0" w:color="auto"/>
                        <w:right w:val="none" w:sz="0" w:space="0" w:color="auto"/>
                      </w:divBdr>
                    </w:div>
                  </w:divsChild>
                </w:div>
                <w:div w:id="1379553106">
                  <w:marLeft w:val="0"/>
                  <w:marRight w:val="0"/>
                  <w:marTop w:val="0"/>
                  <w:marBottom w:val="0"/>
                  <w:divBdr>
                    <w:top w:val="none" w:sz="0" w:space="0" w:color="auto"/>
                    <w:left w:val="none" w:sz="0" w:space="0" w:color="auto"/>
                    <w:bottom w:val="none" w:sz="0" w:space="0" w:color="auto"/>
                    <w:right w:val="none" w:sz="0" w:space="0" w:color="auto"/>
                  </w:divBdr>
                  <w:divsChild>
                    <w:div w:id="809592905">
                      <w:marLeft w:val="0"/>
                      <w:marRight w:val="0"/>
                      <w:marTop w:val="0"/>
                      <w:marBottom w:val="0"/>
                      <w:divBdr>
                        <w:top w:val="none" w:sz="0" w:space="0" w:color="auto"/>
                        <w:left w:val="none" w:sz="0" w:space="0" w:color="auto"/>
                        <w:bottom w:val="none" w:sz="0" w:space="0" w:color="auto"/>
                        <w:right w:val="none" w:sz="0" w:space="0" w:color="auto"/>
                      </w:divBdr>
                    </w:div>
                  </w:divsChild>
                </w:div>
                <w:div w:id="1453983970">
                  <w:marLeft w:val="0"/>
                  <w:marRight w:val="0"/>
                  <w:marTop w:val="0"/>
                  <w:marBottom w:val="0"/>
                  <w:divBdr>
                    <w:top w:val="none" w:sz="0" w:space="0" w:color="auto"/>
                    <w:left w:val="none" w:sz="0" w:space="0" w:color="auto"/>
                    <w:bottom w:val="none" w:sz="0" w:space="0" w:color="auto"/>
                    <w:right w:val="none" w:sz="0" w:space="0" w:color="auto"/>
                  </w:divBdr>
                  <w:divsChild>
                    <w:div w:id="1267545367">
                      <w:marLeft w:val="0"/>
                      <w:marRight w:val="0"/>
                      <w:marTop w:val="0"/>
                      <w:marBottom w:val="0"/>
                      <w:divBdr>
                        <w:top w:val="none" w:sz="0" w:space="0" w:color="auto"/>
                        <w:left w:val="none" w:sz="0" w:space="0" w:color="auto"/>
                        <w:bottom w:val="none" w:sz="0" w:space="0" w:color="auto"/>
                        <w:right w:val="none" w:sz="0" w:space="0" w:color="auto"/>
                      </w:divBdr>
                    </w:div>
                  </w:divsChild>
                </w:div>
                <w:div w:id="1463229228">
                  <w:marLeft w:val="0"/>
                  <w:marRight w:val="0"/>
                  <w:marTop w:val="0"/>
                  <w:marBottom w:val="0"/>
                  <w:divBdr>
                    <w:top w:val="none" w:sz="0" w:space="0" w:color="auto"/>
                    <w:left w:val="none" w:sz="0" w:space="0" w:color="auto"/>
                    <w:bottom w:val="none" w:sz="0" w:space="0" w:color="auto"/>
                    <w:right w:val="none" w:sz="0" w:space="0" w:color="auto"/>
                  </w:divBdr>
                  <w:divsChild>
                    <w:div w:id="50349917">
                      <w:marLeft w:val="0"/>
                      <w:marRight w:val="0"/>
                      <w:marTop w:val="0"/>
                      <w:marBottom w:val="0"/>
                      <w:divBdr>
                        <w:top w:val="none" w:sz="0" w:space="0" w:color="auto"/>
                        <w:left w:val="none" w:sz="0" w:space="0" w:color="auto"/>
                        <w:bottom w:val="none" w:sz="0" w:space="0" w:color="auto"/>
                        <w:right w:val="none" w:sz="0" w:space="0" w:color="auto"/>
                      </w:divBdr>
                    </w:div>
                  </w:divsChild>
                </w:div>
                <w:div w:id="1476071797">
                  <w:marLeft w:val="0"/>
                  <w:marRight w:val="0"/>
                  <w:marTop w:val="0"/>
                  <w:marBottom w:val="0"/>
                  <w:divBdr>
                    <w:top w:val="none" w:sz="0" w:space="0" w:color="auto"/>
                    <w:left w:val="none" w:sz="0" w:space="0" w:color="auto"/>
                    <w:bottom w:val="none" w:sz="0" w:space="0" w:color="auto"/>
                    <w:right w:val="none" w:sz="0" w:space="0" w:color="auto"/>
                  </w:divBdr>
                  <w:divsChild>
                    <w:div w:id="1128011072">
                      <w:marLeft w:val="0"/>
                      <w:marRight w:val="0"/>
                      <w:marTop w:val="0"/>
                      <w:marBottom w:val="0"/>
                      <w:divBdr>
                        <w:top w:val="none" w:sz="0" w:space="0" w:color="auto"/>
                        <w:left w:val="none" w:sz="0" w:space="0" w:color="auto"/>
                        <w:bottom w:val="none" w:sz="0" w:space="0" w:color="auto"/>
                        <w:right w:val="none" w:sz="0" w:space="0" w:color="auto"/>
                      </w:divBdr>
                    </w:div>
                  </w:divsChild>
                </w:div>
                <w:div w:id="1655791077">
                  <w:marLeft w:val="0"/>
                  <w:marRight w:val="0"/>
                  <w:marTop w:val="0"/>
                  <w:marBottom w:val="0"/>
                  <w:divBdr>
                    <w:top w:val="none" w:sz="0" w:space="0" w:color="auto"/>
                    <w:left w:val="none" w:sz="0" w:space="0" w:color="auto"/>
                    <w:bottom w:val="none" w:sz="0" w:space="0" w:color="auto"/>
                    <w:right w:val="none" w:sz="0" w:space="0" w:color="auto"/>
                  </w:divBdr>
                  <w:divsChild>
                    <w:div w:id="2011788766">
                      <w:marLeft w:val="0"/>
                      <w:marRight w:val="0"/>
                      <w:marTop w:val="0"/>
                      <w:marBottom w:val="0"/>
                      <w:divBdr>
                        <w:top w:val="none" w:sz="0" w:space="0" w:color="auto"/>
                        <w:left w:val="none" w:sz="0" w:space="0" w:color="auto"/>
                        <w:bottom w:val="none" w:sz="0" w:space="0" w:color="auto"/>
                        <w:right w:val="none" w:sz="0" w:space="0" w:color="auto"/>
                      </w:divBdr>
                    </w:div>
                  </w:divsChild>
                </w:div>
                <w:div w:id="1729377686">
                  <w:marLeft w:val="0"/>
                  <w:marRight w:val="0"/>
                  <w:marTop w:val="0"/>
                  <w:marBottom w:val="0"/>
                  <w:divBdr>
                    <w:top w:val="none" w:sz="0" w:space="0" w:color="auto"/>
                    <w:left w:val="none" w:sz="0" w:space="0" w:color="auto"/>
                    <w:bottom w:val="none" w:sz="0" w:space="0" w:color="auto"/>
                    <w:right w:val="none" w:sz="0" w:space="0" w:color="auto"/>
                  </w:divBdr>
                  <w:divsChild>
                    <w:div w:id="1073166980">
                      <w:marLeft w:val="0"/>
                      <w:marRight w:val="0"/>
                      <w:marTop w:val="0"/>
                      <w:marBottom w:val="0"/>
                      <w:divBdr>
                        <w:top w:val="none" w:sz="0" w:space="0" w:color="auto"/>
                        <w:left w:val="none" w:sz="0" w:space="0" w:color="auto"/>
                        <w:bottom w:val="none" w:sz="0" w:space="0" w:color="auto"/>
                        <w:right w:val="none" w:sz="0" w:space="0" w:color="auto"/>
                      </w:divBdr>
                    </w:div>
                  </w:divsChild>
                </w:div>
                <w:div w:id="1803695951">
                  <w:marLeft w:val="0"/>
                  <w:marRight w:val="0"/>
                  <w:marTop w:val="0"/>
                  <w:marBottom w:val="0"/>
                  <w:divBdr>
                    <w:top w:val="none" w:sz="0" w:space="0" w:color="auto"/>
                    <w:left w:val="none" w:sz="0" w:space="0" w:color="auto"/>
                    <w:bottom w:val="none" w:sz="0" w:space="0" w:color="auto"/>
                    <w:right w:val="none" w:sz="0" w:space="0" w:color="auto"/>
                  </w:divBdr>
                  <w:divsChild>
                    <w:div w:id="1220819271">
                      <w:marLeft w:val="0"/>
                      <w:marRight w:val="0"/>
                      <w:marTop w:val="0"/>
                      <w:marBottom w:val="0"/>
                      <w:divBdr>
                        <w:top w:val="none" w:sz="0" w:space="0" w:color="auto"/>
                        <w:left w:val="none" w:sz="0" w:space="0" w:color="auto"/>
                        <w:bottom w:val="none" w:sz="0" w:space="0" w:color="auto"/>
                        <w:right w:val="none" w:sz="0" w:space="0" w:color="auto"/>
                      </w:divBdr>
                    </w:div>
                  </w:divsChild>
                </w:div>
                <w:div w:id="1806044566">
                  <w:marLeft w:val="0"/>
                  <w:marRight w:val="0"/>
                  <w:marTop w:val="0"/>
                  <w:marBottom w:val="0"/>
                  <w:divBdr>
                    <w:top w:val="none" w:sz="0" w:space="0" w:color="auto"/>
                    <w:left w:val="none" w:sz="0" w:space="0" w:color="auto"/>
                    <w:bottom w:val="none" w:sz="0" w:space="0" w:color="auto"/>
                    <w:right w:val="none" w:sz="0" w:space="0" w:color="auto"/>
                  </w:divBdr>
                  <w:divsChild>
                    <w:div w:id="1258294079">
                      <w:marLeft w:val="0"/>
                      <w:marRight w:val="0"/>
                      <w:marTop w:val="0"/>
                      <w:marBottom w:val="0"/>
                      <w:divBdr>
                        <w:top w:val="none" w:sz="0" w:space="0" w:color="auto"/>
                        <w:left w:val="none" w:sz="0" w:space="0" w:color="auto"/>
                        <w:bottom w:val="none" w:sz="0" w:space="0" w:color="auto"/>
                        <w:right w:val="none" w:sz="0" w:space="0" w:color="auto"/>
                      </w:divBdr>
                    </w:div>
                  </w:divsChild>
                </w:div>
                <w:div w:id="1885673729">
                  <w:marLeft w:val="0"/>
                  <w:marRight w:val="0"/>
                  <w:marTop w:val="0"/>
                  <w:marBottom w:val="0"/>
                  <w:divBdr>
                    <w:top w:val="none" w:sz="0" w:space="0" w:color="auto"/>
                    <w:left w:val="none" w:sz="0" w:space="0" w:color="auto"/>
                    <w:bottom w:val="none" w:sz="0" w:space="0" w:color="auto"/>
                    <w:right w:val="none" w:sz="0" w:space="0" w:color="auto"/>
                  </w:divBdr>
                  <w:divsChild>
                    <w:div w:id="2046711073">
                      <w:marLeft w:val="0"/>
                      <w:marRight w:val="0"/>
                      <w:marTop w:val="0"/>
                      <w:marBottom w:val="0"/>
                      <w:divBdr>
                        <w:top w:val="none" w:sz="0" w:space="0" w:color="auto"/>
                        <w:left w:val="none" w:sz="0" w:space="0" w:color="auto"/>
                        <w:bottom w:val="none" w:sz="0" w:space="0" w:color="auto"/>
                        <w:right w:val="none" w:sz="0" w:space="0" w:color="auto"/>
                      </w:divBdr>
                    </w:div>
                  </w:divsChild>
                </w:div>
                <w:div w:id="1912959204">
                  <w:marLeft w:val="0"/>
                  <w:marRight w:val="0"/>
                  <w:marTop w:val="0"/>
                  <w:marBottom w:val="0"/>
                  <w:divBdr>
                    <w:top w:val="none" w:sz="0" w:space="0" w:color="auto"/>
                    <w:left w:val="none" w:sz="0" w:space="0" w:color="auto"/>
                    <w:bottom w:val="none" w:sz="0" w:space="0" w:color="auto"/>
                    <w:right w:val="none" w:sz="0" w:space="0" w:color="auto"/>
                  </w:divBdr>
                  <w:divsChild>
                    <w:div w:id="538081935">
                      <w:marLeft w:val="0"/>
                      <w:marRight w:val="0"/>
                      <w:marTop w:val="0"/>
                      <w:marBottom w:val="0"/>
                      <w:divBdr>
                        <w:top w:val="none" w:sz="0" w:space="0" w:color="auto"/>
                        <w:left w:val="none" w:sz="0" w:space="0" w:color="auto"/>
                        <w:bottom w:val="none" w:sz="0" w:space="0" w:color="auto"/>
                        <w:right w:val="none" w:sz="0" w:space="0" w:color="auto"/>
                      </w:divBdr>
                    </w:div>
                  </w:divsChild>
                </w:div>
                <w:div w:id="1915894803">
                  <w:marLeft w:val="0"/>
                  <w:marRight w:val="0"/>
                  <w:marTop w:val="0"/>
                  <w:marBottom w:val="0"/>
                  <w:divBdr>
                    <w:top w:val="none" w:sz="0" w:space="0" w:color="auto"/>
                    <w:left w:val="none" w:sz="0" w:space="0" w:color="auto"/>
                    <w:bottom w:val="none" w:sz="0" w:space="0" w:color="auto"/>
                    <w:right w:val="none" w:sz="0" w:space="0" w:color="auto"/>
                  </w:divBdr>
                  <w:divsChild>
                    <w:div w:id="1813670612">
                      <w:marLeft w:val="0"/>
                      <w:marRight w:val="0"/>
                      <w:marTop w:val="0"/>
                      <w:marBottom w:val="0"/>
                      <w:divBdr>
                        <w:top w:val="none" w:sz="0" w:space="0" w:color="auto"/>
                        <w:left w:val="none" w:sz="0" w:space="0" w:color="auto"/>
                        <w:bottom w:val="none" w:sz="0" w:space="0" w:color="auto"/>
                        <w:right w:val="none" w:sz="0" w:space="0" w:color="auto"/>
                      </w:divBdr>
                    </w:div>
                  </w:divsChild>
                </w:div>
                <w:div w:id="1982729430">
                  <w:marLeft w:val="0"/>
                  <w:marRight w:val="0"/>
                  <w:marTop w:val="0"/>
                  <w:marBottom w:val="0"/>
                  <w:divBdr>
                    <w:top w:val="none" w:sz="0" w:space="0" w:color="auto"/>
                    <w:left w:val="none" w:sz="0" w:space="0" w:color="auto"/>
                    <w:bottom w:val="none" w:sz="0" w:space="0" w:color="auto"/>
                    <w:right w:val="none" w:sz="0" w:space="0" w:color="auto"/>
                  </w:divBdr>
                  <w:divsChild>
                    <w:div w:id="1058019640">
                      <w:marLeft w:val="0"/>
                      <w:marRight w:val="0"/>
                      <w:marTop w:val="0"/>
                      <w:marBottom w:val="0"/>
                      <w:divBdr>
                        <w:top w:val="none" w:sz="0" w:space="0" w:color="auto"/>
                        <w:left w:val="none" w:sz="0" w:space="0" w:color="auto"/>
                        <w:bottom w:val="none" w:sz="0" w:space="0" w:color="auto"/>
                        <w:right w:val="none" w:sz="0" w:space="0" w:color="auto"/>
                      </w:divBdr>
                    </w:div>
                  </w:divsChild>
                </w:div>
                <w:div w:id="2067144850">
                  <w:marLeft w:val="0"/>
                  <w:marRight w:val="0"/>
                  <w:marTop w:val="0"/>
                  <w:marBottom w:val="0"/>
                  <w:divBdr>
                    <w:top w:val="none" w:sz="0" w:space="0" w:color="auto"/>
                    <w:left w:val="none" w:sz="0" w:space="0" w:color="auto"/>
                    <w:bottom w:val="none" w:sz="0" w:space="0" w:color="auto"/>
                    <w:right w:val="none" w:sz="0" w:space="0" w:color="auto"/>
                  </w:divBdr>
                  <w:divsChild>
                    <w:div w:id="2078744024">
                      <w:marLeft w:val="0"/>
                      <w:marRight w:val="0"/>
                      <w:marTop w:val="0"/>
                      <w:marBottom w:val="0"/>
                      <w:divBdr>
                        <w:top w:val="none" w:sz="0" w:space="0" w:color="auto"/>
                        <w:left w:val="none" w:sz="0" w:space="0" w:color="auto"/>
                        <w:bottom w:val="none" w:sz="0" w:space="0" w:color="auto"/>
                        <w:right w:val="none" w:sz="0" w:space="0" w:color="auto"/>
                      </w:divBdr>
                    </w:div>
                  </w:divsChild>
                </w:div>
                <w:div w:id="2097825335">
                  <w:marLeft w:val="0"/>
                  <w:marRight w:val="0"/>
                  <w:marTop w:val="0"/>
                  <w:marBottom w:val="0"/>
                  <w:divBdr>
                    <w:top w:val="none" w:sz="0" w:space="0" w:color="auto"/>
                    <w:left w:val="none" w:sz="0" w:space="0" w:color="auto"/>
                    <w:bottom w:val="none" w:sz="0" w:space="0" w:color="auto"/>
                    <w:right w:val="none" w:sz="0" w:space="0" w:color="auto"/>
                  </w:divBdr>
                  <w:divsChild>
                    <w:div w:id="1054963467">
                      <w:marLeft w:val="0"/>
                      <w:marRight w:val="0"/>
                      <w:marTop w:val="0"/>
                      <w:marBottom w:val="0"/>
                      <w:divBdr>
                        <w:top w:val="none" w:sz="0" w:space="0" w:color="auto"/>
                        <w:left w:val="none" w:sz="0" w:space="0" w:color="auto"/>
                        <w:bottom w:val="none" w:sz="0" w:space="0" w:color="auto"/>
                        <w:right w:val="none" w:sz="0" w:space="0" w:color="auto"/>
                      </w:divBdr>
                    </w:div>
                  </w:divsChild>
                </w:div>
                <w:div w:id="2120834014">
                  <w:marLeft w:val="0"/>
                  <w:marRight w:val="0"/>
                  <w:marTop w:val="0"/>
                  <w:marBottom w:val="0"/>
                  <w:divBdr>
                    <w:top w:val="none" w:sz="0" w:space="0" w:color="auto"/>
                    <w:left w:val="none" w:sz="0" w:space="0" w:color="auto"/>
                    <w:bottom w:val="none" w:sz="0" w:space="0" w:color="auto"/>
                    <w:right w:val="none" w:sz="0" w:space="0" w:color="auto"/>
                  </w:divBdr>
                  <w:divsChild>
                    <w:div w:id="1088577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312935">
          <w:marLeft w:val="0"/>
          <w:marRight w:val="0"/>
          <w:marTop w:val="0"/>
          <w:marBottom w:val="0"/>
          <w:divBdr>
            <w:top w:val="none" w:sz="0" w:space="0" w:color="auto"/>
            <w:left w:val="none" w:sz="0" w:space="0" w:color="auto"/>
            <w:bottom w:val="none" w:sz="0" w:space="0" w:color="auto"/>
            <w:right w:val="none" w:sz="0" w:space="0" w:color="auto"/>
          </w:divBdr>
        </w:div>
        <w:div w:id="397678661">
          <w:marLeft w:val="0"/>
          <w:marRight w:val="0"/>
          <w:marTop w:val="0"/>
          <w:marBottom w:val="0"/>
          <w:divBdr>
            <w:top w:val="none" w:sz="0" w:space="0" w:color="auto"/>
            <w:left w:val="none" w:sz="0" w:space="0" w:color="auto"/>
            <w:bottom w:val="none" w:sz="0" w:space="0" w:color="auto"/>
            <w:right w:val="none" w:sz="0" w:space="0" w:color="auto"/>
          </w:divBdr>
        </w:div>
        <w:div w:id="467478043">
          <w:marLeft w:val="0"/>
          <w:marRight w:val="0"/>
          <w:marTop w:val="0"/>
          <w:marBottom w:val="0"/>
          <w:divBdr>
            <w:top w:val="none" w:sz="0" w:space="0" w:color="auto"/>
            <w:left w:val="none" w:sz="0" w:space="0" w:color="auto"/>
            <w:bottom w:val="none" w:sz="0" w:space="0" w:color="auto"/>
            <w:right w:val="none" w:sz="0" w:space="0" w:color="auto"/>
          </w:divBdr>
        </w:div>
        <w:div w:id="498276795">
          <w:marLeft w:val="0"/>
          <w:marRight w:val="0"/>
          <w:marTop w:val="0"/>
          <w:marBottom w:val="0"/>
          <w:divBdr>
            <w:top w:val="none" w:sz="0" w:space="0" w:color="auto"/>
            <w:left w:val="none" w:sz="0" w:space="0" w:color="auto"/>
            <w:bottom w:val="none" w:sz="0" w:space="0" w:color="auto"/>
            <w:right w:val="none" w:sz="0" w:space="0" w:color="auto"/>
          </w:divBdr>
        </w:div>
        <w:div w:id="501239018">
          <w:marLeft w:val="0"/>
          <w:marRight w:val="0"/>
          <w:marTop w:val="0"/>
          <w:marBottom w:val="0"/>
          <w:divBdr>
            <w:top w:val="none" w:sz="0" w:space="0" w:color="auto"/>
            <w:left w:val="none" w:sz="0" w:space="0" w:color="auto"/>
            <w:bottom w:val="none" w:sz="0" w:space="0" w:color="auto"/>
            <w:right w:val="none" w:sz="0" w:space="0" w:color="auto"/>
          </w:divBdr>
        </w:div>
        <w:div w:id="534777820">
          <w:marLeft w:val="0"/>
          <w:marRight w:val="0"/>
          <w:marTop w:val="0"/>
          <w:marBottom w:val="0"/>
          <w:divBdr>
            <w:top w:val="none" w:sz="0" w:space="0" w:color="auto"/>
            <w:left w:val="none" w:sz="0" w:space="0" w:color="auto"/>
            <w:bottom w:val="none" w:sz="0" w:space="0" w:color="auto"/>
            <w:right w:val="none" w:sz="0" w:space="0" w:color="auto"/>
          </w:divBdr>
        </w:div>
        <w:div w:id="557085165">
          <w:marLeft w:val="0"/>
          <w:marRight w:val="0"/>
          <w:marTop w:val="0"/>
          <w:marBottom w:val="0"/>
          <w:divBdr>
            <w:top w:val="none" w:sz="0" w:space="0" w:color="auto"/>
            <w:left w:val="none" w:sz="0" w:space="0" w:color="auto"/>
            <w:bottom w:val="none" w:sz="0" w:space="0" w:color="auto"/>
            <w:right w:val="none" w:sz="0" w:space="0" w:color="auto"/>
          </w:divBdr>
        </w:div>
        <w:div w:id="572590231">
          <w:marLeft w:val="0"/>
          <w:marRight w:val="0"/>
          <w:marTop w:val="0"/>
          <w:marBottom w:val="0"/>
          <w:divBdr>
            <w:top w:val="none" w:sz="0" w:space="0" w:color="auto"/>
            <w:left w:val="none" w:sz="0" w:space="0" w:color="auto"/>
            <w:bottom w:val="none" w:sz="0" w:space="0" w:color="auto"/>
            <w:right w:val="none" w:sz="0" w:space="0" w:color="auto"/>
          </w:divBdr>
        </w:div>
        <w:div w:id="637803229">
          <w:marLeft w:val="0"/>
          <w:marRight w:val="0"/>
          <w:marTop w:val="0"/>
          <w:marBottom w:val="0"/>
          <w:divBdr>
            <w:top w:val="none" w:sz="0" w:space="0" w:color="auto"/>
            <w:left w:val="none" w:sz="0" w:space="0" w:color="auto"/>
            <w:bottom w:val="none" w:sz="0" w:space="0" w:color="auto"/>
            <w:right w:val="none" w:sz="0" w:space="0" w:color="auto"/>
          </w:divBdr>
        </w:div>
        <w:div w:id="643970573">
          <w:marLeft w:val="0"/>
          <w:marRight w:val="0"/>
          <w:marTop w:val="0"/>
          <w:marBottom w:val="0"/>
          <w:divBdr>
            <w:top w:val="none" w:sz="0" w:space="0" w:color="auto"/>
            <w:left w:val="none" w:sz="0" w:space="0" w:color="auto"/>
            <w:bottom w:val="none" w:sz="0" w:space="0" w:color="auto"/>
            <w:right w:val="none" w:sz="0" w:space="0" w:color="auto"/>
          </w:divBdr>
        </w:div>
        <w:div w:id="797722992">
          <w:marLeft w:val="0"/>
          <w:marRight w:val="0"/>
          <w:marTop w:val="0"/>
          <w:marBottom w:val="0"/>
          <w:divBdr>
            <w:top w:val="none" w:sz="0" w:space="0" w:color="auto"/>
            <w:left w:val="none" w:sz="0" w:space="0" w:color="auto"/>
            <w:bottom w:val="none" w:sz="0" w:space="0" w:color="auto"/>
            <w:right w:val="none" w:sz="0" w:space="0" w:color="auto"/>
          </w:divBdr>
        </w:div>
        <w:div w:id="824203690">
          <w:marLeft w:val="0"/>
          <w:marRight w:val="0"/>
          <w:marTop w:val="0"/>
          <w:marBottom w:val="0"/>
          <w:divBdr>
            <w:top w:val="none" w:sz="0" w:space="0" w:color="auto"/>
            <w:left w:val="none" w:sz="0" w:space="0" w:color="auto"/>
            <w:bottom w:val="none" w:sz="0" w:space="0" w:color="auto"/>
            <w:right w:val="none" w:sz="0" w:space="0" w:color="auto"/>
          </w:divBdr>
        </w:div>
        <w:div w:id="886573792">
          <w:marLeft w:val="0"/>
          <w:marRight w:val="0"/>
          <w:marTop w:val="0"/>
          <w:marBottom w:val="0"/>
          <w:divBdr>
            <w:top w:val="none" w:sz="0" w:space="0" w:color="auto"/>
            <w:left w:val="none" w:sz="0" w:space="0" w:color="auto"/>
            <w:bottom w:val="none" w:sz="0" w:space="0" w:color="auto"/>
            <w:right w:val="none" w:sz="0" w:space="0" w:color="auto"/>
          </w:divBdr>
        </w:div>
        <w:div w:id="922108840">
          <w:marLeft w:val="0"/>
          <w:marRight w:val="0"/>
          <w:marTop w:val="0"/>
          <w:marBottom w:val="0"/>
          <w:divBdr>
            <w:top w:val="none" w:sz="0" w:space="0" w:color="auto"/>
            <w:left w:val="none" w:sz="0" w:space="0" w:color="auto"/>
            <w:bottom w:val="none" w:sz="0" w:space="0" w:color="auto"/>
            <w:right w:val="none" w:sz="0" w:space="0" w:color="auto"/>
          </w:divBdr>
        </w:div>
        <w:div w:id="1014766618">
          <w:marLeft w:val="0"/>
          <w:marRight w:val="0"/>
          <w:marTop w:val="0"/>
          <w:marBottom w:val="0"/>
          <w:divBdr>
            <w:top w:val="none" w:sz="0" w:space="0" w:color="auto"/>
            <w:left w:val="none" w:sz="0" w:space="0" w:color="auto"/>
            <w:bottom w:val="none" w:sz="0" w:space="0" w:color="auto"/>
            <w:right w:val="none" w:sz="0" w:space="0" w:color="auto"/>
          </w:divBdr>
        </w:div>
        <w:div w:id="1017078969">
          <w:marLeft w:val="0"/>
          <w:marRight w:val="0"/>
          <w:marTop w:val="0"/>
          <w:marBottom w:val="0"/>
          <w:divBdr>
            <w:top w:val="none" w:sz="0" w:space="0" w:color="auto"/>
            <w:left w:val="none" w:sz="0" w:space="0" w:color="auto"/>
            <w:bottom w:val="none" w:sz="0" w:space="0" w:color="auto"/>
            <w:right w:val="none" w:sz="0" w:space="0" w:color="auto"/>
          </w:divBdr>
        </w:div>
        <w:div w:id="1032072213">
          <w:marLeft w:val="0"/>
          <w:marRight w:val="0"/>
          <w:marTop w:val="0"/>
          <w:marBottom w:val="0"/>
          <w:divBdr>
            <w:top w:val="none" w:sz="0" w:space="0" w:color="auto"/>
            <w:left w:val="none" w:sz="0" w:space="0" w:color="auto"/>
            <w:bottom w:val="none" w:sz="0" w:space="0" w:color="auto"/>
            <w:right w:val="none" w:sz="0" w:space="0" w:color="auto"/>
          </w:divBdr>
        </w:div>
        <w:div w:id="1141121847">
          <w:marLeft w:val="0"/>
          <w:marRight w:val="0"/>
          <w:marTop w:val="0"/>
          <w:marBottom w:val="0"/>
          <w:divBdr>
            <w:top w:val="none" w:sz="0" w:space="0" w:color="auto"/>
            <w:left w:val="none" w:sz="0" w:space="0" w:color="auto"/>
            <w:bottom w:val="none" w:sz="0" w:space="0" w:color="auto"/>
            <w:right w:val="none" w:sz="0" w:space="0" w:color="auto"/>
          </w:divBdr>
          <w:divsChild>
            <w:div w:id="1392459545">
              <w:marLeft w:val="-75"/>
              <w:marRight w:val="0"/>
              <w:marTop w:val="30"/>
              <w:marBottom w:val="30"/>
              <w:divBdr>
                <w:top w:val="none" w:sz="0" w:space="0" w:color="auto"/>
                <w:left w:val="none" w:sz="0" w:space="0" w:color="auto"/>
                <w:bottom w:val="none" w:sz="0" w:space="0" w:color="auto"/>
                <w:right w:val="none" w:sz="0" w:space="0" w:color="auto"/>
              </w:divBdr>
              <w:divsChild>
                <w:div w:id="34038623">
                  <w:marLeft w:val="0"/>
                  <w:marRight w:val="0"/>
                  <w:marTop w:val="0"/>
                  <w:marBottom w:val="0"/>
                  <w:divBdr>
                    <w:top w:val="none" w:sz="0" w:space="0" w:color="auto"/>
                    <w:left w:val="none" w:sz="0" w:space="0" w:color="auto"/>
                    <w:bottom w:val="none" w:sz="0" w:space="0" w:color="auto"/>
                    <w:right w:val="none" w:sz="0" w:space="0" w:color="auto"/>
                  </w:divBdr>
                  <w:divsChild>
                    <w:div w:id="686061326">
                      <w:marLeft w:val="0"/>
                      <w:marRight w:val="0"/>
                      <w:marTop w:val="0"/>
                      <w:marBottom w:val="0"/>
                      <w:divBdr>
                        <w:top w:val="none" w:sz="0" w:space="0" w:color="auto"/>
                        <w:left w:val="none" w:sz="0" w:space="0" w:color="auto"/>
                        <w:bottom w:val="none" w:sz="0" w:space="0" w:color="auto"/>
                        <w:right w:val="none" w:sz="0" w:space="0" w:color="auto"/>
                      </w:divBdr>
                    </w:div>
                  </w:divsChild>
                </w:div>
                <w:div w:id="41370691">
                  <w:marLeft w:val="0"/>
                  <w:marRight w:val="0"/>
                  <w:marTop w:val="0"/>
                  <w:marBottom w:val="0"/>
                  <w:divBdr>
                    <w:top w:val="none" w:sz="0" w:space="0" w:color="auto"/>
                    <w:left w:val="none" w:sz="0" w:space="0" w:color="auto"/>
                    <w:bottom w:val="none" w:sz="0" w:space="0" w:color="auto"/>
                    <w:right w:val="none" w:sz="0" w:space="0" w:color="auto"/>
                  </w:divBdr>
                  <w:divsChild>
                    <w:div w:id="347029932">
                      <w:marLeft w:val="0"/>
                      <w:marRight w:val="0"/>
                      <w:marTop w:val="0"/>
                      <w:marBottom w:val="0"/>
                      <w:divBdr>
                        <w:top w:val="none" w:sz="0" w:space="0" w:color="auto"/>
                        <w:left w:val="none" w:sz="0" w:space="0" w:color="auto"/>
                        <w:bottom w:val="none" w:sz="0" w:space="0" w:color="auto"/>
                        <w:right w:val="none" w:sz="0" w:space="0" w:color="auto"/>
                      </w:divBdr>
                    </w:div>
                  </w:divsChild>
                </w:div>
                <w:div w:id="50925472">
                  <w:marLeft w:val="0"/>
                  <w:marRight w:val="0"/>
                  <w:marTop w:val="0"/>
                  <w:marBottom w:val="0"/>
                  <w:divBdr>
                    <w:top w:val="none" w:sz="0" w:space="0" w:color="auto"/>
                    <w:left w:val="none" w:sz="0" w:space="0" w:color="auto"/>
                    <w:bottom w:val="none" w:sz="0" w:space="0" w:color="auto"/>
                    <w:right w:val="none" w:sz="0" w:space="0" w:color="auto"/>
                  </w:divBdr>
                  <w:divsChild>
                    <w:div w:id="580287126">
                      <w:marLeft w:val="0"/>
                      <w:marRight w:val="0"/>
                      <w:marTop w:val="0"/>
                      <w:marBottom w:val="0"/>
                      <w:divBdr>
                        <w:top w:val="none" w:sz="0" w:space="0" w:color="auto"/>
                        <w:left w:val="none" w:sz="0" w:space="0" w:color="auto"/>
                        <w:bottom w:val="none" w:sz="0" w:space="0" w:color="auto"/>
                        <w:right w:val="none" w:sz="0" w:space="0" w:color="auto"/>
                      </w:divBdr>
                    </w:div>
                  </w:divsChild>
                </w:div>
                <w:div w:id="117379280">
                  <w:marLeft w:val="0"/>
                  <w:marRight w:val="0"/>
                  <w:marTop w:val="0"/>
                  <w:marBottom w:val="0"/>
                  <w:divBdr>
                    <w:top w:val="none" w:sz="0" w:space="0" w:color="auto"/>
                    <w:left w:val="none" w:sz="0" w:space="0" w:color="auto"/>
                    <w:bottom w:val="none" w:sz="0" w:space="0" w:color="auto"/>
                    <w:right w:val="none" w:sz="0" w:space="0" w:color="auto"/>
                  </w:divBdr>
                  <w:divsChild>
                    <w:div w:id="1391347994">
                      <w:marLeft w:val="0"/>
                      <w:marRight w:val="0"/>
                      <w:marTop w:val="0"/>
                      <w:marBottom w:val="0"/>
                      <w:divBdr>
                        <w:top w:val="none" w:sz="0" w:space="0" w:color="auto"/>
                        <w:left w:val="none" w:sz="0" w:space="0" w:color="auto"/>
                        <w:bottom w:val="none" w:sz="0" w:space="0" w:color="auto"/>
                        <w:right w:val="none" w:sz="0" w:space="0" w:color="auto"/>
                      </w:divBdr>
                    </w:div>
                  </w:divsChild>
                </w:div>
                <w:div w:id="158007864">
                  <w:marLeft w:val="0"/>
                  <w:marRight w:val="0"/>
                  <w:marTop w:val="0"/>
                  <w:marBottom w:val="0"/>
                  <w:divBdr>
                    <w:top w:val="none" w:sz="0" w:space="0" w:color="auto"/>
                    <w:left w:val="none" w:sz="0" w:space="0" w:color="auto"/>
                    <w:bottom w:val="none" w:sz="0" w:space="0" w:color="auto"/>
                    <w:right w:val="none" w:sz="0" w:space="0" w:color="auto"/>
                  </w:divBdr>
                  <w:divsChild>
                    <w:div w:id="60712781">
                      <w:marLeft w:val="0"/>
                      <w:marRight w:val="0"/>
                      <w:marTop w:val="0"/>
                      <w:marBottom w:val="0"/>
                      <w:divBdr>
                        <w:top w:val="none" w:sz="0" w:space="0" w:color="auto"/>
                        <w:left w:val="none" w:sz="0" w:space="0" w:color="auto"/>
                        <w:bottom w:val="none" w:sz="0" w:space="0" w:color="auto"/>
                        <w:right w:val="none" w:sz="0" w:space="0" w:color="auto"/>
                      </w:divBdr>
                    </w:div>
                  </w:divsChild>
                </w:div>
                <w:div w:id="180945124">
                  <w:marLeft w:val="0"/>
                  <w:marRight w:val="0"/>
                  <w:marTop w:val="0"/>
                  <w:marBottom w:val="0"/>
                  <w:divBdr>
                    <w:top w:val="none" w:sz="0" w:space="0" w:color="auto"/>
                    <w:left w:val="none" w:sz="0" w:space="0" w:color="auto"/>
                    <w:bottom w:val="none" w:sz="0" w:space="0" w:color="auto"/>
                    <w:right w:val="none" w:sz="0" w:space="0" w:color="auto"/>
                  </w:divBdr>
                  <w:divsChild>
                    <w:div w:id="1685588990">
                      <w:marLeft w:val="0"/>
                      <w:marRight w:val="0"/>
                      <w:marTop w:val="0"/>
                      <w:marBottom w:val="0"/>
                      <w:divBdr>
                        <w:top w:val="none" w:sz="0" w:space="0" w:color="auto"/>
                        <w:left w:val="none" w:sz="0" w:space="0" w:color="auto"/>
                        <w:bottom w:val="none" w:sz="0" w:space="0" w:color="auto"/>
                        <w:right w:val="none" w:sz="0" w:space="0" w:color="auto"/>
                      </w:divBdr>
                    </w:div>
                  </w:divsChild>
                </w:div>
                <w:div w:id="229386890">
                  <w:marLeft w:val="0"/>
                  <w:marRight w:val="0"/>
                  <w:marTop w:val="0"/>
                  <w:marBottom w:val="0"/>
                  <w:divBdr>
                    <w:top w:val="none" w:sz="0" w:space="0" w:color="auto"/>
                    <w:left w:val="none" w:sz="0" w:space="0" w:color="auto"/>
                    <w:bottom w:val="none" w:sz="0" w:space="0" w:color="auto"/>
                    <w:right w:val="none" w:sz="0" w:space="0" w:color="auto"/>
                  </w:divBdr>
                  <w:divsChild>
                    <w:div w:id="1170019773">
                      <w:marLeft w:val="0"/>
                      <w:marRight w:val="0"/>
                      <w:marTop w:val="0"/>
                      <w:marBottom w:val="0"/>
                      <w:divBdr>
                        <w:top w:val="none" w:sz="0" w:space="0" w:color="auto"/>
                        <w:left w:val="none" w:sz="0" w:space="0" w:color="auto"/>
                        <w:bottom w:val="none" w:sz="0" w:space="0" w:color="auto"/>
                        <w:right w:val="none" w:sz="0" w:space="0" w:color="auto"/>
                      </w:divBdr>
                    </w:div>
                  </w:divsChild>
                </w:div>
                <w:div w:id="302275974">
                  <w:marLeft w:val="0"/>
                  <w:marRight w:val="0"/>
                  <w:marTop w:val="0"/>
                  <w:marBottom w:val="0"/>
                  <w:divBdr>
                    <w:top w:val="none" w:sz="0" w:space="0" w:color="auto"/>
                    <w:left w:val="none" w:sz="0" w:space="0" w:color="auto"/>
                    <w:bottom w:val="none" w:sz="0" w:space="0" w:color="auto"/>
                    <w:right w:val="none" w:sz="0" w:space="0" w:color="auto"/>
                  </w:divBdr>
                  <w:divsChild>
                    <w:div w:id="519590044">
                      <w:marLeft w:val="0"/>
                      <w:marRight w:val="0"/>
                      <w:marTop w:val="0"/>
                      <w:marBottom w:val="0"/>
                      <w:divBdr>
                        <w:top w:val="none" w:sz="0" w:space="0" w:color="auto"/>
                        <w:left w:val="none" w:sz="0" w:space="0" w:color="auto"/>
                        <w:bottom w:val="none" w:sz="0" w:space="0" w:color="auto"/>
                        <w:right w:val="none" w:sz="0" w:space="0" w:color="auto"/>
                      </w:divBdr>
                    </w:div>
                  </w:divsChild>
                </w:div>
                <w:div w:id="313920876">
                  <w:marLeft w:val="0"/>
                  <w:marRight w:val="0"/>
                  <w:marTop w:val="0"/>
                  <w:marBottom w:val="0"/>
                  <w:divBdr>
                    <w:top w:val="none" w:sz="0" w:space="0" w:color="auto"/>
                    <w:left w:val="none" w:sz="0" w:space="0" w:color="auto"/>
                    <w:bottom w:val="none" w:sz="0" w:space="0" w:color="auto"/>
                    <w:right w:val="none" w:sz="0" w:space="0" w:color="auto"/>
                  </w:divBdr>
                  <w:divsChild>
                    <w:div w:id="1422222350">
                      <w:marLeft w:val="0"/>
                      <w:marRight w:val="0"/>
                      <w:marTop w:val="0"/>
                      <w:marBottom w:val="0"/>
                      <w:divBdr>
                        <w:top w:val="none" w:sz="0" w:space="0" w:color="auto"/>
                        <w:left w:val="none" w:sz="0" w:space="0" w:color="auto"/>
                        <w:bottom w:val="none" w:sz="0" w:space="0" w:color="auto"/>
                        <w:right w:val="none" w:sz="0" w:space="0" w:color="auto"/>
                      </w:divBdr>
                    </w:div>
                  </w:divsChild>
                </w:div>
                <w:div w:id="320699031">
                  <w:marLeft w:val="0"/>
                  <w:marRight w:val="0"/>
                  <w:marTop w:val="0"/>
                  <w:marBottom w:val="0"/>
                  <w:divBdr>
                    <w:top w:val="none" w:sz="0" w:space="0" w:color="auto"/>
                    <w:left w:val="none" w:sz="0" w:space="0" w:color="auto"/>
                    <w:bottom w:val="none" w:sz="0" w:space="0" w:color="auto"/>
                    <w:right w:val="none" w:sz="0" w:space="0" w:color="auto"/>
                  </w:divBdr>
                  <w:divsChild>
                    <w:div w:id="395783151">
                      <w:marLeft w:val="0"/>
                      <w:marRight w:val="0"/>
                      <w:marTop w:val="0"/>
                      <w:marBottom w:val="0"/>
                      <w:divBdr>
                        <w:top w:val="none" w:sz="0" w:space="0" w:color="auto"/>
                        <w:left w:val="none" w:sz="0" w:space="0" w:color="auto"/>
                        <w:bottom w:val="none" w:sz="0" w:space="0" w:color="auto"/>
                        <w:right w:val="none" w:sz="0" w:space="0" w:color="auto"/>
                      </w:divBdr>
                    </w:div>
                  </w:divsChild>
                </w:div>
                <w:div w:id="351226283">
                  <w:marLeft w:val="0"/>
                  <w:marRight w:val="0"/>
                  <w:marTop w:val="0"/>
                  <w:marBottom w:val="0"/>
                  <w:divBdr>
                    <w:top w:val="none" w:sz="0" w:space="0" w:color="auto"/>
                    <w:left w:val="none" w:sz="0" w:space="0" w:color="auto"/>
                    <w:bottom w:val="none" w:sz="0" w:space="0" w:color="auto"/>
                    <w:right w:val="none" w:sz="0" w:space="0" w:color="auto"/>
                  </w:divBdr>
                  <w:divsChild>
                    <w:div w:id="445663257">
                      <w:marLeft w:val="0"/>
                      <w:marRight w:val="0"/>
                      <w:marTop w:val="0"/>
                      <w:marBottom w:val="0"/>
                      <w:divBdr>
                        <w:top w:val="none" w:sz="0" w:space="0" w:color="auto"/>
                        <w:left w:val="none" w:sz="0" w:space="0" w:color="auto"/>
                        <w:bottom w:val="none" w:sz="0" w:space="0" w:color="auto"/>
                        <w:right w:val="none" w:sz="0" w:space="0" w:color="auto"/>
                      </w:divBdr>
                    </w:div>
                  </w:divsChild>
                </w:div>
                <w:div w:id="364870975">
                  <w:marLeft w:val="0"/>
                  <w:marRight w:val="0"/>
                  <w:marTop w:val="0"/>
                  <w:marBottom w:val="0"/>
                  <w:divBdr>
                    <w:top w:val="none" w:sz="0" w:space="0" w:color="auto"/>
                    <w:left w:val="none" w:sz="0" w:space="0" w:color="auto"/>
                    <w:bottom w:val="none" w:sz="0" w:space="0" w:color="auto"/>
                    <w:right w:val="none" w:sz="0" w:space="0" w:color="auto"/>
                  </w:divBdr>
                  <w:divsChild>
                    <w:div w:id="807018465">
                      <w:marLeft w:val="0"/>
                      <w:marRight w:val="0"/>
                      <w:marTop w:val="0"/>
                      <w:marBottom w:val="0"/>
                      <w:divBdr>
                        <w:top w:val="none" w:sz="0" w:space="0" w:color="auto"/>
                        <w:left w:val="none" w:sz="0" w:space="0" w:color="auto"/>
                        <w:bottom w:val="none" w:sz="0" w:space="0" w:color="auto"/>
                        <w:right w:val="none" w:sz="0" w:space="0" w:color="auto"/>
                      </w:divBdr>
                    </w:div>
                  </w:divsChild>
                </w:div>
                <w:div w:id="397216998">
                  <w:marLeft w:val="0"/>
                  <w:marRight w:val="0"/>
                  <w:marTop w:val="0"/>
                  <w:marBottom w:val="0"/>
                  <w:divBdr>
                    <w:top w:val="none" w:sz="0" w:space="0" w:color="auto"/>
                    <w:left w:val="none" w:sz="0" w:space="0" w:color="auto"/>
                    <w:bottom w:val="none" w:sz="0" w:space="0" w:color="auto"/>
                    <w:right w:val="none" w:sz="0" w:space="0" w:color="auto"/>
                  </w:divBdr>
                  <w:divsChild>
                    <w:div w:id="1277368769">
                      <w:marLeft w:val="0"/>
                      <w:marRight w:val="0"/>
                      <w:marTop w:val="0"/>
                      <w:marBottom w:val="0"/>
                      <w:divBdr>
                        <w:top w:val="none" w:sz="0" w:space="0" w:color="auto"/>
                        <w:left w:val="none" w:sz="0" w:space="0" w:color="auto"/>
                        <w:bottom w:val="none" w:sz="0" w:space="0" w:color="auto"/>
                        <w:right w:val="none" w:sz="0" w:space="0" w:color="auto"/>
                      </w:divBdr>
                    </w:div>
                  </w:divsChild>
                </w:div>
                <w:div w:id="402416033">
                  <w:marLeft w:val="0"/>
                  <w:marRight w:val="0"/>
                  <w:marTop w:val="0"/>
                  <w:marBottom w:val="0"/>
                  <w:divBdr>
                    <w:top w:val="none" w:sz="0" w:space="0" w:color="auto"/>
                    <w:left w:val="none" w:sz="0" w:space="0" w:color="auto"/>
                    <w:bottom w:val="none" w:sz="0" w:space="0" w:color="auto"/>
                    <w:right w:val="none" w:sz="0" w:space="0" w:color="auto"/>
                  </w:divBdr>
                  <w:divsChild>
                    <w:div w:id="1950696827">
                      <w:marLeft w:val="0"/>
                      <w:marRight w:val="0"/>
                      <w:marTop w:val="0"/>
                      <w:marBottom w:val="0"/>
                      <w:divBdr>
                        <w:top w:val="none" w:sz="0" w:space="0" w:color="auto"/>
                        <w:left w:val="none" w:sz="0" w:space="0" w:color="auto"/>
                        <w:bottom w:val="none" w:sz="0" w:space="0" w:color="auto"/>
                        <w:right w:val="none" w:sz="0" w:space="0" w:color="auto"/>
                      </w:divBdr>
                    </w:div>
                  </w:divsChild>
                </w:div>
                <w:div w:id="432020731">
                  <w:marLeft w:val="0"/>
                  <w:marRight w:val="0"/>
                  <w:marTop w:val="0"/>
                  <w:marBottom w:val="0"/>
                  <w:divBdr>
                    <w:top w:val="none" w:sz="0" w:space="0" w:color="auto"/>
                    <w:left w:val="none" w:sz="0" w:space="0" w:color="auto"/>
                    <w:bottom w:val="none" w:sz="0" w:space="0" w:color="auto"/>
                    <w:right w:val="none" w:sz="0" w:space="0" w:color="auto"/>
                  </w:divBdr>
                  <w:divsChild>
                    <w:div w:id="364674267">
                      <w:marLeft w:val="0"/>
                      <w:marRight w:val="0"/>
                      <w:marTop w:val="0"/>
                      <w:marBottom w:val="0"/>
                      <w:divBdr>
                        <w:top w:val="none" w:sz="0" w:space="0" w:color="auto"/>
                        <w:left w:val="none" w:sz="0" w:space="0" w:color="auto"/>
                        <w:bottom w:val="none" w:sz="0" w:space="0" w:color="auto"/>
                        <w:right w:val="none" w:sz="0" w:space="0" w:color="auto"/>
                      </w:divBdr>
                    </w:div>
                  </w:divsChild>
                </w:div>
                <w:div w:id="466514241">
                  <w:marLeft w:val="0"/>
                  <w:marRight w:val="0"/>
                  <w:marTop w:val="0"/>
                  <w:marBottom w:val="0"/>
                  <w:divBdr>
                    <w:top w:val="none" w:sz="0" w:space="0" w:color="auto"/>
                    <w:left w:val="none" w:sz="0" w:space="0" w:color="auto"/>
                    <w:bottom w:val="none" w:sz="0" w:space="0" w:color="auto"/>
                    <w:right w:val="none" w:sz="0" w:space="0" w:color="auto"/>
                  </w:divBdr>
                  <w:divsChild>
                    <w:div w:id="1791318570">
                      <w:marLeft w:val="0"/>
                      <w:marRight w:val="0"/>
                      <w:marTop w:val="0"/>
                      <w:marBottom w:val="0"/>
                      <w:divBdr>
                        <w:top w:val="none" w:sz="0" w:space="0" w:color="auto"/>
                        <w:left w:val="none" w:sz="0" w:space="0" w:color="auto"/>
                        <w:bottom w:val="none" w:sz="0" w:space="0" w:color="auto"/>
                        <w:right w:val="none" w:sz="0" w:space="0" w:color="auto"/>
                      </w:divBdr>
                    </w:div>
                  </w:divsChild>
                </w:div>
                <w:div w:id="503790329">
                  <w:marLeft w:val="0"/>
                  <w:marRight w:val="0"/>
                  <w:marTop w:val="0"/>
                  <w:marBottom w:val="0"/>
                  <w:divBdr>
                    <w:top w:val="none" w:sz="0" w:space="0" w:color="auto"/>
                    <w:left w:val="none" w:sz="0" w:space="0" w:color="auto"/>
                    <w:bottom w:val="none" w:sz="0" w:space="0" w:color="auto"/>
                    <w:right w:val="none" w:sz="0" w:space="0" w:color="auto"/>
                  </w:divBdr>
                  <w:divsChild>
                    <w:div w:id="2056151544">
                      <w:marLeft w:val="0"/>
                      <w:marRight w:val="0"/>
                      <w:marTop w:val="0"/>
                      <w:marBottom w:val="0"/>
                      <w:divBdr>
                        <w:top w:val="none" w:sz="0" w:space="0" w:color="auto"/>
                        <w:left w:val="none" w:sz="0" w:space="0" w:color="auto"/>
                        <w:bottom w:val="none" w:sz="0" w:space="0" w:color="auto"/>
                        <w:right w:val="none" w:sz="0" w:space="0" w:color="auto"/>
                      </w:divBdr>
                    </w:div>
                  </w:divsChild>
                </w:div>
                <w:div w:id="578255053">
                  <w:marLeft w:val="0"/>
                  <w:marRight w:val="0"/>
                  <w:marTop w:val="0"/>
                  <w:marBottom w:val="0"/>
                  <w:divBdr>
                    <w:top w:val="none" w:sz="0" w:space="0" w:color="auto"/>
                    <w:left w:val="none" w:sz="0" w:space="0" w:color="auto"/>
                    <w:bottom w:val="none" w:sz="0" w:space="0" w:color="auto"/>
                    <w:right w:val="none" w:sz="0" w:space="0" w:color="auto"/>
                  </w:divBdr>
                  <w:divsChild>
                    <w:div w:id="1817841923">
                      <w:marLeft w:val="0"/>
                      <w:marRight w:val="0"/>
                      <w:marTop w:val="0"/>
                      <w:marBottom w:val="0"/>
                      <w:divBdr>
                        <w:top w:val="none" w:sz="0" w:space="0" w:color="auto"/>
                        <w:left w:val="none" w:sz="0" w:space="0" w:color="auto"/>
                        <w:bottom w:val="none" w:sz="0" w:space="0" w:color="auto"/>
                        <w:right w:val="none" w:sz="0" w:space="0" w:color="auto"/>
                      </w:divBdr>
                    </w:div>
                  </w:divsChild>
                </w:div>
                <w:div w:id="623728447">
                  <w:marLeft w:val="0"/>
                  <w:marRight w:val="0"/>
                  <w:marTop w:val="0"/>
                  <w:marBottom w:val="0"/>
                  <w:divBdr>
                    <w:top w:val="none" w:sz="0" w:space="0" w:color="auto"/>
                    <w:left w:val="none" w:sz="0" w:space="0" w:color="auto"/>
                    <w:bottom w:val="none" w:sz="0" w:space="0" w:color="auto"/>
                    <w:right w:val="none" w:sz="0" w:space="0" w:color="auto"/>
                  </w:divBdr>
                  <w:divsChild>
                    <w:div w:id="607932769">
                      <w:marLeft w:val="0"/>
                      <w:marRight w:val="0"/>
                      <w:marTop w:val="0"/>
                      <w:marBottom w:val="0"/>
                      <w:divBdr>
                        <w:top w:val="none" w:sz="0" w:space="0" w:color="auto"/>
                        <w:left w:val="none" w:sz="0" w:space="0" w:color="auto"/>
                        <w:bottom w:val="none" w:sz="0" w:space="0" w:color="auto"/>
                        <w:right w:val="none" w:sz="0" w:space="0" w:color="auto"/>
                      </w:divBdr>
                    </w:div>
                  </w:divsChild>
                </w:div>
                <w:div w:id="635571112">
                  <w:marLeft w:val="0"/>
                  <w:marRight w:val="0"/>
                  <w:marTop w:val="0"/>
                  <w:marBottom w:val="0"/>
                  <w:divBdr>
                    <w:top w:val="none" w:sz="0" w:space="0" w:color="auto"/>
                    <w:left w:val="none" w:sz="0" w:space="0" w:color="auto"/>
                    <w:bottom w:val="none" w:sz="0" w:space="0" w:color="auto"/>
                    <w:right w:val="none" w:sz="0" w:space="0" w:color="auto"/>
                  </w:divBdr>
                  <w:divsChild>
                    <w:div w:id="645204954">
                      <w:marLeft w:val="0"/>
                      <w:marRight w:val="0"/>
                      <w:marTop w:val="0"/>
                      <w:marBottom w:val="0"/>
                      <w:divBdr>
                        <w:top w:val="none" w:sz="0" w:space="0" w:color="auto"/>
                        <w:left w:val="none" w:sz="0" w:space="0" w:color="auto"/>
                        <w:bottom w:val="none" w:sz="0" w:space="0" w:color="auto"/>
                        <w:right w:val="none" w:sz="0" w:space="0" w:color="auto"/>
                      </w:divBdr>
                    </w:div>
                  </w:divsChild>
                </w:div>
                <w:div w:id="676494759">
                  <w:marLeft w:val="0"/>
                  <w:marRight w:val="0"/>
                  <w:marTop w:val="0"/>
                  <w:marBottom w:val="0"/>
                  <w:divBdr>
                    <w:top w:val="none" w:sz="0" w:space="0" w:color="auto"/>
                    <w:left w:val="none" w:sz="0" w:space="0" w:color="auto"/>
                    <w:bottom w:val="none" w:sz="0" w:space="0" w:color="auto"/>
                    <w:right w:val="none" w:sz="0" w:space="0" w:color="auto"/>
                  </w:divBdr>
                  <w:divsChild>
                    <w:div w:id="441538313">
                      <w:marLeft w:val="0"/>
                      <w:marRight w:val="0"/>
                      <w:marTop w:val="0"/>
                      <w:marBottom w:val="0"/>
                      <w:divBdr>
                        <w:top w:val="none" w:sz="0" w:space="0" w:color="auto"/>
                        <w:left w:val="none" w:sz="0" w:space="0" w:color="auto"/>
                        <w:bottom w:val="none" w:sz="0" w:space="0" w:color="auto"/>
                        <w:right w:val="none" w:sz="0" w:space="0" w:color="auto"/>
                      </w:divBdr>
                    </w:div>
                  </w:divsChild>
                </w:div>
                <w:div w:id="685131553">
                  <w:marLeft w:val="0"/>
                  <w:marRight w:val="0"/>
                  <w:marTop w:val="0"/>
                  <w:marBottom w:val="0"/>
                  <w:divBdr>
                    <w:top w:val="none" w:sz="0" w:space="0" w:color="auto"/>
                    <w:left w:val="none" w:sz="0" w:space="0" w:color="auto"/>
                    <w:bottom w:val="none" w:sz="0" w:space="0" w:color="auto"/>
                    <w:right w:val="none" w:sz="0" w:space="0" w:color="auto"/>
                  </w:divBdr>
                  <w:divsChild>
                    <w:div w:id="1784304423">
                      <w:marLeft w:val="0"/>
                      <w:marRight w:val="0"/>
                      <w:marTop w:val="0"/>
                      <w:marBottom w:val="0"/>
                      <w:divBdr>
                        <w:top w:val="none" w:sz="0" w:space="0" w:color="auto"/>
                        <w:left w:val="none" w:sz="0" w:space="0" w:color="auto"/>
                        <w:bottom w:val="none" w:sz="0" w:space="0" w:color="auto"/>
                        <w:right w:val="none" w:sz="0" w:space="0" w:color="auto"/>
                      </w:divBdr>
                    </w:div>
                  </w:divsChild>
                </w:div>
                <w:div w:id="687832427">
                  <w:marLeft w:val="0"/>
                  <w:marRight w:val="0"/>
                  <w:marTop w:val="0"/>
                  <w:marBottom w:val="0"/>
                  <w:divBdr>
                    <w:top w:val="none" w:sz="0" w:space="0" w:color="auto"/>
                    <w:left w:val="none" w:sz="0" w:space="0" w:color="auto"/>
                    <w:bottom w:val="none" w:sz="0" w:space="0" w:color="auto"/>
                    <w:right w:val="none" w:sz="0" w:space="0" w:color="auto"/>
                  </w:divBdr>
                  <w:divsChild>
                    <w:div w:id="1499929259">
                      <w:marLeft w:val="0"/>
                      <w:marRight w:val="0"/>
                      <w:marTop w:val="0"/>
                      <w:marBottom w:val="0"/>
                      <w:divBdr>
                        <w:top w:val="none" w:sz="0" w:space="0" w:color="auto"/>
                        <w:left w:val="none" w:sz="0" w:space="0" w:color="auto"/>
                        <w:bottom w:val="none" w:sz="0" w:space="0" w:color="auto"/>
                        <w:right w:val="none" w:sz="0" w:space="0" w:color="auto"/>
                      </w:divBdr>
                    </w:div>
                  </w:divsChild>
                </w:div>
                <w:div w:id="703945097">
                  <w:marLeft w:val="0"/>
                  <w:marRight w:val="0"/>
                  <w:marTop w:val="0"/>
                  <w:marBottom w:val="0"/>
                  <w:divBdr>
                    <w:top w:val="none" w:sz="0" w:space="0" w:color="auto"/>
                    <w:left w:val="none" w:sz="0" w:space="0" w:color="auto"/>
                    <w:bottom w:val="none" w:sz="0" w:space="0" w:color="auto"/>
                    <w:right w:val="none" w:sz="0" w:space="0" w:color="auto"/>
                  </w:divBdr>
                  <w:divsChild>
                    <w:div w:id="196159405">
                      <w:marLeft w:val="0"/>
                      <w:marRight w:val="0"/>
                      <w:marTop w:val="0"/>
                      <w:marBottom w:val="0"/>
                      <w:divBdr>
                        <w:top w:val="none" w:sz="0" w:space="0" w:color="auto"/>
                        <w:left w:val="none" w:sz="0" w:space="0" w:color="auto"/>
                        <w:bottom w:val="none" w:sz="0" w:space="0" w:color="auto"/>
                        <w:right w:val="none" w:sz="0" w:space="0" w:color="auto"/>
                      </w:divBdr>
                    </w:div>
                  </w:divsChild>
                </w:div>
                <w:div w:id="717512340">
                  <w:marLeft w:val="0"/>
                  <w:marRight w:val="0"/>
                  <w:marTop w:val="0"/>
                  <w:marBottom w:val="0"/>
                  <w:divBdr>
                    <w:top w:val="none" w:sz="0" w:space="0" w:color="auto"/>
                    <w:left w:val="none" w:sz="0" w:space="0" w:color="auto"/>
                    <w:bottom w:val="none" w:sz="0" w:space="0" w:color="auto"/>
                    <w:right w:val="none" w:sz="0" w:space="0" w:color="auto"/>
                  </w:divBdr>
                  <w:divsChild>
                    <w:div w:id="1253662848">
                      <w:marLeft w:val="0"/>
                      <w:marRight w:val="0"/>
                      <w:marTop w:val="0"/>
                      <w:marBottom w:val="0"/>
                      <w:divBdr>
                        <w:top w:val="none" w:sz="0" w:space="0" w:color="auto"/>
                        <w:left w:val="none" w:sz="0" w:space="0" w:color="auto"/>
                        <w:bottom w:val="none" w:sz="0" w:space="0" w:color="auto"/>
                        <w:right w:val="none" w:sz="0" w:space="0" w:color="auto"/>
                      </w:divBdr>
                    </w:div>
                  </w:divsChild>
                </w:div>
                <w:div w:id="754744238">
                  <w:marLeft w:val="0"/>
                  <w:marRight w:val="0"/>
                  <w:marTop w:val="0"/>
                  <w:marBottom w:val="0"/>
                  <w:divBdr>
                    <w:top w:val="none" w:sz="0" w:space="0" w:color="auto"/>
                    <w:left w:val="none" w:sz="0" w:space="0" w:color="auto"/>
                    <w:bottom w:val="none" w:sz="0" w:space="0" w:color="auto"/>
                    <w:right w:val="none" w:sz="0" w:space="0" w:color="auto"/>
                  </w:divBdr>
                  <w:divsChild>
                    <w:div w:id="747382331">
                      <w:marLeft w:val="0"/>
                      <w:marRight w:val="0"/>
                      <w:marTop w:val="0"/>
                      <w:marBottom w:val="0"/>
                      <w:divBdr>
                        <w:top w:val="none" w:sz="0" w:space="0" w:color="auto"/>
                        <w:left w:val="none" w:sz="0" w:space="0" w:color="auto"/>
                        <w:bottom w:val="none" w:sz="0" w:space="0" w:color="auto"/>
                        <w:right w:val="none" w:sz="0" w:space="0" w:color="auto"/>
                      </w:divBdr>
                    </w:div>
                  </w:divsChild>
                </w:div>
                <w:div w:id="820346864">
                  <w:marLeft w:val="0"/>
                  <w:marRight w:val="0"/>
                  <w:marTop w:val="0"/>
                  <w:marBottom w:val="0"/>
                  <w:divBdr>
                    <w:top w:val="none" w:sz="0" w:space="0" w:color="auto"/>
                    <w:left w:val="none" w:sz="0" w:space="0" w:color="auto"/>
                    <w:bottom w:val="none" w:sz="0" w:space="0" w:color="auto"/>
                    <w:right w:val="none" w:sz="0" w:space="0" w:color="auto"/>
                  </w:divBdr>
                  <w:divsChild>
                    <w:div w:id="210843206">
                      <w:marLeft w:val="0"/>
                      <w:marRight w:val="0"/>
                      <w:marTop w:val="0"/>
                      <w:marBottom w:val="0"/>
                      <w:divBdr>
                        <w:top w:val="none" w:sz="0" w:space="0" w:color="auto"/>
                        <w:left w:val="none" w:sz="0" w:space="0" w:color="auto"/>
                        <w:bottom w:val="none" w:sz="0" w:space="0" w:color="auto"/>
                        <w:right w:val="none" w:sz="0" w:space="0" w:color="auto"/>
                      </w:divBdr>
                    </w:div>
                  </w:divsChild>
                </w:div>
                <w:div w:id="838422682">
                  <w:marLeft w:val="0"/>
                  <w:marRight w:val="0"/>
                  <w:marTop w:val="0"/>
                  <w:marBottom w:val="0"/>
                  <w:divBdr>
                    <w:top w:val="none" w:sz="0" w:space="0" w:color="auto"/>
                    <w:left w:val="none" w:sz="0" w:space="0" w:color="auto"/>
                    <w:bottom w:val="none" w:sz="0" w:space="0" w:color="auto"/>
                    <w:right w:val="none" w:sz="0" w:space="0" w:color="auto"/>
                  </w:divBdr>
                  <w:divsChild>
                    <w:div w:id="1994917596">
                      <w:marLeft w:val="0"/>
                      <w:marRight w:val="0"/>
                      <w:marTop w:val="0"/>
                      <w:marBottom w:val="0"/>
                      <w:divBdr>
                        <w:top w:val="none" w:sz="0" w:space="0" w:color="auto"/>
                        <w:left w:val="none" w:sz="0" w:space="0" w:color="auto"/>
                        <w:bottom w:val="none" w:sz="0" w:space="0" w:color="auto"/>
                        <w:right w:val="none" w:sz="0" w:space="0" w:color="auto"/>
                      </w:divBdr>
                    </w:div>
                  </w:divsChild>
                </w:div>
                <w:div w:id="847792524">
                  <w:marLeft w:val="0"/>
                  <w:marRight w:val="0"/>
                  <w:marTop w:val="0"/>
                  <w:marBottom w:val="0"/>
                  <w:divBdr>
                    <w:top w:val="none" w:sz="0" w:space="0" w:color="auto"/>
                    <w:left w:val="none" w:sz="0" w:space="0" w:color="auto"/>
                    <w:bottom w:val="none" w:sz="0" w:space="0" w:color="auto"/>
                    <w:right w:val="none" w:sz="0" w:space="0" w:color="auto"/>
                  </w:divBdr>
                  <w:divsChild>
                    <w:div w:id="1261715522">
                      <w:marLeft w:val="0"/>
                      <w:marRight w:val="0"/>
                      <w:marTop w:val="0"/>
                      <w:marBottom w:val="0"/>
                      <w:divBdr>
                        <w:top w:val="none" w:sz="0" w:space="0" w:color="auto"/>
                        <w:left w:val="none" w:sz="0" w:space="0" w:color="auto"/>
                        <w:bottom w:val="none" w:sz="0" w:space="0" w:color="auto"/>
                        <w:right w:val="none" w:sz="0" w:space="0" w:color="auto"/>
                      </w:divBdr>
                    </w:div>
                  </w:divsChild>
                </w:div>
                <w:div w:id="901210733">
                  <w:marLeft w:val="0"/>
                  <w:marRight w:val="0"/>
                  <w:marTop w:val="0"/>
                  <w:marBottom w:val="0"/>
                  <w:divBdr>
                    <w:top w:val="none" w:sz="0" w:space="0" w:color="auto"/>
                    <w:left w:val="none" w:sz="0" w:space="0" w:color="auto"/>
                    <w:bottom w:val="none" w:sz="0" w:space="0" w:color="auto"/>
                    <w:right w:val="none" w:sz="0" w:space="0" w:color="auto"/>
                  </w:divBdr>
                  <w:divsChild>
                    <w:div w:id="1542471596">
                      <w:marLeft w:val="0"/>
                      <w:marRight w:val="0"/>
                      <w:marTop w:val="0"/>
                      <w:marBottom w:val="0"/>
                      <w:divBdr>
                        <w:top w:val="none" w:sz="0" w:space="0" w:color="auto"/>
                        <w:left w:val="none" w:sz="0" w:space="0" w:color="auto"/>
                        <w:bottom w:val="none" w:sz="0" w:space="0" w:color="auto"/>
                        <w:right w:val="none" w:sz="0" w:space="0" w:color="auto"/>
                      </w:divBdr>
                    </w:div>
                  </w:divsChild>
                </w:div>
                <w:div w:id="904343621">
                  <w:marLeft w:val="0"/>
                  <w:marRight w:val="0"/>
                  <w:marTop w:val="0"/>
                  <w:marBottom w:val="0"/>
                  <w:divBdr>
                    <w:top w:val="none" w:sz="0" w:space="0" w:color="auto"/>
                    <w:left w:val="none" w:sz="0" w:space="0" w:color="auto"/>
                    <w:bottom w:val="none" w:sz="0" w:space="0" w:color="auto"/>
                    <w:right w:val="none" w:sz="0" w:space="0" w:color="auto"/>
                  </w:divBdr>
                  <w:divsChild>
                    <w:div w:id="1299646062">
                      <w:marLeft w:val="0"/>
                      <w:marRight w:val="0"/>
                      <w:marTop w:val="0"/>
                      <w:marBottom w:val="0"/>
                      <w:divBdr>
                        <w:top w:val="none" w:sz="0" w:space="0" w:color="auto"/>
                        <w:left w:val="none" w:sz="0" w:space="0" w:color="auto"/>
                        <w:bottom w:val="none" w:sz="0" w:space="0" w:color="auto"/>
                        <w:right w:val="none" w:sz="0" w:space="0" w:color="auto"/>
                      </w:divBdr>
                    </w:div>
                  </w:divsChild>
                </w:div>
                <w:div w:id="913703671">
                  <w:marLeft w:val="0"/>
                  <w:marRight w:val="0"/>
                  <w:marTop w:val="0"/>
                  <w:marBottom w:val="0"/>
                  <w:divBdr>
                    <w:top w:val="none" w:sz="0" w:space="0" w:color="auto"/>
                    <w:left w:val="none" w:sz="0" w:space="0" w:color="auto"/>
                    <w:bottom w:val="none" w:sz="0" w:space="0" w:color="auto"/>
                    <w:right w:val="none" w:sz="0" w:space="0" w:color="auto"/>
                  </w:divBdr>
                  <w:divsChild>
                    <w:div w:id="1730618045">
                      <w:marLeft w:val="0"/>
                      <w:marRight w:val="0"/>
                      <w:marTop w:val="0"/>
                      <w:marBottom w:val="0"/>
                      <w:divBdr>
                        <w:top w:val="none" w:sz="0" w:space="0" w:color="auto"/>
                        <w:left w:val="none" w:sz="0" w:space="0" w:color="auto"/>
                        <w:bottom w:val="none" w:sz="0" w:space="0" w:color="auto"/>
                        <w:right w:val="none" w:sz="0" w:space="0" w:color="auto"/>
                      </w:divBdr>
                    </w:div>
                  </w:divsChild>
                </w:div>
                <w:div w:id="914438106">
                  <w:marLeft w:val="0"/>
                  <w:marRight w:val="0"/>
                  <w:marTop w:val="0"/>
                  <w:marBottom w:val="0"/>
                  <w:divBdr>
                    <w:top w:val="none" w:sz="0" w:space="0" w:color="auto"/>
                    <w:left w:val="none" w:sz="0" w:space="0" w:color="auto"/>
                    <w:bottom w:val="none" w:sz="0" w:space="0" w:color="auto"/>
                    <w:right w:val="none" w:sz="0" w:space="0" w:color="auto"/>
                  </w:divBdr>
                  <w:divsChild>
                    <w:div w:id="738484119">
                      <w:marLeft w:val="0"/>
                      <w:marRight w:val="0"/>
                      <w:marTop w:val="0"/>
                      <w:marBottom w:val="0"/>
                      <w:divBdr>
                        <w:top w:val="none" w:sz="0" w:space="0" w:color="auto"/>
                        <w:left w:val="none" w:sz="0" w:space="0" w:color="auto"/>
                        <w:bottom w:val="none" w:sz="0" w:space="0" w:color="auto"/>
                        <w:right w:val="none" w:sz="0" w:space="0" w:color="auto"/>
                      </w:divBdr>
                    </w:div>
                  </w:divsChild>
                </w:div>
                <w:div w:id="959800819">
                  <w:marLeft w:val="0"/>
                  <w:marRight w:val="0"/>
                  <w:marTop w:val="0"/>
                  <w:marBottom w:val="0"/>
                  <w:divBdr>
                    <w:top w:val="none" w:sz="0" w:space="0" w:color="auto"/>
                    <w:left w:val="none" w:sz="0" w:space="0" w:color="auto"/>
                    <w:bottom w:val="none" w:sz="0" w:space="0" w:color="auto"/>
                    <w:right w:val="none" w:sz="0" w:space="0" w:color="auto"/>
                  </w:divBdr>
                  <w:divsChild>
                    <w:div w:id="593054223">
                      <w:marLeft w:val="0"/>
                      <w:marRight w:val="0"/>
                      <w:marTop w:val="0"/>
                      <w:marBottom w:val="0"/>
                      <w:divBdr>
                        <w:top w:val="none" w:sz="0" w:space="0" w:color="auto"/>
                        <w:left w:val="none" w:sz="0" w:space="0" w:color="auto"/>
                        <w:bottom w:val="none" w:sz="0" w:space="0" w:color="auto"/>
                        <w:right w:val="none" w:sz="0" w:space="0" w:color="auto"/>
                      </w:divBdr>
                    </w:div>
                  </w:divsChild>
                </w:div>
                <w:div w:id="980383646">
                  <w:marLeft w:val="0"/>
                  <w:marRight w:val="0"/>
                  <w:marTop w:val="0"/>
                  <w:marBottom w:val="0"/>
                  <w:divBdr>
                    <w:top w:val="none" w:sz="0" w:space="0" w:color="auto"/>
                    <w:left w:val="none" w:sz="0" w:space="0" w:color="auto"/>
                    <w:bottom w:val="none" w:sz="0" w:space="0" w:color="auto"/>
                    <w:right w:val="none" w:sz="0" w:space="0" w:color="auto"/>
                  </w:divBdr>
                  <w:divsChild>
                    <w:div w:id="2052024802">
                      <w:marLeft w:val="0"/>
                      <w:marRight w:val="0"/>
                      <w:marTop w:val="0"/>
                      <w:marBottom w:val="0"/>
                      <w:divBdr>
                        <w:top w:val="none" w:sz="0" w:space="0" w:color="auto"/>
                        <w:left w:val="none" w:sz="0" w:space="0" w:color="auto"/>
                        <w:bottom w:val="none" w:sz="0" w:space="0" w:color="auto"/>
                        <w:right w:val="none" w:sz="0" w:space="0" w:color="auto"/>
                      </w:divBdr>
                    </w:div>
                  </w:divsChild>
                </w:div>
                <w:div w:id="1038815665">
                  <w:marLeft w:val="0"/>
                  <w:marRight w:val="0"/>
                  <w:marTop w:val="0"/>
                  <w:marBottom w:val="0"/>
                  <w:divBdr>
                    <w:top w:val="none" w:sz="0" w:space="0" w:color="auto"/>
                    <w:left w:val="none" w:sz="0" w:space="0" w:color="auto"/>
                    <w:bottom w:val="none" w:sz="0" w:space="0" w:color="auto"/>
                    <w:right w:val="none" w:sz="0" w:space="0" w:color="auto"/>
                  </w:divBdr>
                  <w:divsChild>
                    <w:div w:id="2084066662">
                      <w:marLeft w:val="0"/>
                      <w:marRight w:val="0"/>
                      <w:marTop w:val="0"/>
                      <w:marBottom w:val="0"/>
                      <w:divBdr>
                        <w:top w:val="none" w:sz="0" w:space="0" w:color="auto"/>
                        <w:left w:val="none" w:sz="0" w:space="0" w:color="auto"/>
                        <w:bottom w:val="none" w:sz="0" w:space="0" w:color="auto"/>
                        <w:right w:val="none" w:sz="0" w:space="0" w:color="auto"/>
                      </w:divBdr>
                    </w:div>
                  </w:divsChild>
                </w:div>
                <w:div w:id="1118332265">
                  <w:marLeft w:val="0"/>
                  <w:marRight w:val="0"/>
                  <w:marTop w:val="0"/>
                  <w:marBottom w:val="0"/>
                  <w:divBdr>
                    <w:top w:val="none" w:sz="0" w:space="0" w:color="auto"/>
                    <w:left w:val="none" w:sz="0" w:space="0" w:color="auto"/>
                    <w:bottom w:val="none" w:sz="0" w:space="0" w:color="auto"/>
                    <w:right w:val="none" w:sz="0" w:space="0" w:color="auto"/>
                  </w:divBdr>
                  <w:divsChild>
                    <w:div w:id="1786001821">
                      <w:marLeft w:val="0"/>
                      <w:marRight w:val="0"/>
                      <w:marTop w:val="0"/>
                      <w:marBottom w:val="0"/>
                      <w:divBdr>
                        <w:top w:val="none" w:sz="0" w:space="0" w:color="auto"/>
                        <w:left w:val="none" w:sz="0" w:space="0" w:color="auto"/>
                        <w:bottom w:val="none" w:sz="0" w:space="0" w:color="auto"/>
                        <w:right w:val="none" w:sz="0" w:space="0" w:color="auto"/>
                      </w:divBdr>
                    </w:div>
                  </w:divsChild>
                </w:div>
                <w:div w:id="1141800398">
                  <w:marLeft w:val="0"/>
                  <w:marRight w:val="0"/>
                  <w:marTop w:val="0"/>
                  <w:marBottom w:val="0"/>
                  <w:divBdr>
                    <w:top w:val="none" w:sz="0" w:space="0" w:color="auto"/>
                    <w:left w:val="none" w:sz="0" w:space="0" w:color="auto"/>
                    <w:bottom w:val="none" w:sz="0" w:space="0" w:color="auto"/>
                    <w:right w:val="none" w:sz="0" w:space="0" w:color="auto"/>
                  </w:divBdr>
                  <w:divsChild>
                    <w:div w:id="1234272070">
                      <w:marLeft w:val="0"/>
                      <w:marRight w:val="0"/>
                      <w:marTop w:val="0"/>
                      <w:marBottom w:val="0"/>
                      <w:divBdr>
                        <w:top w:val="none" w:sz="0" w:space="0" w:color="auto"/>
                        <w:left w:val="none" w:sz="0" w:space="0" w:color="auto"/>
                        <w:bottom w:val="none" w:sz="0" w:space="0" w:color="auto"/>
                        <w:right w:val="none" w:sz="0" w:space="0" w:color="auto"/>
                      </w:divBdr>
                    </w:div>
                  </w:divsChild>
                </w:div>
                <w:div w:id="1173759723">
                  <w:marLeft w:val="0"/>
                  <w:marRight w:val="0"/>
                  <w:marTop w:val="0"/>
                  <w:marBottom w:val="0"/>
                  <w:divBdr>
                    <w:top w:val="none" w:sz="0" w:space="0" w:color="auto"/>
                    <w:left w:val="none" w:sz="0" w:space="0" w:color="auto"/>
                    <w:bottom w:val="none" w:sz="0" w:space="0" w:color="auto"/>
                    <w:right w:val="none" w:sz="0" w:space="0" w:color="auto"/>
                  </w:divBdr>
                  <w:divsChild>
                    <w:div w:id="1443500719">
                      <w:marLeft w:val="0"/>
                      <w:marRight w:val="0"/>
                      <w:marTop w:val="0"/>
                      <w:marBottom w:val="0"/>
                      <w:divBdr>
                        <w:top w:val="none" w:sz="0" w:space="0" w:color="auto"/>
                        <w:left w:val="none" w:sz="0" w:space="0" w:color="auto"/>
                        <w:bottom w:val="none" w:sz="0" w:space="0" w:color="auto"/>
                        <w:right w:val="none" w:sz="0" w:space="0" w:color="auto"/>
                      </w:divBdr>
                    </w:div>
                  </w:divsChild>
                </w:div>
                <w:div w:id="1177421836">
                  <w:marLeft w:val="0"/>
                  <w:marRight w:val="0"/>
                  <w:marTop w:val="0"/>
                  <w:marBottom w:val="0"/>
                  <w:divBdr>
                    <w:top w:val="none" w:sz="0" w:space="0" w:color="auto"/>
                    <w:left w:val="none" w:sz="0" w:space="0" w:color="auto"/>
                    <w:bottom w:val="none" w:sz="0" w:space="0" w:color="auto"/>
                    <w:right w:val="none" w:sz="0" w:space="0" w:color="auto"/>
                  </w:divBdr>
                  <w:divsChild>
                    <w:div w:id="140276692">
                      <w:marLeft w:val="0"/>
                      <w:marRight w:val="0"/>
                      <w:marTop w:val="0"/>
                      <w:marBottom w:val="0"/>
                      <w:divBdr>
                        <w:top w:val="none" w:sz="0" w:space="0" w:color="auto"/>
                        <w:left w:val="none" w:sz="0" w:space="0" w:color="auto"/>
                        <w:bottom w:val="none" w:sz="0" w:space="0" w:color="auto"/>
                        <w:right w:val="none" w:sz="0" w:space="0" w:color="auto"/>
                      </w:divBdr>
                    </w:div>
                  </w:divsChild>
                </w:div>
                <w:div w:id="1219248608">
                  <w:marLeft w:val="0"/>
                  <w:marRight w:val="0"/>
                  <w:marTop w:val="0"/>
                  <w:marBottom w:val="0"/>
                  <w:divBdr>
                    <w:top w:val="none" w:sz="0" w:space="0" w:color="auto"/>
                    <w:left w:val="none" w:sz="0" w:space="0" w:color="auto"/>
                    <w:bottom w:val="none" w:sz="0" w:space="0" w:color="auto"/>
                    <w:right w:val="none" w:sz="0" w:space="0" w:color="auto"/>
                  </w:divBdr>
                  <w:divsChild>
                    <w:div w:id="1026445856">
                      <w:marLeft w:val="0"/>
                      <w:marRight w:val="0"/>
                      <w:marTop w:val="0"/>
                      <w:marBottom w:val="0"/>
                      <w:divBdr>
                        <w:top w:val="none" w:sz="0" w:space="0" w:color="auto"/>
                        <w:left w:val="none" w:sz="0" w:space="0" w:color="auto"/>
                        <w:bottom w:val="none" w:sz="0" w:space="0" w:color="auto"/>
                        <w:right w:val="none" w:sz="0" w:space="0" w:color="auto"/>
                      </w:divBdr>
                    </w:div>
                  </w:divsChild>
                </w:div>
                <w:div w:id="1221671869">
                  <w:marLeft w:val="0"/>
                  <w:marRight w:val="0"/>
                  <w:marTop w:val="0"/>
                  <w:marBottom w:val="0"/>
                  <w:divBdr>
                    <w:top w:val="none" w:sz="0" w:space="0" w:color="auto"/>
                    <w:left w:val="none" w:sz="0" w:space="0" w:color="auto"/>
                    <w:bottom w:val="none" w:sz="0" w:space="0" w:color="auto"/>
                    <w:right w:val="none" w:sz="0" w:space="0" w:color="auto"/>
                  </w:divBdr>
                  <w:divsChild>
                    <w:div w:id="1498185358">
                      <w:marLeft w:val="0"/>
                      <w:marRight w:val="0"/>
                      <w:marTop w:val="0"/>
                      <w:marBottom w:val="0"/>
                      <w:divBdr>
                        <w:top w:val="none" w:sz="0" w:space="0" w:color="auto"/>
                        <w:left w:val="none" w:sz="0" w:space="0" w:color="auto"/>
                        <w:bottom w:val="none" w:sz="0" w:space="0" w:color="auto"/>
                        <w:right w:val="none" w:sz="0" w:space="0" w:color="auto"/>
                      </w:divBdr>
                    </w:div>
                  </w:divsChild>
                </w:div>
                <w:div w:id="1240168190">
                  <w:marLeft w:val="0"/>
                  <w:marRight w:val="0"/>
                  <w:marTop w:val="0"/>
                  <w:marBottom w:val="0"/>
                  <w:divBdr>
                    <w:top w:val="none" w:sz="0" w:space="0" w:color="auto"/>
                    <w:left w:val="none" w:sz="0" w:space="0" w:color="auto"/>
                    <w:bottom w:val="none" w:sz="0" w:space="0" w:color="auto"/>
                    <w:right w:val="none" w:sz="0" w:space="0" w:color="auto"/>
                  </w:divBdr>
                  <w:divsChild>
                    <w:div w:id="809371217">
                      <w:marLeft w:val="0"/>
                      <w:marRight w:val="0"/>
                      <w:marTop w:val="0"/>
                      <w:marBottom w:val="0"/>
                      <w:divBdr>
                        <w:top w:val="none" w:sz="0" w:space="0" w:color="auto"/>
                        <w:left w:val="none" w:sz="0" w:space="0" w:color="auto"/>
                        <w:bottom w:val="none" w:sz="0" w:space="0" w:color="auto"/>
                        <w:right w:val="none" w:sz="0" w:space="0" w:color="auto"/>
                      </w:divBdr>
                    </w:div>
                  </w:divsChild>
                </w:div>
                <w:div w:id="1252078831">
                  <w:marLeft w:val="0"/>
                  <w:marRight w:val="0"/>
                  <w:marTop w:val="0"/>
                  <w:marBottom w:val="0"/>
                  <w:divBdr>
                    <w:top w:val="none" w:sz="0" w:space="0" w:color="auto"/>
                    <w:left w:val="none" w:sz="0" w:space="0" w:color="auto"/>
                    <w:bottom w:val="none" w:sz="0" w:space="0" w:color="auto"/>
                    <w:right w:val="none" w:sz="0" w:space="0" w:color="auto"/>
                  </w:divBdr>
                  <w:divsChild>
                    <w:div w:id="524707806">
                      <w:marLeft w:val="0"/>
                      <w:marRight w:val="0"/>
                      <w:marTop w:val="0"/>
                      <w:marBottom w:val="0"/>
                      <w:divBdr>
                        <w:top w:val="none" w:sz="0" w:space="0" w:color="auto"/>
                        <w:left w:val="none" w:sz="0" w:space="0" w:color="auto"/>
                        <w:bottom w:val="none" w:sz="0" w:space="0" w:color="auto"/>
                        <w:right w:val="none" w:sz="0" w:space="0" w:color="auto"/>
                      </w:divBdr>
                    </w:div>
                  </w:divsChild>
                </w:div>
                <w:div w:id="1257515150">
                  <w:marLeft w:val="0"/>
                  <w:marRight w:val="0"/>
                  <w:marTop w:val="0"/>
                  <w:marBottom w:val="0"/>
                  <w:divBdr>
                    <w:top w:val="none" w:sz="0" w:space="0" w:color="auto"/>
                    <w:left w:val="none" w:sz="0" w:space="0" w:color="auto"/>
                    <w:bottom w:val="none" w:sz="0" w:space="0" w:color="auto"/>
                    <w:right w:val="none" w:sz="0" w:space="0" w:color="auto"/>
                  </w:divBdr>
                  <w:divsChild>
                    <w:div w:id="1889030362">
                      <w:marLeft w:val="0"/>
                      <w:marRight w:val="0"/>
                      <w:marTop w:val="0"/>
                      <w:marBottom w:val="0"/>
                      <w:divBdr>
                        <w:top w:val="none" w:sz="0" w:space="0" w:color="auto"/>
                        <w:left w:val="none" w:sz="0" w:space="0" w:color="auto"/>
                        <w:bottom w:val="none" w:sz="0" w:space="0" w:color="auto"/>
                        <w:right w:val="none" w:sz="0" w:space="0" w:color="auto"/>
                      </w:divBdr>
                    </w:div>
                  </w:divsChild>
                </w:div>
                <w:div w:id="1258834295">
                  <w:marLeft w:val="0"/>
                  <w:marRight w:val="0"/>
                  <w:marTop w:val="0"/>
                  <w:marBottom w:val="0"/>
                  <w:divBdr>
                    <w:top w:val="none" w:sz="0" w:space="0" w:color="auto"/>
                    <w:left w:val="none" w:sz="0" w:space="0" w:color="auto"/>
                    <w:bottom w:val="none" w:sz="0" w:space="0" w:color="auto"/>
                    <w:right w:val="none" w:sz="0" w:space="0" w:color="auto"/>
                  </w:divBdr>
                  <w:divsChild>
                    <w:div w:id="812871933">
                      <w:marLeft w:val="0"/>
                      <w:marRight w:val="0"/>
                      <w:marTop w:val="0"/>
                      <w:marBottom w:val="0"/>
                      <w:divBdr>
                        <w:top w:val="none" w:sz="0" w:space="0" w:color="auto"/>
                        <w:left w:val="none" w:sz="0" w:space="0" w:color="auto"/>
                        <w:bottom w:val="none" w:sz="0" w:space="0" w:color="auto"/>
                        <w:right w:val="none" w:sz="0" w:space="0" w:color="auto"/>
                      </w:divBdr>
                    </w:div>
                  </w:divsChild>
                </w:div>
                <w:div w:id="1324554227">
                  <w:marLeft w:val="0"/>
                  <w:marRight w:val="0"/>
                  <w:marTop w:val="0"/>
                  <w:marBottom w:val="0"/>
                  <w:divBdr>
                    <w:top w:val="none" w:sz="0" w:space="0" w:color="auto"/>
                    <w:left w:val="none" w:sz="0" w:space="0" w:color="auto"/>
                    <w:bottom w:val="none" w:sz="0" w:space="0" w:color="auto"/>
                    <w:right w:val="none" w:sz="0" w:space="0" w:color="auto"/>
                  </w:divBdr>
                  <w:divsChild>
                    <w:div w:id="1229073800">
                      <w:marLeft w:val="0"/>
                      <w:marRight w:val="0"/>
                      <w:marTop w:val="0"/>
                      <w:marBottom w:val="0"/>
                      <w:divBdr>
                        <w:top w:val="none" w:sz="0" w:space="0" w:color="auto"/>
                        <w:left w:val="none" w:sz="0" w:space="0" w:color="auto"/>
                        <w:bottom w:val="none" w:sz="0" w:space="0" w:color="auto"/>
                        <w:right w:val="none" w:sz="0" w:space="0" w:color="auto"/>
                      </w:divBdr>
                    </w:div>
                  </w:divsChild>
                </w:div>
                <w:div w:id="1328902279">
                  <w:marLeft w:val="0"/>
                  <w:marRight w:val="0"/>
                  <w:marTop w:val="0"/>
                  <w:marBottom w:val="0"/>
                  <w:divBdr>
                    <w:top w:val="none" w:sz="0" w:space="0" w:color="auto"/>
                    <w:left w:val="none" w:sz="0" w:space="0" w:color="auto"/>
                    <w:bottom w:val="none" w:sz="0" w:space="0" w:color="auto"/>
                    <w:right w:val="none" w:sz="0" w:space="0" w:color="auto"/>
                  </w:divBdr>
                  <w:divsChild>
                    <w:div w:id="1288775204">
                      <w:marLeft w:val="0"/>
                      <w:marRight w:val="0"/>
                      <w:marTop w:val="0"/>
                      <w:marBottom w:val="0"/>
                      <w:divBdr>
                        <w:top w:val="none" w:sz="0" w:space="0" w:color="auto"/>
                        <w:left w:val="none" w:sz="0" w:space="0" w:color="auto"/>
                        <w:bottom w:val="none" w:sz="0" w:space="0" w:color="auto"/>
                        <w:right w:val="none" w:sz="0" w:space="0" w:color="auto"/>
                      </w:divBdr>
                    </w:div>
                  </w:divsChild>
                </w:div>
                <w:div w:id="1347247066">
                  <w:marLeft w:val="0"/>
                  <w:marRight w:val="0"/>
                  <w:marTop w:val="0"/>
                  <w:marBottom w:val="0"/>
                  <w:divBdr>
                    <w:top w:val="none" w:sz="0" w:space="0" w:color="auto"/>
                    <w:left w:val="none" w:sz="0" w:space="0" w:color="auto"/>
                    <w:bottom w:val="none" w:sz="0" w:space="0" w:color="auto"/>
                    <w:right w:val="none" w:sz="0" w:space="0" w:color="auto"/>
                  </w:divBdr>
                  <w:divsChild>
                    <w:div w:id="1841696160">
                      <w:marLeft w:val="0"/>
                      <w:marRight w:val="0"/>
                      <w:marTop w:val="0"/>
                      <w:marBottom w:val="0"/>
                      <w:divBdr>
                        <w:top w:val="none" w:sz="0" w:space="0" w:color="auto"/>
                        <w:left w:val="none" w:sz="0" w:space="0" w:color="auto"/>
                        <w:bottom w:val="none" w:sz="0" w:space="0" w:color="auto"/>
                        <w:right w:val="none" w:sz="0" w:space="0" w:color="auto"/>
                      </w:divBdr>
                    </w:div>
                  </w:divsChild>
                </w:div>
                <w:div w:id="1387949493">
                  <w:marLeft w:val="0"/>
                  <w:marRight w:val="0"/>
                  <w:marTop w:val="0"/>
                  <w:marBottom w:val="0"/>
                  <w:divBdr>
                    <w:top w:val="none" w:sz="0" w:space="0" w:color="auto"/>
                    <w:left w:val="none" w:sz="0" w:space="0" w:color="auto"/>
                    <w:bottom w:val="none" w:sz="0" w:space="0" w:color="auto"/>
                    <w:right w:val="none" w:sz="0" w:space="0" w:color="auto"/>
                  </w:divBdr>
                  <w:divsChild>
                    <w:div w:id="540092664">
                      <w:marLeft w:val="0"/>
                      <w:marRight w:val="0"/>
                      <w:marTop w:val="0"/>
                      <w:marBottom w:val="0"/>
                      <w:divBdr>
                        <w:top w:val="none" w:sz="0" w:space="0" w:color="auto"/>
                        <w:left w:val="none" w:sz="0" w:space="0" w:color="auto"/>
                        <w:bottom w:val="none" w:sz="0" w:space="0" w:color="auto"/>
                        <w:right w:val="none" w:sz="0" w:space="0" w:color="auto"/>
                      </w:divBdr>
                    </w:div>
                  </w:divsChild>
                </w:div>
                <w:div w:id="1596667025">
                  <w:marLeft w:val="0"/>
                  <w:marRight w:val="0"/>
                  <w:marTop w:val="0"/>
                  <w:marBottom w:val="0"/>
                  <w:divBdr>
                    <w:top w:val="none" w:sz="0" w:space="0" w:color="auto"/>
                    <w:left w:val="none" w:sz="0" w:space="0" w:color="auto"/>
                    <w:bottom w:val="none" w:sz="0" w:space="0" w:color="auto"/>
                    <w:right w:val="none" w:sz="0" w:space="0" w:color="auto"/>
                  </w:divBdr>
                  <w:divsChild>
                    <w:div w:id="1471560757">
                      <w:marLeft w:val="0"/>
                      <w:marRight w:val="0"/>
                      <w:marTop w:val="0"/>
                      <w:marBottom w:val="0"/>
                      <w:divBdr>
                        <w:top w:val="none" w:sz="0" w:space="0" w:color="auto"/>
                        <w:left w:val="none" w:sz="0" w:space="0" w:color="auto"/>
                        <w:bottom w:val="none" w:sz="0" w:space="0" w:color="auto"/>
                        <w:right w:val="none" w:sz="0" w:space="0" w:color="auto"/>
                      </w:divBdr>
                    </w:div>
                  </w:divsChild>
                </w:div>
                <w:div w:id="1605309959">
                  <w:marLeft w:val="0"/>
                  <w:marRight w:val="0"/>
                  <w:marTop w:val="0"/>
                  <w:marBottom w:val="0"/>
                  <w:divBdr>
                    <w:top w:val="none" w:sz="0" w:space="0" w:color="auto"/>
                    <w:left w:val="none" w:sz="0" w:space="0" w:color="auto"/>
                    <w:bottom w:val="none" w:sz="0" w:space="0" w:color="auto"/>
                    <w:right w:val="none" w:sz="0" w:space="0" w:color="auto"/>
                  </w:divBdr>
                  <w:divsChild>
                    <w:div w:id="211813912">
                      <w:marLeft w:val="0"/>
                      <w:marRight w:val="0"/>
                      <w:marTop w:val="0"/>
                      <w:marBottom w:val="0"/>
                      <w:divBdr>
                        <w:top w:val="none" w:sz="0" w:space="0" w:color="auto"/>
                        <w:left w:val="none" w:sz="0" w:space="0" w:color="auto"/>
                        <w:bottom w:val="none" w:sz="0" w:space="0" w:color="auto"/>
                        <w:right w:val="none" w:sz="0" w:space="0" w:color="auto"/>
                      </w:divBdr>
                    </w:div>
                  </w:divsChild>
                </w:div>
                <w:div w:id="1611813281">
                  <w:marLeft w:val="0"/>
                  <w:marRight w:val="0"/>
                  <w:marTop w:val="0"/>
                  <w:marBottom w:val="0"/>
                  <w:divBdr>
                    <w:top w:val="none" w:sz="0" w:space="0" w:color="auto"/>
                    <w:left w:val="none" w:sz="0" w:space="0" w:color="auto"/>
                    <w:bottom w:val="none" w:sz="0" w:space="0" w:color="auto"/>
                    <w:right w:val="none" w:sz="0" w:space="0" w:color="auto"/>
                  </w:divBdr>
                  <w:divsChild>
                    <w:div w:id="596838933">
                      <w:marLeft w:val="0"/>
                      <w:marRight w:val="0"/>
                      <w:marTop w:val="0"/>
                      <w:marBottom w:val="0"/>
                      <w:divBdr>
                        <w:top w:val="none" w:sz="0" w:space="0" w:color="auto"/>
                        <w:left w:val="none" w:sz="0" w:space="0" w:color="auto"/>
                        <w:bottom w:val="none" w:sz="0" w:space="0" w:color="auto"/>
                        <w:right w:val="none" w:sz="0" w:space="0" w:color="auto"/>
                      </w:divBdr>
                    </w:div>
                  </w:divsChild>
                </w:div>
                <w:div w:id="1619142384">
                  <w:marLeft w:val="0"/>
                  <w:marRight w:val="0"/>
                  <w:marTop w:val="0"/>
                  <w:marBottom w:val="0"/>
                  <w:divBdr>
                    <w:top w:val="none" w:sz="0" w:space="0" w:color="auto"/>
                    <w:left w:val="none" w:sz="0" w:space="0" w:color="auto"/>
                    <w:bottom w:val="none" w:sz="0" w:space="0" w:color="auto"/>
                    <w:right w:val="none" w:sz="0" w:space="0" w:color="auto"/>
                  </w:divBdr>
                  <w:divsChild>
                    <w:div w:id="2110078472">
                      <w:marLeft w:val="0"/>
                      <w:marRight w:val="0"/>
                      <w:marTop w:val="0"/>
                      <w:marBottom w:val="0"/>
                      <w:divBdr>
                        <w:top w:val="none" w:sz="0" w:space="0" w:color="auto"/>
                        <w:left w:val="none" w:sz="0" w:space="0" w:color="auto"/>
                        <w:bottom w:val="none" w:sz="0" w:space="0" w:color="auto"/>
                        <w:right w:val="none" w:sz="0" w:space="0" w:color="auto"/>
                      </w:divBdr>
                    </w:div>
                  </w:divsChild>
                </w:div>
                <w:div w:id="1626231188">
                  <w:marLeft w:val="0"/>
                  <w:marRight w:val="0"/>
                  <w:marTop w:val="0"/>
                  <w:marBottom w:val="0"/>
                  <w:divBdr>
                    <w:top w:val="none" w:sz="0" w:space="0" w:color="auto"/>
                    <w:left w:val="none" w:sz="0" w:space="0" w:color="auto"/>
                    <w:bottom w:val="none" w:sz="0" w:space="0" w:color="auto"/>
                    <w:right w:val="none" w:sz="0" w:space="0" w:color="auto"/>
                  </w:divBdr>
                  <w:divsChild>
                    <w:div w:id="272976637">
                      <w:marLeft w:val="0"/>
                      <w:marRight w:val="0"/>
                      <w:marTop w:val="0"/>
                      <w:marBottom w:val="0"/>
                      <w:divBdr>
                        <w:top w:val="none" w:sz="0" w:space="0" w:color="auto"/>
                        <w:left w:val="none" w:sz="0" w:space="0" w:color="auto"/>
                        <w:bottom w:val="none" w:sz="0" w:space="0" w:color="auto"/>
                        <w:right w:val="none" w:sz="0" w:space="0" w:color="auto"/>
                      </w:divBdr>
                    </w:div>
                  </w:divsChild>
                </w:div>
                <w:div w:id="1660886054">
                  <w:marLeft w:val="0"/>
                  <w:marRight w:val="0"/>
                  <w:marTop w:val="0"/>
                  <w:marBottom w:val="0"/>
                  <w:divBdr>
                    <w:top w:val="none" w:sz="0" w:space="0" w:color="auto"/>
                    <w:left w:val="none" w:sz="0" w:space="0" w:color="auto"/>
                    <w:bottom w:val="none" w:sz="0" w:space="0" w:color="auto"/>
                    <w:right w:val="none" w:sz="0" w:space="0" w:color="auto"/>
                  </w:divBdr>
                  <w:divsChild>
                    <w:div w:id="1051611294">
                      <w:marLeft w:val="0"/>
                      <w:marRight w:val="0"/>
                      <w:marTop w:val="0"/>
                      <w:marBottom w:val="0"/>
                      <w:divBdr>
                        <w:top w:val="none" w:sz="0" w:space="0" w:color="auto"/>
                        <w:left w:val="none" w:sz="0" w:space="0" w:color="auto"/>
                        <w:bottom w:val="none" w:sz="0" w:space="0" w:color="auto"/>
                        <w:right w:val="none" w:sz="0" w:space="0" w:color="auto"/>
                      </w:divBdr>
                    </w:div>
                  </w:divsChild>
                </w:div>
                <w:div w:id="1663582519">
                  <w:marLeft w:val="0"/>
                  <w:marRight w:val="0"/>
                  <w:marTop w:val="0"/>
                  <w:marBottom w:val="0"/>
                  <w:divBdr>
                    <w:top w:val="none" w:sz="0" w:space="0" w:color="auto"/>
                    <w:left w:val="none" w:sz="0" w:space="0" w:color="auto"/>
                    <w:bottom w:val="none" w:sz="0" w:space="0" w:color="auto"/>
                    <w:right w:val="none" w:sz="0" w:space="0" w:color="auto"/>
                  </w:divBdr>
                  <w:divsChild>
                    <w:div w:id="8024014">
                      <w:marLeft w:val="0"/>
                      <w:marRight w:val="0"/>
                      <w:marTop w:val="0"/>
                      <w:marBottom w:val="0"/>
                      <w:divBdr>
                        <w:top w:val="none" w:sz="0" w:space="0" w:color="auto"/>
                        <w:left w:val="none" w:sz="0" w:space="0" w:color="auto"/>
                        <w:bottom w:val="none" w:sz="0" w:space="0" w:color="auto"/>
                        <w:right w:val="none" w:sz="0" w:space="0" w:color="auto"/>
                      </w:divBdr>
                    </w:div>
                  </w:divsChild>
                </w:div>
                <w:div w:id="1697610281">
                  <w:marLeft w:val="0"/>
                  <w:marRight w:val="0"/>
                  <w:marTop w:val="0"/>
                  <w:marBottom w:val="0"/>
                  <w:divBdr>
                    <w:top w:val="none" w:sz="0" w:space="0" w:color="auto"/>
                    <w:left w:val="none" w:sz="0" w:space="0" w:color="auto"/>
                    <w:bottom w:val="none" w:sz="0" w:space="0" w:color="auto"/>
                    <w:right w:val="none" w:sz="0" w:space="0" w:color="auto"/>
                  </w:divBdr>
                  <w:divsChild>
                    <w:div w:id="1190527856">
                      <w:marLeft w:val="0"/>
                      <w:marRight w:val="0"/>
                      <w:marTop w:val="0"/>
                      <w:marBottom w:val="0"/>
                      <w:divBdr>
                        <w:top w:val="none" w:sz="0" w:space="0" w:color="auto"/>
                        <w:left w:val="none" w:sz="0" w:space="0" w:color="auto"/>
                        <w:bottom w:val="none" w:sz="0" w:space="0" w:color="auto"/>
                        <w:right w:val="none" w:sz="0" w:space="0" w:color="auto"/>
                      </w:divBdr>
                    </w:div>
                  </w:divsChild>
                </w:div>
                <w:div w:id="1776900551">
                  <w:marLeft w:val="0"/>
                  <w:marRight w:val="0"/>
                  <w:marTop w:val="0"/>
                  <w:marBottom w:val="0"/>
                  <w:divBdr>
                    <w:top w:val="none" w:sz="0" w:space="0" w:color="auto"/>
                    <w:left w:val="none" w:sz="0" w:space="0" w:color="auto"/>
                    <w:bottom w:val="none" w:sz="0" w:space="0" w:color="auto"/>
                    <w:right w:val="none" w:sz="0" w:space="0" w:color="auto"/>
                  </w:divBdr>
                  <w:divsChild>
                    <w:div w:id="1317998375">
                      <w:marLeft w:val="0"/>
                      <w:marRight w:val="0"/>
                      <w:marTop w:val="0"/>
                      <w:marBottom w:val="0"/>
                      <w:divBdr>
                        <w:top w:val="none" w:sz="0" w:space="0" w:color="auto"/>
                        <w:left w:val="none" w:sz="0" w:space="0" w:color="auto"/>
                        <w:bottom w:val="none" w:sz="0" w:space="0" w:color="auto"/>
                        <w:right w:val="none" w:sz="0" w:space="0" w:color="auto"/>
                      </w:divBdr>
                    </w:div>
                  </w:divsChild>
                </w:div>
                <w:div w:id="1845902848">
                  <w:marLeft w:val="0"/>
                  <w:marRight w:val="0"/>
                  <w:marTop w:val="0"/>
                  <w:marBottom w:val="0"/>
                  <w:divBdr>
                    <w:top w:val="none" w:sz="0" w:space="0" w:color="auto"/>
                    <w:left w:val="none" w:sz="0" w:space="0" w:color="auto"/>
                    <w:bottom w:val="none" w:sz="0" w:space="0" w:color="auto"/>
                    <w:right w:val="none" w:sz="0" w:space="0" w:color="auto"/>
                  </w:divBdr>
                  <w:divsChild>
                    <w:div w:id="1547642362">
                      <w:marLeft w:val="0"/>
                      <w:marRight w:val="0"/>
                      <w:marTop w:val="0"/>
                      <w:marBottom w:val="0"/>
                      <w:divBdr>
                        <w:top w:val="none" w:sz="0" w:space="0" w:color="auto"/>
                        <w:left w:val="none" w:sz="0" w:space="0" w:color="auto"/>
                        <w:bottom w:val="none" w:sz="0" w:space="0" w:color="auto"/>
                        <w:right w:val="none" w:sz="0" w:space="0" w:color="auto"/>
                      </w:divBdr>
                    </w:div>
                  </w:divsChild>
                </w:div>
                <w:div w:id="1891182298">
                  <w:marLeft w:val="0"/>
                  <w:marRight w:val="0"/>
                  <w:marTop w:val="0"/>
                  <w:marBottom w:val="0"/>
                  <w:divBdr>
                    <w:top w:val="none" w:sz="0" w:space="0" w:color="auto"/>
                    <w:left w:val="none" w:sz="0" w:space="0" w:color="auto"/>
                    <w:bottom w:val="none" w:sz="0" w:space="0" w:color="auto"/>
                    <w:right w:val="none" w:sz="0" w:space="0" w:color="auto"/>
                  </w:divBdr>
                  <w:divsChild>
                    <w:div w:id="337661837">
                      <w:marLeft w:val="0"/>
                      <w:marRight w:val="0"/>
                      <w:marTop w:val="0"/>
                      <w:marBottom w:val="0"/>
                      <w:divBdr>
                        <w:top w:val="none" w:sz="0" w:space="0" w:color="auto"/>
                        <w:left w:val="none" w:sz="0" w:space="0" w:color="auto"/>
                        <w:bottom w:val="none" w:sz="0" w:space="0" w:color="auto"/>
                        <w:right w:val="none" w:sz="0" w:space="0" w:color="auto"/>
                      </w:divBdr>
                    </w:div>
                  </w:divsChild>
                </w:div>
                <w:div w:id="1894922959">
                  <w:marLeft w:val="0"/>
                  <w:marRight w:val="0"/>
                  <w:marTop w:val="0"/>
                  <w:marBottom w:val="0"/>
                  <w:divBdr>
                    <w:top w:val="none" w:sz="0" w:space="0" w:color="auto"/>
                    <w:left w:val="none" w:sz="0" w:space="0" w:color="auto"/>
                    <w:bottom w:val="none" w:sz="0" w:space="0" w:color="auto"/>
                    <w:right w:val="none" w:sz="0" w:space="0" w:color="auto"/>
                  </w:divBdr>
                  <w:divsChild>
                    <w:div w:id="760104207">
                      <w:marLeft w:val="0"/>
                      <w:marRight w:val="0"/>
                      <w:marTop w:val="0"/>
                      <w:marBottom w:val="0"/>
                      <w:divBdr>
                        <w:top w:val="none" w:sz="0" w:space="0" w:color="auto"/>
                        <w:left w:val="none" w:sz="0" w:space="0" w:color="auto"/>
                        <w:bottom w:val="none" w:sz="0" w:space="0" w:color="auto"/>
                        <w:right w:val="none" w:sz="0" w:space="0" w:color="auto"/>
                      </w:divBdr>
                    </w:div>
                  </w:divsChild>
                </w:div>
                <w:div w:id="1937589723">
                  <w:marLeft w:val="0"/>
                  <w:marRight w:val="0"/>
                  <w:marTop w:val="0"/>
                  <w:marBottom w:val="0"/>
                  <w:divBdr>
                    <w:top w:val="none" w:sz="0" w:space="0" w:color="auto"/>
                    <w:left w:val="none" w:sz="0" w:space="0" w:color="auto"/>
                    <w:bottom w:val="none" w:sz="0" w:space="0" w:color="auto"/>
                    <w:right w:val="none" w:sz="0" w:space="0" w:color="auto"/>
                  </w:divBdr>
                  <w:divsChild>
                    <w:div w:id="1873492472">
                      <w:marLeft w:val="0"/>
                      <w:marRight w:val="0"/>
                      <w:marTop w:val="0"/>
                      <w:marBottom w:val="0"/>
                      <w:divBdr>
                        <w:top w:val="none" w:sz="0" w:space="0" w:color="auto"/>
                        <w:left w:val="none" w:sz="0" w:space="0" w:color="auto"/>
                        <w:bottom w:val="none" w:sz="0" w:space="0" w:color="auto"/>
                        <w:right w:val="none" w:sz="0" w:space="0" w:color="auto"/>
                      </w:divBdr>
                    </w:div>
                  </w:divsChild>
                </w:div>
                <w:div w:id="1942956599">
                  <w:marLeft w:val="0"/>
                  <w:marRight w:val="0"/>
                  <w:marTop w:val="0"/>
                  <w:marBottom w:val="0"/>
                  <w:divBdr>
                    <w:top w:val="none" w:sz="0" w:space="0" w:color="auto"/>
                    <w:left w:val="none" w:sz="0" w:space="0" w:color="auto"/>
                    <w:bottom w:val="none" w:sz="0" w:space="0" w:color="auto"/>
                    <w:right w:val="none" w:sz="0" w:space="0" w:color="auto"/>
                  </w:divBdr>
                  <w:divsChild>
                    <w:div w:id="1808011935">
                      <w:marLeft w:val="0"/>
                      <w:marRight w:val="0"/>
                      <w:marTop w:val="0"/>
                      <w:marBottom w:val="0"/>
                      <w:divBdr>
                        <w:top w:val="none" w:sz="0" w:space="0" w:color="auto"/>
                        <w:left w:val="none" w:sz="0" w:space="0" w:color="auto"/>
                        <w:bottom w:val="none" w:sz="0" w:space="0" w:color="auto"/>
                        <w:right w:val="none" w:sz="0" w:space="0" w:color="auto"/>
                      </w:divBdr>
                    </w:div>
                  </w:divsChild>
                </w:div>
                <w:div w:id="1971089153">
                  <w:marLeft w:val="0"/>
                  <w:marRight w:val="0"/>
                  <w:marTop w:val="0"/>
                  <w:marBottom w:val="0"/>
                  <w:divBdr>
                    <w:top w:val="none" w:sz="0" w:space="0" w:color="auto"/>
                    <w:left w:val="none" w:sz="0" w:space="0" w:color="auto"/>
                    <w:bottom w:val="none" w:sz="0" w:space="0" w:color="auto"/>
                    <w:right w:val="none" w:sz="0" w:space="0" w:color="auto"/>
                  </w:divBdr>
                  <w:divsChild>
                    <w:div w:id="1550024532">
                      <w:marLeft w:val="0"/>
                      <w:marRight w:val="0"/>
                      <w:marTop w:val="0"/>
                      <w:marBottom w:val="0"/>
                      <w:divBdr>
                        <w:top w:val="none" w:sz="0" w:space="0" w:color="auto"/>
                        <w:left w:val="none" w:sz="0" w:space="0" w:color="auto"/>
                        <w:bottom w:val="none" w:sz="0" w:space="0" w:color="auto"/>
                        <w:right w:val="none" w:sz="0" w:space="0" w:color="auto"/>
                      </w:divBdr>
                    </w:div>
                  </w:divsChild>
                </w:div>
                <w:div w:id="1972322645">
                  <w:marLeft w:val="0"/>
                  <w:marRight w:val="0"/>
                  <w:marTop w:val="0"/>
                  <w:marBottom w:val="0"/>
                  <w:divBdr>
                    <w:top w:val="none" w:sz="0" w:space="0" w:color="auto"/>
                    <w:left w:val="none" w:sz="0" w:space="0" w:color="auto"/>
                    <w:bottom w:val="none" w:sz="0" w:space="0" w:color="auto"/>
                    <w:right w:val="none" w:sz="0" w:space="0" w:color="auto"/>
                  </w:divBdr>
                  <w:divsChild>
                    <w:div w:id="139616553">
                      <w:marLeft w:val="0"/>
                      <w:marRight w:val="0"/>
                      <w:marTop w:val="0"/>
                      <w:marBottom w:val="0"/>
                      <w:divBdr>
                        <w:top w:val="none" w:sz="0" w:space="0" w:color="auto"/>
                        <w:left w:val="none" w:sz="0" w:space="0" w:color="auto"/>
                        <w:bottom w:val="none" w:sz="0" w:space="0" w:color="auto"/>
                        <w:right w:val="none" w:sz="0" w:space="0" w:color="auto"/>
                      </w:divBdr>
                    </w:div>
                  </w:divsChild>
                </w:div>
                <w:div w:id="1976177612">
                  <w:marLeft w:val="0"/>
                  <w:marRight w:val="0"/>
                  <w:marTop w:val="0"/>
                  <w:marBottom w:val="0"/>
                  <w:divBdr>
                    <w:top w:val="none" w:sz="0" w:space="0" w:color="auto"/>
                    <w:left w:val="none" w:sz="0" w:space="0" w:color="auto"/>
                    <w:bottom w:val="none" w:sz="0" w:space="0" w:color="auto"/>
                    <w:right w:val="none" w:sz="0" w:space="0" w:color="auto"/>
                  </w:divBdr>
                  <w:divsChild>
                    <w:div w:id="412431076">
                      <w:marLeft w:val="0"/>
                      <w:marRight w:val="0"/>
                      <w:marTop w:val="0"/>
                      <w:marBottom w:val="0"/>
                      <w:divBdr>
                        <w:top w:val="none" w:sz="0" w:space="0" w:color="auto"/>
                        <w:left w:val="none" w:sz="0" w:space="0" w:color="auto"/>
                        <w:bottom w:val="none" w:sz="0" w:space="0" w:color="auto"/>
                        <w:right w:val="none" w:sz="0" w:space="0" w:color="auto"/>
                      </w:divBdr>
                    </w:div>
                  </w:divsChild>
                </w:div>
                <w:div w:id="1988970003">
                  <w:marLeft w:val="0"/>
                  <w:marRight w:val="0"/>
                  <w:marTop w:val="0"/>
                  <w:marBottom w:val="0"/>
                  <w:divBdr>
                    <w:top w:val="none" w:sz="0" w:space="0" w:color="auto"/>
                    <w:left w:val="none" w:sz="0" w:space="0" w:color="auto"/>
                    <w:bottom w:val="none" w:sz="0" w:space="0" w:color="auto"/>
                    <w:right w:val="none" w:sz="0" w:space="0" w:color="auto"/>
                  </w:divBdr>
                  <w:divsChild>
                    <w:div w:id="1961522968">
                      <w:marLeft w:val="0"/>
                      <w:marRight w:val="0"/>
                      <w:marTop w:val="0"/>
                      <w:marBottom w:val="0"/>
                      <w:divBdr>
                        <w:top w:val="none" w:sz="0" w:space="0" w:color="auto"/>
                        <w:left w:val="none" w:sz="0" w:space="0" w:color="auto"/>
                        <w:bottom w:val="none" w:sz="0" w:space="0" w:color="auto"/>
                        <w:right w:val="none" w:sz="0" w:space="0" w:color="auto"/>
                      </w:divBdr>
                    </w:div>
                  </w:divsChild>
                </w:div>
                <w:div w:id="2046327429">
                  <w:marLeft w:val="0"/>
                  <w:marRight w:val="0"/>
                  <w:marTop w:val="0"/>
                  <w:marBottom w:val="0"/>
                  <w:divBdr>
                    <w:top w:val="none" w:sz="0" w:space="0" w:color="auto"/>
                    <w:left w:val="none" w:sz="0" w:space="0" w:color="auto"/>
                    <w:bottom w:val="none" w:sz="0" w:space="0" w:color="auto"/>
                    <w:right w:val="none" w:sz="0" w:space="0" w:color="auto"/>
                  </w:divBdr>
                  <w:divsChild>
                    <w:div w:id="1702709039">
                      <w:marLeft w:val="0"/>
                      <w:marRight w:val="0"/>
                      <w:marTop w:val="0"/>
                      <w:marBottom w:val="0"/>
                      <w:divBdr>
                        <w:top w:val="none" w:sz="0" w:space="0" w:color="auto"/>
                        <w:left w:val="none" w:sz="0" w:space="0" w:color="auto"/>
                        <w:bottom w:val="none" w:sz="0" w:space="0" w:color="auto"/>
                        <w:right w:val="none" w:sz="0" w:space="0" w:color="auto"/>
                      </w:divBdr>
                    </w:div>
                  </w:divsChild>
                </w:div>
                <w:div w:id="2060124536">
                  <w:marLeft w:val="0"/>
                  <w:marRight w:val="0"/>
                  <w:marTop w:val="0"/>
                  <w:marBottom w:val="0"/>
                  <w:divBdr>
                    <w:top w:val="none" w:sz="0" w:space="0" w:color="auto"/>
                    <w:left w:val="none" w:sz="0" w:space="0" w:color="auto"/>
                    <w:bottom w:val="none" w:sz="0" w:space="0" w:color="auto"/>
                    <w:right w:val="none" w:sz="0" w:space="0" w:color="auto"/>
                  </w:divBdr>
                  <w:divsChild>
                    <w:div w:id="1456603746">
                      <w:marLeft w:val="0"/>
                      <w:marRight w:val="0"/>
                      <w:marTop w:val="0"/>
                      <w:marBottom w:val="0"/>
                      <w:divBdr>
                        <w:top w:val="none" w:sz="0" w:space="0" w:color="auto"/>
                        <w:left w:val="none" w:sz="0" w:space="0" w:color="auto"/>
                        <w:bottom w:val="none" w:sz="0" w:space="0" w:color="auto"/>
                        <w:right w:val="none" w:sz="0" w:space="0" w:color="auto"/>
                      </w:divBdr>
                    </w:div>
                  </w:divsChild>
                </w:div>
                <w:div w:id="2078697823">
                  <w:marLeft w:val="0"/>
                  <w:marRight w:val="0"/>
                  <w:marTop w:val="0"/>
                  <w:marBottom w:val="0"/>
                  <w:divBdr>
                    <w:top w:val="none" w:sz="0" w:space="0" w:color="auto"/>
                    <w:left w:val="none" w:sz="0" w:space="0" w:color="auto"/>
                    <w:bottom w:val="none" w:sz="0" w:space="0" w:color="auto"/>
                    <w:right w:val="none" w:sz="0" w:space="0" w:color="auto"/>
                  </w:divBdr>
                  <w:divsChild>
                    <w:div w:id="1475757995">
                      <w:marLeft w:val="0"/>
                      <w:marRight w:val="0"/>
                      <w:marTop w:val="0"/>
                      <w:marBottom w:val="0"/>
                      <w:divBdr>
                        <w:top w:val="none" w:sz="0" w:space="0" w:color="auto"/>
                        <w:left w:val="none" w:sz="0" w:space="0" w:color="auto"/>
                        <w:bottom w:val="none" w:sz="0" w:space="0" w:color="auto"/>
                        <w:right w:val="none" w:sz="0" w:space="0" w:color="auto"/>
                      </w:divBdr>
                    </w:div>
                  </w:divsChild>
                </w:div>
                <w:div w:id="2092266188">
                  <w:marLeft w:val="0"/>
                  <w:marRight w:val="0"/>
                  <w:marTop w:val="0"/>
                  <w:marBottom w:val="0"/>
                  <w:divBdr>
                    <w:top w:val="none" w:sz="0" w:space="0" w:color="auto"/>
                    <w:left w:val="none" w:sz="0" w:space="0" w:color="auto"/>
                    <w:bottom w:val="none" w:sz="0" w:space="0" w:color="auto"/>
                    <w:right w:val="none" w:sz="0" w:space="0" w:color="auto"/>
                  </w:divBdr>
                  <w:divsChild>
                    <w:div w:id="65536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0120415">
          <w:marLeft w:val="0"/>
          <w:marRight w:val="0"/>
          <w:marTop w:val="0"/>
          <w:marBottom w:val="0"/>
          <w:divBdr>
            <w:top w:val="none" w:sz="0" w:space="0" w:color="auto"/>
            <w:left w:val="none" w:sz="0" w:space="0" w:color="auto"/>
            <w:bottom w:val="none" w:sz="0" w:space="0" w:color="auto"/>
            <w:right w:val="none" w:sz="0" w:space="0" w:color="auto"/>
          </w:divBdr>
        </w:div>
        <w:div w:id="1188714213">
          <w:marLeft w:val="0"/>
          <w:marRight w:val="0"/>
          <w:marTop w:val="0"/>
          <w:marBottom w:val="0"/>
          <w:divBdr>
            <w:top w:val="none" w:sz="0" w:space="0" w:color="auto"/>
            <w:left w:val="none" w:sz="0" w:space="0" w:color="auto"/>
            <w:bottom w:val="none" w:sz="0" w:space="0" w:color="auto"/>
            <w:right w:val="none" w:sz="0" w:space="0" w:color="auto"/>
          </w:divBdr>
        </w:div>
        <w:div w:id="1297032329">
          <w:marLeft w:val="0"/>
          <w:marRight w:val="0"/>
          <w:marTop w:val="0"/>
          <w:marBottom w:val="0"/>
          <w:divBdr>
            <w:top w:val="none" w:sz="0" w:space="0" w:color="auto"/>
            <w:left w:val="none" w:sz="0" w:space="0" w:color="auto"/>
            <w:bottom w:val="none" w:sz="0" w:space="0" w:color="auto"/>
            <w:right w:val="none" w:sz="0" w:space="0" w:color="auto"/>
          </w:divBdr>
        </w:div>
        <w:div w:id="1321999485">
          <w:marLeft w:val="0"/>
          <w:marRight w:val="0"/>
          <w:marTop w:val="0"/>
          <w:marBottom w:val="0"/>
          <w:divBdr>
            <w:top w:val="none" w:sz="0" w:space="0" w:color="auto"/>
            <w:left w:val="none" w:sz="0" w:space="0" w:color="auto"/>
            <w:bottom w:val="none" w:sz="0" w:space="0" w:color="auto"/>
            <w:right w:val="none" w:sz="0" w:space="0" w:color="auto"/>
          </w:divBdr>
        </w:div>
        <w:div w:id="1344479395">
          <w:marLeft w:val="0"/>
          <w:marRight w:val="0"/>
          <w:marTop w:val="0"/>
          <w:marBottom w:val="0"/>
          <w:divBdr>
            <w:top w:val="none" w:sz="0" w:space="0" w:color="auto"/>
            <w:left w:val="none" w:sz="0" w:space="0" w:color="auto"/>
            <w:bottom w:val="none" w:sz="0" w:space="0" w:color="auto"/>
            <w:right w:val="none" w:sz="0" w:space="0" w:color="auto"/>
          </w:divBdr>
        </w:div>
        <w:div w:id="1402872460">
          <w:marLeft w:val="0"/>
          <w:marRight w:val="0"/>
          <w:marTop w:val="0"/>
          <w:marBottom w:val="0"/>
          <w:divBdr>
            <w:top w:val="none" w:sz="0" w:space="0" w:color="auto"/>
            <w:left w:val="none" w:sz="0" w:space="0" w:color="auto"/>
            <w:bottom w:val="none" w:sz="0" w:space="0" w:color="auto"/>
            <w:right w:val="none" w:sz="0" w:space="0" w:color="auto"/>
          </w:divBdr>
        </w:div>
        <w:div w:id="1449817264">
          <w:marLeft w:val="0"/>
          <w:marRight w:val="0"/>
          <w:marTop w:val="0"/>
          <w:marBottom w:val="0"/>
          <w:divBdr>
            <w:top w:val="none" w:sz="0" w:space="0" w:color="auto"/>
            <w:left w:val="none" w:sz="0" w:space="0" w:color="auto"/>
            <w:bottom w:val="none" w:sz="0" w:space="0" w:color="auto"/>
            <w:right w:val="none" w:sz="0" w:space="0" w:color="auto"/>
          </w:divBdr>
        </w:div>
        <w:div w:id="1515343390">
          <w:marLeft w:val="0"/>
          <w:marRight w:val="0"/>
          <w:marTop w:val="0"/>
          <w:marBottom w:val="0"/>
          <w:divBdr>
            <w:top w:val="none" w:sz="0" w:space="0" w:color="auto"/>
            <w:left w:val="none" w:sz="0" w:space="0" w:color="auto"/>
            <w:bottom w:val="none" w:sz="0" w:space="0" w:color="auto"/>
            <w:right w:val="none" w:sz="0" w:space="0" w:color="auto"/>
          </w:divBdr>
          <w:divsChild>
            <w:div w:id="71197557">
              <w:marLeft w:val="0"/>
              <w:marRight w:val="0"/>
              <w:marTop w:val="0"/>
              <w:marBottom w:val="0"/>
              <w:divBdr>
                <w:top w:val="none" w:sz="0" w:space="0" w:color="auto"/>
                <w:left w:val="none" w:sz="0" w:space="0" w:color="auto"/>
                <w:bottom w:val="none" w:sz="0" w:space="0" w:color="auto"/>
                <w:right w:val="none" w:sz="0" w:space="0" w:color="auto"/>
              </w:divBdr>
            </w:div>
            <w:div w:id="204567647">
              <w:marLeft w:val="0"/>
              <w:marRight w:val="0"/>
              <w:marTop w:val="0"/>
              <w:marBottom w:val="0"/>
              <w:divBdr>
                <w:top w:val="none" w:sz="0" w:space="0" w:color="auto"/>
                <w:left w:val="none" w:sz="0" w:space="0" w:color="auto"/>
                <w:bottom w:val="none" w:sz="0" w:space="0" w:color="auto"/>
                <w:right w:val="none" w:sz="0" w:space="0" w:color="auto"/>
              </w:divBdr>
            </w:div>
            <w:div w:id="319160961">
              <w:marLeft w:val="0"/>
              <w:marRight w:val="0"/>
              <w:marTop w:val="0"/>
              <w:marBottom w:val="0"/>
              <w:divBdr>
                <w:top w:val="none" w:sz="0" w:space="0" w:color="auto"/>
                <w:left w:val="none" w:sz="0" w:space="0" w:color="auto"/>
                <w:bottom w:val="none" w:sz="0" w:space="0" w:color="auto"/>
                <w:right w:val="none" w:sz="0" w:space="0" w:color="auto"/>
              </w:divBdr>
            </w:div>
            <w:div w:id="391542541">
              <w:marLeft w:val="0"/>
              <w:marRight w:val="0"/>
              <w:marTop w:val="0"/>
              <w:marBottom w:val="0"/>
              <w:divBdr>
                <w:top w:val="none" w:sz="0" w:space="0" w:color="auto"/>
                <w:left w:val="none" w:sz="0" w:space="0" w:color="auto"/>
                <w:bottom w:val="none" w:sz="0" w:space="0" w:color="auto"/>
                <w:right w:val="none" w:sz="0" w:space="0" w:color="auto"/>
              </w:divBdr>
            </w:div>
            <w:div w:id="414329465">
              <w:marLeft w:val="0"/>
              <w:marRight w:val="0"/>
              <w:marTop w:val="0"/>
              <w:marBottom w:val="0"/>
              <w:divBdr>
                <w:top w:val="none" w:sz="0" w:space="0" w:color="auto"/>
                <w:left w:val="none" w:sz="0" w:space="0" w:color="auto"/>
                <w:bottom w:val="none" w:sz="0" w:space="0" w:color="auto"/>
                <w:right w:val="none" w:sz="0" w:space="0" w:color="auto"/>
              </w:divBdr>
            </w:div>
            <w:div w:id="441189987">
              <w:marLeft w:val="0"/>
              <w:marRight w:val="0"/>
              <w:marTop w:val="0"/>
              <w:marBottom w:val="0"/>
              <w:divBdr>
                <w:top w:val="none" w:sz="0" w:space="0" w:color="auto"/>
                <w:left w:val="none" w:sz="0" w:space="0" w:color="auto"/>
                <w:bottom w:val="none" w:sz="0" w:space="0" w:color="auto"/>
                <w:right w:val="none" w:sz="0" w:space="0" w:color="auto"/>
              </w:divBdr>
            </w:div>
            <w:div w:id="499857662">
              <w:marLeft w:val="0"/>
              <w:marRight w:val="0"/>
              <w:marTop w:val="0"/>
              <w:marBottom w:val="0"/>
              <w:divBdr>
                <w:top w:val="none" w:sz="0" w:space="0" w:color="auto"/>
                <w:left w:val="none" w:sz="0" w:space="0" w:color="auto"/>
                <w:bottom w:val="none" w:sz="0" w:space="0" w:color="auto"/>
                <w:right w:val="none" w:sz="0" w:space="0" w:color="auto"/>
              </w:divBdr>
            </w:div>
            <w:div w:id="500851842">
              <w:marLeft w:val="0"/>
              <w:marRight w:val="0"/>
              <w:marTop w:val="0"/>
              <w:marBottom w:val="0"/>
              <w:divBdr>
                <w:top w:val="none" w:sz="0" w:space="0" w:color="auto"/>
                <w:left w:val="none" w:sz="0" w:space="0" w:color="auto"/>
                <w:bottom w:val="none" w:sz="0" w:space="0" w:color="auto"/>
                <w:right w:val="none" w:sz="0" w:space="0" w:color="auto"/>
              </w:divBdr>
            </w:div>
            <w:div w:id="632029203">
              <w:marLeft w:val="0"/>
              <w:marRight w:val="0"/>
              <w:marTop w:val="0"/>
              <w:marBottom w:val="0"/>
              <w:divBdr>
                <w:top w:val="none" w:sz="0" w:space="0" w:color="auto"/>
                <w:left w:val="none" w:sz="0" w:space="0" w:color="auto"/>
                <w:bottom w:val="none" w:sz="0" w:space="0" w:color="auto"/>
                <w:right w:val="none" w:sz="0" w:space="0" w:color="auto"/>
              </w:divBdr>
            </w:div>
            <w:div w:id="642465166">
              <w:marLeft w:val="0"/>
              <w:marRight w:val="0"/>
              <w:marTop w:val="0"/>
              <w:marBottom w:val="0"/>
              <w:divBdr>
                <w:top w:val="none" w:sz="0" w:space="0" w:color="auto"/>
                <w:left w:val="none" w:sz="0" w:space="0" w:color="auto"/>
                <w:bottom w:val="none" w:sz="0" w:space="0" w:color="auto"/>
                <w:right w:val="none" w:sz="0" w:space="0" w:color="auto"/>
              </w:divBdr>
            </w:div>
            <w:div w:id="1233278135">
              <w:marLeft w:val="0"/>
              <w:marRight w:val="0"/>
              <w:marTop w:val="0"/>
              <w:marBottom w:val="0"/>
              <w:divBdr>
                <w:top w:val="none" w:sz="0" w:space="0" w:color="auto"/>
                <w:left w:val="none" w:sz="0" w:space="0" w:color="auto"/>
                <w:bottom w:val="none" w:sz="0" w:space="0" w:color="auto"/>
                <w:right w:val="none" w:sz="0" w:space="0" w:color="auto"/>
              </w:divBdr>
            </w:div>
            <w:div w:id="1265191434">
              <w:marLeft w:val="0"/>
              <w:marRight w:val="0"/>
              <w:marTop w:val="0"/>
              <w:marBottom w:val="0"/>
              <w:divBdr>
                <w:top w:val="none" w:sz="0" w:space="0" w:color="auto"/>
                <w:left w:val="none" w:sz="0" w:space="0" w:color="auto"/>
                <w:bottom w:val="none" w:sz="0" w:space="0" w:color="auto"/>
                <w:right w:val="none" w:sz="0" w:space="0" w:color="auto"/>
              </w:divBdr>
            </w:div>
            <w:div w:id="1288660947">
              <w:marLeft w:val="0"/>
              <w:marRight w:val="0"/>
              <w:marTop w:val="0"/>
              <w:marBottom w:val="0"/>
              <w:divBdr>
                <w:top w:val="none" w:sz="0" w:space="0" w:color="auto"/>
                <w:left w:val="none" w:sz="0" w:space="0" w:color="auto"/>
                <w:bottom w:val="none" w:sz="0" w:space="0" w:color="auto"/>
                <w:right w:val="none" w:sz="0" w:space="0" w:color="auto"/>
              </w:divBdr>
            </w:div>
            <w:div w:id="1397389113">
              <w:marLeft w:val="0"/>
              <w:marRight w:val="0"/>
              <w:marTop w:val="0"/>
              <w:marBottom w:val="0"/>
              <w:divBdr>
                <w:top w:val="none" w:sz="0" w:space="0" w:color="auto"/>
                <w:left w:val="none" w:sz="0" w:space="0" w:color="auto"/>
                <w:bottom w:val="none" w:sz="0" w:space="0" w:color="auto"/>
                <w:right w:val="none" w:sz="0" w:space="0" w:color="auto"/>
              </w:divBdr>
            </w:div>
            <w:div w:id="1784810389">
              <w:marLeft w:val="0"/>
              <w:marRight w:val="0"/>
              <w:marTop w:val="0"/>
              <w:marBottom w:val="0"/>
              <w:divBdr>
                <w:top w:val="none" w:sz="0" w:space="0" w:color="auto"/>
                <w:left w:val="none" w:sz="0" w:space="0" w:color="auto"/>
                <w:bottom w:val="none" w:sz="0" w:space="0" w:color="auto"/>
                <w:right w:val="none" w:sz="0" w:space="0" w:color="auto"/>
              </w:divBdr>
            </w:div>
            <w:div w:id="1803230093">
              <w:marLeft w:val="0"/>
              <w:marRight w:val="0"/>
              <w:marTop w:val="0"/>
              <w:marBottom w:val="0"/>
              <w:divBdr>
                <w:top w:val="none" w:sz="0" w:space="0" w:color="auto"/>
                <w:left w:val="none" w:sz="0" w:space="0" w:color="auto"/>
                <w:bottom w:val="none" w:sz="0" w:space="0" w:color="auto"/>
                <w:right w:val="none" w:sz="0" w:space="0" w:color="auto"/>
              </w:divBdr>
            </w:div>
            <w:div w:id="1835606877">
              <w:marLeft w:val="0"/>
              <w:marRight w:val="0"/>
              <w:marTop w:val="0"/>
              <w:marBottom w:val="0"/>
              <w:divBdr>
                <w:top w:val="none" w:sz="0" w:space="0" w:color="auto"/>
                <w:left w:val="none" w:sz="0" w:space="0" w:color="auto"/>
                <w:bottom w:val="none" w:sz="0" w:space="0" w:color="auto"/>
                <w:right w:val="none" w:sz="0" w:space="0" w:color="auto"/>
              </w:divBdr>
            </w:div>
            <w:div w:id="1985694900">
              <w:marLeft w:val="0"/>
              <w:marRight w:val="0"/>
              <w:marTop w:val="0"/>
              <w:marBottom w:val="0"/>
              <w:divBdr>
                <w:top w:val="none" w:sz="0" w:space="0" w:color="auto"/>
                <w:left w:val="none" w:sz="0" w:space="0" w:color="auto"/>
                <w:bottom w:val="none" w:sz="0" w:space="0" w:color="auto"/>
                <w:right w:val="none" w:sz="0" w:space="0" w:color="auto"/>
              </w:divBdr>
            </w:div>
            <w:div w:id="2007972765">
              <w:marLeft w:val="0"/>
              <w:marRight w:val="0"/>
              <w:marTop w:val="0"/>
              <w:marBottom w:val="0"/>
              <w:divBdr>
                <w:top w:val="none" w:sz="0" w:space="0" w:color="auto"/>
                <w:left w:val="none" w:sz="0" w:space="0" w:color="auto"/>
                <w:bottom w:val="none" w:sz="0" w:space="0" w:color="auto"/>
                <w:right w:val="none" w:sz="0" w:space="0" w:color="auto"/>
              </w:divBdr>
            </w:div>
            <w:div w:id="2112509191">
              <w:marLeft w:val="0"/>
              <w:marRight w:val="0"/>
              <w:marTop w:val="0"/>
              <w:marBottom w:val="0"/>
              <w:divBdr>
                <w:top w:val="none" w:sz="0" w:space="0" w:color="auto"/>
                <w:left w:val="none" w:sz="0" w:space="0" w:color="auto"/>
                <w:bottom w:val="none" w:sz="0" w:space="0" w:color="auto"/>
                <w:right w:val="none" w:sz="0" w:space="0" w:color="auto"/>
              </w:divBdr>
            </w:div>
          </w:divsChild>
        </w:div>
        <w:div w:id="1532839583">
          <w:marLeft w:val="0"/>
          <w:marRight w:val="0"/>
          <w:marTop w:val="0"/>
          <w:marBottom w:val="0"/>
          <w:divBdr>
            <w:top w:val="none" w:sz="0" w:space="0" w:color="auto"/>
            <w:left w:val="none" w:sz="0" w:space="0" w:color="auto"/>
            <w:bottom w:val="none" w:sz="0" w:space="0" w:color="auto"/>
            <w:right w:val="none" w:sz="0" w:space="0" w:color="auto"/>
          </w:divBdr>
        </w:div>
        <w:div w:id="1688292083">
          <w:marLeft w:val="0"/>
          <w:marRight w:val="0"/>
          <w:marTop w:val="0"/>
          <w:marBottom w:val="0"/>
          <w:divBdr>
            <w:top w:val="none" w:sz="0" w:space="0" w:color="auto"/>
            <w:left w:val="none" w:sz="0" w:space="0" w:color="auto"/>
            <w:bottom w:val="none" w:sz="0" w:space="0" w:color="auto"/>
            <w:right w:val="none" w:sz="0" w:space="0" w:color="auto"/>
          </w:divBdr>
        </w:div>
        <w:div w:id="1788357196">
          <w:marLeft w:val="0"/>
          <w:marRight w:val="0"/>
          <w:marTop w:val="0"/>
          <w:marBottom w:val="0"/>
          <w:divBdr>
            <w:top w:val="none" w:sz="0" w:space="0" w:color="auto"/>
            <w:left w:val="none" w:sz="0" w:space="0" w:color="auto"/>
            <w:bottom w:val="none" w:sz="0" w:space="0" w:color="auto"/>
            <w:right w:val="none" w:sz="0" w:space="0" w:color="auto"/>
          </w:divBdr>
          <w:divsChild>
            <w:div w:id="1463578678">
              <w:marLeft w:val="-75"/>
              <w:marRight w:val="0"/>
              <w:marTop w:val="30"/>
              <w:marBottom w:val="30"/>
              <w:divBdr>
                <w:top w:val="none" w:sz="0" w:space="0" w:color="auto"/>
                <w:left w:val="none" w:sz="0" w:space="0" w:color="auto"/>
                <w:bottom w:val="none" w:sz="0" w:space="0" w:color="auto"/>
                <w:right w:val="none" w:sz="0" w:space="0" w:color="auto"/>
              </w:divBdr>
              <w:divsChild>
                <w:div w:id="68843548">
                  <w:marLeft w:val="0"/>
                  <w:marRight w:val="0"/>
                  <w:marTop w:val="0"/>
                  <w:marBottom w:val="0"/>
                  <w:divBdr>
                    <w:top w:val="none" w:sz="0" w:space="0" w:color="auto"/>
                    <w:left w:val="none" w:sz="0" w:space="0" w:color="auto"/>
                    <w:bottom w:val="none" w:sz="0" w:space="0" w:color="auto"/>
                    <w:right w:val="none" w:sz="0" w:space="0" w:color="auto"/>
                  </w:divBdr>
                  <w:divsChild>
                    <w:div w:id="1507402324">
                      <w:marLeft w:val="0"/>
                      <w:marRight w:val="0"/>
                      <w:marTop w:val="0"/>
                      <w:marBottom w:val="0"/>
                      <w:divBdr>
                        <w:top w:val="none" w:sz="0" w:space="0" w:color="auto"/>
                        <w:left w:val="none" w:sz="0" w:space="0" w:color="auto"/>
                        <w:bottom w:val="none" w:sz="0" w:space="0" w:color="auto"/>
                        <w:right w:val="none" w:sz="0" w:space="0" w:color="auto"/>
                      </w:divBdr>
                    </w:div>
                  </w:divsChild>
                </w:div>
                <w:div w:id="82847365">
                  <w:marLeft w:val="0"/>
                  <w:marRight w:val="0"/>
                  <w:marTop w:val="0"/>
                  <w:marBottom w:val="0"/>
                  <w:divBdr>
                    <w:top w:val="none" w:sz="0" w:space="0" w:color="auto"/>
                    <w:left w:val="none" w:sz="0" w:space="0" w:color="auto"/>
                    <w:bottom w:val="none" w:sz="0" w:space="0" w:color="auto"/>
                    <w:right w:val="none" w:sz="0" w:space="0" w:color="auto"/>
                  </w:divBdr>
                  <w:divsChild>
                    <w:div w:id="670837333">
                      <w:marLeft w:val="0"/>
                      <w:marRight w:val="0"/>
                      <w:marTop w:val="0"/>
                      <w:marBottom w:val="0"/>
                      <w:divBdr>
                        <w:top w:val="none" w:sz="0" w:space="0" w:color="auto"/>
                        <w:left w:val="none" w:sz="0" w:space="0" w:color="auto"/>
                        <w:bottom w:val="none" w:sz="0" w:space="0" w:color="auto"/>
                        <w:right w:val="none" w:sz="0" w:space="0" w:color="auto"/>
                      </w:divBdr>
                    </w:div>
                  </w:divsChild>
                </w:div>
                <w:div w:id="131405797">
                  <w:marLeft w:val="0"/>
                  <w:marRight w:val="0"/>
                  <w:marTop w:val="0"/>
                  <w:marBottom w:val="0"/>
                  <w:divBdr>
                    <w:top w:val="none" w:sz="0" w:space="0" w:color="auto"/>
                    <w:left w:val="none" w:sz="0" w:space="0" w:color="auto"/>
                    <w:bottom w:val="none" w:sz="0" w:space="0" w:color="auto"/>
                    <w:right w:val="none" w:sz="0" w:space="0" w:color="auto"/>
                  </w:divBdr>
                  <w:divsChild>
                    <w:div w:id="1484733671">
                      <w:marLeft w:val="0"/>
                      <w:marRight w:val="0"/>
                      <w:marTop w:val="0"/>
                      <w:marBottom w:val="0"/>
                      <w:divBdr>
                        <w:top w:val="none" w:sz="0" w:space="0" w:color="auto"/>
                        <w:left w:val="none" w:sz="0" w:space="0" w:color="auto"/>
                        <w:bottom w:val="none" w:sz="0" w:space="0" w:color="auto"/>
                        <w:right w:val="none" w:sz="0" w:space="0" w:color="auto"/>
                      </w:divBdr>
                    </w:div>
                  </w:divsChild>
                </w:div>
                <w:div w:id="134027164">
                  <w:marLeft w:val="0"/>
                  <w:marRight w:val="0"/>
                  <w:marTop w:val="0"/>
                  <w:marBottom w:val="0"/>
                  <w:divBdr>
                    <w:top w:val="none" w:sz="0" w:space="0" w:color="auto"/>
                    <w:left w:val="none" w:sz="0" w:space="0" w:color="auto"/>
                    <w:bottom w:val="none" w:sz="0" w:space="0" w:color="auto"/>
                    <w:right w:val="none" w:sz="0" w:space="0" w:color="auto"/>
                  </w:divBdr>
                  <w:divsChild>
                    <w:div w:id="2083864370">
                      <w:marLeft w:val="0"/>
                      <w:marRight w:val="0"/>
                      <w:marTop w:val="0"/>
                      <w:marBottom w:val="0"/>
                      <w:divBdr>
                        <w:top w:val="none" w:sz="0" w:space="0" w:color="auto"/>
                        <w:left w:val="none" w:sz="0" w:space="0" w:color="auto"/>
                        <w:bottom w:val="none" w:sz="0" w:space="0" w:color="auto"/>
                        <w:right w:val="none" w:sz="0" w:space="0" w:color="auto"/>
                      </w:divBdr>
                    </w:div>
                  </w:divsChild>
                </w:div>
                <w:div w:id="164789616">
                  <w:marLeft w:val="0"/>
                  <w:marRight w:val="0"/>
                  <w:marTop w:val="0"/>
                  <w:marBottom w:val="0"/>
                  <w:divBdr>
                    <w:top w:val="none" w:sz="0" w:space="0" w:color="auto"/>
                    <w:left w:val="none" w:sz="0" w:space="0" w:color="auto"/>
                    <w:bottom w:val="none" w:sz="0" w:space="0" w:color="auto"/>
                    <w:right w:val="none" w:sz="0" w:space="0" w:color="auto"/>
                  </w:divBdr>
                  <w:divsChild>
                    <w:div w:id="1407413659">
                      <w:marLeft w:val="0"/>
                      <w:marRight w:val="0"/>
                      <w:marTop w:val="0"/>
                      <w:marBottom w:val="0"/>
                      <w:divBdr>
                        <w:top w:val="none" w:sz="0" w:space="0" w:color="auto"/>
                        <w:left w:val="none" w:sz="0" w:space="0" w:color="auto"/>
                        <w:bottom w:val="none" w:sz="0" w:space="0" w:color="auto"/>
                        <w:right w:val="none" w:sz="0" w:space="0" w:color="auto"/>
                      </w:divBdr>
                    </w:div>
                  </w:divsChild>
                </w:div>
                <w:div w:id="168637469">
                  <w:marLeft w:val="0"/>
                  <w:marRight w:val="0"/>
                  <w:marTop w:val="0"/>
                  <w:marBottom w:val="0"/>
                  <w:divBdr>
                    <w:top w:val="none" w:sz="0" w:space="0" w:color="auto"/>
                    <w:left w:val="none" w:sz="0" w:space="0" w:color="auto"/>
                    <w:bottom w:val="none" w:sz="0" w:space="0" w:color="auto"/>
                    <w:right w:val="none" w:sz="0" w:space="0" w:color="auto"/>
                  </w:divBdr>
                  <w:divsChild>
                    <w:div w:id="413472456">
                      <w:marLeft w:val="0"/>
                      <w:marRight w:val="0"/>
                      <w:marTop w:val="0"/>
                      <w:marBottom w:val="0"/>
                      <w:divBdr>
                        <w:top w:val="none" w:sz="0" w:space="0" w:color="auto"/>
                        <w:left w:val="none" w:sz="0" w:space="0" w:color="auto"/>
                        <w:bottom w:val="none" w:sz="0" w:space="0" w:color="auto"/>
                        <w:right w:val="none" w:sz="0" w:space="0" w:color="auto"/>
                      </w:divBdr>
                    </w:div>
                  </w:divsChild>
                </w:div>
                <w:div w:id="224492775">
                  <w:marLeft w:val="0"/>
                  <w:marRight w:val="0"/>
                  <w:marTop w:val="0"/>
                  <w:marBottom w:val="0"/>
                  <w:divBdr>
                    <w:top w:val="none" w:sz="0" w:space="0" w:color="auto"/>
                    <w:left w:val="none" w:sz="0" w:space="0" w:color="auto"/>
                    <w:bottom w:val="none" w:sz="0" w:space="0" w:color="auto"/>
                    <w:right w:val="none" w:sz="0" w:space="0" w:color="auto"/>
                  </w:divBdr>
                  <w:divsChild>
                    <w:div w:id="243150508">
                      <w:marLeft w:val="0"/>
                      <w:marRight w:val="0"/>
                      <w:marTop w:val="0"/>
                      <w:marBottom w:val="0"/>
                      <w:divBdr>
                        <w:top w:val="none" w:sz="0" w:space="0" w:color="auto"/>
                        <w:left w:val="none" w:sz="0" w:space="0" w:color="auto"/>
                        <w:bottom w:val="none" w:sz="0" w:space="0" w:color="auto"/>
                        <w:right w:val="none" w:sz="0" w:space="0" w:color="auto"/>
                      </w:divBdr>
                    </w:div>
                  </w:divsChild>
                </w:div>
                <w:div w:id="414254630">
                  <w:marLeft w:val="0"/>
                  <w:marRight w:val="0"/>
                  <w:marTop w:val="0"/>
                  <w:marBottom w:val="0"/>
                  <w:divBdr>
                    <w:top w:val="none" w:sz="0" w:space="0" w:color="auto"/>
                    <w:left w:val="none" w:sz="0" w:space="0" w:color="auto"/>
                    <w:bottom w:val="none" w:sz="0" w:space="0" w:color="auto"/>
                    <w:right w:val="none" w:sz="0" w:space="0" w:color="auto"/>
                  </w:divBdr>
                  <w:divsChild>
                    <w:div w:id="1162231643">
                      <w:marLeft w:val="0"/>
                      <w:marRight w:val="0"/>
                      <w:marTop w:val="0"/>
                      <w:marBottom w:val="0"/>
                      <w:divBdr>
                        <w:top w:val="none" w:sz="0" w:space="0" w:color="auto"/>
                        <w:left w:val="none" w:sz="0" w:space="0" w:color="auto"/>
                        <w:bottom w:val="none" w:sz="0" w:space="0" w:color="auto"/>
                        <w:right w:val="none" w:sz="0" w:space="0" w:color="auto"/>
                      </w:divBdr>
                    </w:div>
                  </w:divsChild>
                </w:div>
                <w:div w:id="435096170">
                  <w:marLeft w:val="0"/>
                  <w:marRight w:val="0"/>
                  <w:marTop w:val="0"/>
                  <w:marBottom w:val="0"/>
                  <w:divBdr>
                    <w:top w:val="none" w:sz="0" w:space="0" w:color="auto"/>
                    <w:left w:val="none" w:sz="0" w:space="0" w:color="auto"/>
                    <w:bottom w:val="none" w:sz="0" w:space="0" w:color="auto"/>
                    <w:right w:val="none" w:sz="0" w:space="0" w:color="auto"/>
                  </w:divBdr>
                  <w:divsChild>
                    <w:div w:id="1734426672">
                      <w:marLeft w:val="0"/>
                      <w:marRight w:val="0"/>
                      <w:marTop w:val="0"/>
                      <w:marBottom w:val="0"/>
                      <w:divBdr>
                        <w:top w:val="none" w:sz="0" w:space="0" w:color="auto"/>
                        <w:left w:val="none" w:sz="0" w:space="0" w:color="auto"/>
                        <w:bottom w:val="none" w:sz="0" w:space="0" w:color="auto"/>
                        <w:right w:val="none" w:sz="0" w:space="0" w:color="auto"/>
                      </w:divBdr>
                    </w:div>
                  </w:divsChild>
                </w:div>
                <w:div w:id="538128717">
                  <w:marLeft w:val="0"/>
                  <w:marRight w:val="0"/>
                  <w:marTop w:val="0"/>
                  <w:marBottom w:val="0"/>
                  <w:divBdr>
                    <w:top w:val="none" w:sz="0" w:space="0" w:color="auto"/>
                    <w:left w:val="none" w:sz="0" w:space="0" w:color="auto"/>
                    <w:bottom w:val="none" w:sz="0" w:space="0" w:color="auto"/>
                    <w:right w:val="none" w:sz="0" w:space="0" w:color="auto"/>
                  </w:divBdr>
                  <w:divsChild>
                    <w:div w:id="101194945">
                      <w:marLeft w:val="0"/>
                      <w:marRight w:val="0"/>
                      <w:marTop w:val="0"/>
                      <w:marBottom w:val="0"/>
                      <w:divBdr>
                        <w:top w:val="none" w:sz="0" w:space="0" w:color="auto"/>
                        <w:left w:val="none" w:sz="0" w:space="0" w:color="auto"/>
                        <w:bottom w:val="none" w:sz="0" w:space="0" w:color="auto"/>
                        <w:right w:val="none" w:sz="0" w:space="0" w:color="auto"/>
                      </w:divBdr>
                    </w:div>
                  </w:divsChild>
                </w:div>
                <w:div w:id="544948887">
                  <w:marLeft w:val="0"/>
                  <w:marRight w:val="0"/>
                  <w:marTop w:val="0"/>
                  <w:marBottom w:val="0"/>
                  <w:divBdr>
                    <w:top w:val="none" w:sz="0" w:space="0" w:color="auto"/>
                    <w:left w:val="none" w:sz="0" w:space="0" w:color="auto"/>
                    <w:bottom w:val="none" w:sz="0" w:space="0" w:color="auto"/>
                    <w:right w:val="none" w:sz="0" w:space="0" w:color="auto"/>
                  </w:divBdr>
                  <w:divsChild>
                    <w:div w:id="897472169">
                      <w:marLeft w:val="0"/>
                      <w:marRight w:val="0"/>
                      <w:marTop w:val="0"/>
                      <w:marBottom w:val="0"/>
                      <w:divBdr>
                        <w:top w:val="none" w:sz="0" w:space="0" w:color="auto"/>
                        <w:left w:val="none" w:sz="0" w:space="0" w:color="auto"/>
                        <w:bottom w:val="none" w:sz="0" w:space="0" w:color="auto"/>
                        <w:right w:val="none" w:sz="0" w:space="0" w:color="auto"/>
                      </w:divBdr>
                    </w:div>
                  </w:divsChild>
                </w:div>
                <w:div w:id="577130676">
                  <w:marLeft w:val="0"/>
                  <w:marRight w:val="0"/>
                  <w:marTop w:val="0"/>
                  <w:marBottom w:val="0"/>
                  <w:divBdr>
                    <w:top w:val="none" w:sz="0" w:space="0" w:color="auto"/>
                    <w:left w:val="none" w:sz="0" w:space="0" w:color="auto"/>
                    <w:bottom w:val="none" w:sz="0" w:space="0" w:color="auto"/>
                    <w:right w:val="none" w:sz="0" w:space="0" w:color="auto"/>
                  </w:divBdr>
                  <w:divsChild>
                    <w:div w:id="959338443">
                      <w:marLeft w:val="0"/>
                      <w:marRight w:val="0"/>
                      <w:marTop w:val="0"/>
                      <w:marBottom w:val="0"/>
                      <w:divBdr>
                        <w:top w:val="none" w:sz="0" w:space="0" w:color="auto"/>
                        <w:left w:val="none" w:sz="0" w:space="0" w:color="auto"/>
                        <w:bottom w:val="none" w:sz="0" w:space="0" w:color="auto"/>
                        <w:right w:val="none" w:sz="0" w:space="0" w:color="auto"/>
                      </w:divBdr>
                    </w:div>
                  </w:divsChild>
                </w:div>
                <w:div w:id="580215839">
                  <w:marLeft w:val="0"/>
                  <w:marRight w:val="0"/>
                  <w:marTop w:val="0"/>
                  <w:marBottom w:val="0"/>
                  <w:divBdr>
                    <w:top w:val="none" w:sz="0" w:space="0" w:color="auto"/>
                    <w:left w:val="none" w:sz="0" w:space="0" w:color="auto"/>
                    <w:bottom w:val="none" w:sz="0" w:space="0" w:color="auto"/>
                    <w:right w:val="none" w:sz="0" w:space="0" w:color="auto"/>
                  </w:divBdr>
                  <w:divsChild>
                    <w:div w:id="1437171315">
                      <w:marLeft w:val="0"/>
                      <w:marRight w:val="0"/>
                      <w:marTop w:val="0"/>
                      <w:marBottom w:val="0"/>
                      <w:divBdr>
                        <w:top w:val="none" w:sz="0" w:space="0" w:color="auto"/>
                        <w:left w:val="none" w:sz="0" w:space="0" w:color="auto"/>
                        <w:bottom w:val="none" w:sz="0" w:space="0" w:color="auto"/>
                        <w:right w:val="none" w:sz="0" w:space="0" w:color="auto"/>
                      </w:divBdr>
                    </w:div>
                  </w:divsChild>
                </w:div>
                <w:div w:id="653338293">
                  <w:marLeft w:val="0"/>
                  <w:marRight w:val="0"/>
                  <w:marTop w:val="0"/>
                  <w:marBottom w:val="0"/>
                  <w:divBdr>
                    <w:top w:val="none" w:sz="0" w:space="0" w:color="auto"/>
                    <w:left w:val="none" w:sz="0" w:space="0" w:color="auto"/>
                    <w:bottom w:val="none" w:sz="0" w:space="0" w:color="auto"/>
                    <w:right w:val="none" w:sz="0" w:space="0" w:color="auto"/>
                  </w:divBdr>
                  <w:divsChild>
                    <w:div w:id="121509760">
                      <w:marLeft w:val="0"/>
                      <w:marRight w:val="0"/>
                      <w:marTop w:val="0"/>
                      <w:marBottom w:val="0"/>
                      <w:divBdr>
                        <w:top w:val="none" w:sz="0" w:space="0" w:color="auto"/>
                        <w:left w:val="none" w:sz="0" w:space="0" w:color="auto"/>
                        <w:bottom w:val="none" w:sz="0" w:space="0" w:color="auto"/>
                        <w:right w:val="none" w:sz="0" w:space="0" w:color="auto"/>
                      </w:divBdr>
                    </w:div>
                  </w:divsChild>
                </w:div>
                <w:div w:id="673462731">
                  <w:marLeft w:val="0"/>
                  <w:marRight w:val="0"/>
                  <w:marTop w:val="0"/>
                  <w:marBottom w:val="0"/>
                  <w:divBdr>
                    <w:top w:val="none" w:sz="0" w:space="0" w:color="auto"/>
                    <w:left w:val="none" w:sz="0" w:space="0" w:color="auto"/>
                    <w:bottom w:val="none" w:sz="0" w:space="0" w:color="auto"/>
                    <w:right w:val="none" w:sz="0" w:space="0" w:color="auto"/>
                  </w:divBdr>
                  <w:divsChild>
                    <w:div w:id="266545763">
                      <w:marLeft w:val="0"/>
                      <w:marRight w:val="0"/>
                      <w:marTop w:val="0"/>
                      <w:marBottom w:val="0"/>
                      <w:divBdr>
                        <w:top w:val="none" w:sz="0" w:space="0" w:color="auto"/>
                        <w:left w:val="none" w:sz="0" w:space="0" w:color="auto"/>
                        <w:bottom w:val="none" w:sz="0" w:space="0" w:color="auto"/>
                        <w:right w:val="none" w:sz="0" w:space="0" w:color="auto"/>
                      </w:divBdr>
                    </w:div>
                  </w:divsChild>
                </w:div>
                <w:div w:id="678388470">
                  <w:marLeft w:val="0"/>
                  <w:marRight w:val="0"/>
                  <w:marTop w:val="0"/>
                  <w:marBottom w:val="0"/>
                  <w:divBdr>
                    <w:top w:val="none" w:sz="0" w:space="0" w:color="auto"/>
                    <w:left w:val="none" w:sz="0" w:space="0" w:color="auto"/>
                    <w:bottom w:val="none" w:sz="0" w:space="0" w:color="auto"/>
                    <w:right w:val="none" w:sz="0" w:space="0" w:color="auto"/>
                  </w:divBdr>
                  <w:divsChild>
                    <w:div w:id="1260677502">
                      <w:marLeft w:val="0"/>
                      <w:marRight w:val="0"/>
                      <w:marTop w:val="0"/>
                      <w:marBottom w:val="0"/>
                      <w:divBdr>
                        <w:top w:val="none" w:sz="0" w:space="0" w:color="auto"/>
                        <w:left w:val="none" w:sz="0" w:space="0" w:color="auto"/>
                        <w:bottom w:val="none" w:sz="0" w:space="0" w:color="auto"/>
                        <w:right w:val="none" w:sz="0" w:space="0" w:color="auto"/>
                      </w:divBdr>
                    </w:div>
                  </w:divsChild>
                </w:div>
                <w:div w:id="685324761">
                  <w:marLeft w:val="0"/>
                  <w:marRight w:val="0"/>
                  <w:marTop w:val="0"/>
                  <w:marBottom w:val="0"/>
                  <w:divBdr>
                    <w:top w:val="none" w:sz="0" w:space="0" w:color="auto"/>
                    <w:left w:val="none" w:sz="0" w:space="0" w:color="auto"/>
                    <w:bottom w:val="none" w:sz="0" w:space="0" w:color="auto"/>
                    <w:right w:val="none" w:sz="0" w:space="0" w:color="auto"/>
                  </w:divBdr>
                  <w:divsChild>
                    <w:div w:id="894783171">
                      <w:marLeft w:val="0"/>
                      <w:marRight w:val="0"/>
                      <w:marTop w:val="0"/>
                      <w:marBottom w:val="0"/>
                      <w:divBdr>
                        <w:top w:val="none" w:sz="0" w:space="0" w:color="auto"/>
                        <w:left w:val="none" w:sz="0" w:space="0" w:color="auto"/>
                        <w:bottom w:val="none" w:sz="0" w:space="0" w:color="auto"/>
                        <w:right w:val="none" w:sz="0" w:space="0" w:color="auto"/>
                      </w:divBdr>
                    </w:div>
                  </w:divsChild>
                </w:div>
                <w:div w:id="711807612">
                  <w:marLeft w:val="0"/>
                  <w:marRight w:val="0"/>
                  <w:marTop w:val="0"/>
                  <w:marBottom w:val="0"/>
                  <w:divBdr>
                    <w:top w:val="none" w:sz="0" w:space="0" w:color="auto"/>
                    <w:left w:val="none" w:sz="0" w:space="0" w:color="auto"/>
                    <w:bottom w:val="none" w:sz="0" w:space="0" w:color="auto"/>
                    <w:right w:val="none" w:sz="0" w:space="0" w:color="auto"/>
                  </w:divBdr>
                  <w:divsChild>
                    <w:div w:id="1045181628">
                      <w:marLeft w:val="0"/>
                      <w:marRight w:val="0"/>
                      <w:marTop w:val="0"/>
                      <w:marBottom w:val="0"/>
                      <w:divBdr>
                        <w:top w:val="none" w:sz="0" w:space="0" w:color="auto"/>
                        <w:left w:val="none" w:sz="0" w:space="0" w:color="auto"/>
                        <w:bottom w:val="none" w:sz="0" w:space="0" w:color="auto"/>
                        <w:right w:val="none" w:sz="0" w:space="0" w:color="auto"/>
                      </w:divBdr>
                    </w:div>
                  </w:divsChild>
                </w:div>
                <w:div w:id="816188570">
                  <w:marLeft w:val="0"/>
                  <w:marRight w:val="0"/>
                  <w:marTop w:val="0"/>
                  <w:marBottom w:val="0"/>
                  <w:divBdr>
                    <w:top w:val="none" w:sz="0" w:space="0" w:color="auto"/>
                    <w:left w:val="none" w:sz="0" w:space="0" w:color="auto"/>
                    <w:bottom w:val="none" w:sz="0" w:space="0" w:color="auto"/>
                    <w:right w:val="none" w:sz="0" w:space="0" w:color="auto"/>
                  </w:divBdr>
                  <w:divsChild>
                    <w:div w:id="1879900728">
                      <w:marLeft w:val="0"/>
                      <w:marRight w:val="0"/>
                      <w:marTop w:val="0"/>
                      <w:marBottom w:val="0"/>
                      <w:divBdr>
                        <w:top w:val="none" w:sz="0" w:space="0" w:color="auto"/>
                        <w:left w:val="none" w:sz="0" w:space="0" w:color="auto"/>
                        <w:bottom w:val="none" w:sz="0" w:space="0" w:color="auto"/>
                        <w:right w:val="none" w:sz="0" w:space="0" w:color="auto"/>
                      </w:divBdr>
                    </w:div>
                  </w:divsChild>
                </w:div>
                <w:div w:id="855264107">
                  <w:marLeft w:val="0"/>
                  <w:marRight w:val="0"/>
                  <w:marTop w:val="0"/>
                  <w:marBottom w:val="0"/>
                  <w:divBdr>
                    <w:top w:val="none" w:sz="0" w:space="0" w:color="auto"/>
                    <w:left w:val="none" w:sz="0" w:space="0" w:color="auto"/>
                    <w:bottom w:val="none" w:sz="0" w:space="0" w:color="auto"/>
                    <w:right w:val="none" w:sz="0" w:space="0" w:color="auto"/>
                  </w:divBdr>
                  <w:divsChild>
                    <w:div w:id="2138791173">
                      <w:marLeft w:val="0"/>
                      <w:marRight w:val="0"/>
                      <w:marTop w:val="0"/>
                      <w:marBottom w:val="0"/>
                      <w:divBdr>
                        <w:top w:val="none" w:sz="0" w:space="0" w:color="auto"/>
                        <w:left w:val="none" w:sz="0" w:space="0" w:color="auto"/>
                        <w:bottom w:val="none" w:sz="0" w:space="0" w:color="auto"/>
                        <w:right w:val="none" w:sz="0" w:space="0" w:color="auto"/>
                      </w:divBdr>
                    </w:div>
                  </w:divsChild>
                </w:div>
                <w:div w:id="935749259">
                  <w:marLeft w:val="0"/>
                  <w:marRight w:val="0"/>
                  <w:marTop w:val="0"/>
                  <w:marBottom w:val="0"/>
                  <w:divBdr>
                    <w:top w:val="none" w:sz="0" w:space="0" w:color="auto"/>
                    <w:left w:val="none" w:sz="0" w:space="0" w:color="auto"/>
                    <w:bottom w:val="none" w:sz="0" w:space="0" w:color="auto"/>
                    <w:right w:val="none" w:sz="0" w:space="0" w:color="auto"/>
                  </w:divBdr>
                  <w:divsChild>
                    <w:div w:id="723063961">
                      <w:marLeft w:val="0"/>
                      <w:marRight w:val="0"/>
                      <w:marTop w:val="0"/>
                      <w:marBottom w:val="0"/>
                      <w:divBdr>
                        <w:top w:val="none" w:sz="0" w:space="0" w:color="auto"/>
                        <w:left w:val="none" w:sz="0" w:space="0" w:color="auto"/>
                        <w:bottom w:val="none" w:sz="0" w:space="0" w:color="auto"/>
                        <w:right w:val="none" w:sz="0" w:space="0" w:color="auto"/>
                      </w:divBdr>
                    </w:div>
                  </w:divsChild>
                </w:div>
                <w:div w:id="943420635">
                  <w:marLeft w:val="0"/>
                  <w:marRight w:val="0"/>
                  <w:marTop w:val="0"/>
                  <w:marBottom w:val="0"/>
                  <w:divBdr>
                    <w:top w:val="none" w:sz="0" w:space="0" w:color="auto"/>
                    <w:left w:val="none" w:sz="0" w:space="0" w:color="auto"/>
                    <w:bottom w:val="none" w:sz="0" w:space="0" w:color="auto"/>
                    <w:right w:val="none" w:sz="0" w:space="0" w:color="auto"/>
                  </w:divBdr>
                  <w:divsChild>
                    <w:div w:id="433019828">
                      <w:marLeft w:val="0"/>
                      <w:marRight w:val="0"/>
                      <w:marTop w:val="0"/>
                      <w:marBottom w:val="0"/>
                      <w:divBdr>
                        <w:top w:val="none" w:sz="0" w:space="0" w:color="auto"/>
                        <w:left w:val="none" w:sz="0" w:space="0" w:color="auto"/>
                        <w:bottom w:val="none" w:sz="0" w:space="0" w:color="auto"/>
                        <w:right w:val="none" w:sz="0" w:space="0" w:color="auto"/>
                      </w:divBdr>
                    </w:div>
                  </w:divsChild>
                </w:div>
                <w:div w:id="1002195656">
                  <w:marLeft w:val="0"/>
                  <w:marRight w:val="0"/>
                  <w:marTop w:val="0"/>
                  <w:marBottom w:val="0"/>
                  <w:divBdr>
                    <w:top w:val="none" w:sz="0" w:space="0" w:color="auto"/>
                    <w:left w:val="none" w:sz="0" w:space="0" w:color="auto"/>
                    <w:bottom w:val="none" w:sz="0" w:space="0" w:color="auto"/>
                    <w:right w:val="none" w:sz="0" w:space="0" w:color="auto"/>
                  </w:divBdr>
                  <w:divsChild>
                    <w:div w:id="405690836">
                      <w:marLeft w:val="0"/>
                      <w:marRight w:val="0"/>
                      <w:marTop w:val="0"/>
                      <w:marBottom w:val="0"/>
                      <w:divBdr>
                        <w:top w:val="none" w:sz="0" w:space="0" w:color="auto"/>
                        <w:left w:val="none" w:sz="0" w:space="0" w:color="auto"/>
                        <w:bottom w:val="none" w:sz="0" w:space="0" w:color="auto"/>
                        <w:right w:val="none" w:sz="0" w:space="0" w:color="auto"/>
                      </w:divBdr>
                    </w:div>
                  </w:divsChild>
                </w:div>
                <w:div w:id="1054769101">
                  <w:marLeft w:val="0"/>
                  <w:marRight w:val="0"/>
                  <w:marTop w:val="0"/>
                  <w:marBottom w:val="0"/>
                  <w:divBdr>
                    <w:top w:val="none" w:sz="0" w:space="0" w:color="auto"/>
                    <w:left w:val="none" w:sz="0" w:space="0" w:color="auto"/>
                    <w:bottom w:val="none" w:sz="0" w:space="0" w:color="auto"/>
                    <w:right w:val="none" w:sz="0" w:space="0" w:color="auto"/>
                  </w:divBdr>
                  <w:divsChild>
                    <w:div w:id="57170939">
                      <w:marLeft w:val="0"/>
                      <w:marRight w:val="0"/>
                      <w:marTop w:val="0"/>
                      <w:marBottom w:val="0"/>
                      <w:divBdr>
                        <w:top w:val="none" w:sz="0" w:space="0" w:color="auto"/>
                        <w:left w:val="none" w:sz="0" w:space="0" w:color="auto"/>
                        <w:bottom w:val="none" w:sz="0" w:space="0" w:color="auto"/>
                        <w:right w:val="none" w:sz="0" w:space="0" w:color="auto"/>
                      </w:divBdr>
                    </w:div>
                  </w:divsChild>
                </w:div>
                <w:div w:id="1097482803">
                  <w:marLeft w:val="0"/>
                  <w:marRight w:val="0"/>
                  <w:marTop w:val="0"/>
                  <w:marBottom w:val="0"/>
                  <w:divBdr>
                    <w:top w:val="none" w:sz="0" w:space="0" w:color="auto"/>
                    <w:left w:val="none" w:sz="0" w:space="0" w:color="auto"/>
                    <w:bottom w:val="none" w:sz="0" w:space="0" w:color="auto"/>
                    <w:right w:val="none" w:sz="0" w:space="0" w:color="auto"/>
                  </w:divBdr>
                  <w:divsChild>
                    <w:div w:id="900755696">
                      <w:marLeft w:val="0"/>
                      <w:marRight w:val="0"/>
                      <w:marTop w:val="0"/>
                      <w:marBottom w:val="0"/>
                      <w:divBdr>
                        <w:top w:val="none" w:sz="0" w:space="0" w:color="auto"/>
                        <w:left w:val="none" w:sz="0" w:space="0" w:color="auto"/>
                        <w:bottom w:val="none" w:sz="0" w:space="0" w:color="auto"/>
                        <w:right w:val="none" w:sz="0" w:space="0" w:color="auto"/>
                      </w:divBdr>
                    </w:div>
                  </w:divsChild>
                </w:div>
                <w:div w:id="1129977195">
                  <w:marLeft w:val="0"/>
                  <w:marRight w:val="0"/>
                  <w:marTop w:val="0"/>
                  <w:marBottom w:val="0"/>
                  <w:divBdr>
                    <w:top w:val="none" w:sz="0" w:space="0" w:color="auto"/>
                    <w:left w:val="none" w:sz="0" w:space="0" w:color="auto"/>
                    <w:bottom w:val="none" w:sz="0" w:space="0" w:color="auto"/>
                    <w:right w:val="none" w:sz="0" w:space="0" w:color="auto"/>
                  </w:divBdr>
                  <w:divsChild>
                    <w:div w:id="1896816427">
                      <w:marLeft w:val="0"/>
                      <w:marRight w:val="0"/>
                      <w:marTop w:val="0"/>
                      <w:marBottom w:val="0"/>
                      <w:divBdr>
                        <w:top w:val="none" w:sz="0" w:space="0" w:color="auto"/>
                        <w:left w:val="none" w:sz="0" w:space="0" w:color="auto"/>
                        <w:bottom w:val="none" w:sz="0" w:space="0" w:color="auto"/>
                        <w:right w:val="none" w:sz="0" w:space="0" w:color="auto"/>
                      </w:divBdr>
                    </w:div>
                  </w:divsChild>
                </w:div>
                <w:div w:id="1144004187">
                  <w:marLeft w:val="0"/>
                  <w:marRight w:val="0"/>
                  <w:marTop w:val="0"/>
                  <w:marBottom w:val="0"/>
                  <w:divBdr>
                    <w:top w:val="none" w:sz="0" w:space="0" w:color="auto"/>
                    <w:left w:val="none" w:sz="0" w:space="0" w:color="auto"/>
                    <w:bottom w:val="none" w:sz="0" w:space="0" w:color="auto"/>
                    <w:right w:val="none" w:sz="0" w:space="0" w:color="auto"/>
                  </w:divBdr>
                  <w:divsChild>
                    <w:div w:id="1098914833">
                      <w:marLeft w:val="0"/>
                      <w:marRight w:val="0"/>
                      <w:marTop w:val="0"/>
                      <w:marBottom w:val="0"/>
                      <w:divBdr>
                        <w:top w:val="none" w:sz="0" w:space="0" w:color="auto"/>
                        <w:left w:val="none" w:sz="0" w:space="0" w:color="auto"/>
                        <w:bottom w:val="none" w:sz="0" w:space="0" w:color="auto"/>
                        <w:right w:val="none" w:sz="0" w:space="0" w:color="auto"/>
                      </w:divBdr>
                    </w:div>
                  </w:divsChild>
                </w:div>
                <w:div w:id="1175152449">
                  <w:marLeft w:val="0"/>
                  <w:marRight w:val="0"/>
                  <w:marTop w:val="0"/>
                  <w:marBottom w:val="0"/>
                  <w:divBdr>
                    <w:top w:val="none" w:sz="0" w:space="0" w:color="auto"/>
                    <w:left w:val="none" w:sz="0" w:space="0" w:color="auto"/>
                    <w:bottom w:val="none" w:sz="0" w:space="0" w:color="auto"/>
                    <w:right w:val="none" w:sz="0" w:space="0" w:color="auto"/>
                  </w:divBdr>
                  <w:divsChild>
                    <w:div w:id="1336223185">
                      <w:marLeft w:val="0"/>
                      <w:marRight w:val="0"/>
                      <w:marTop w:val="0"/>
                      <w:marBottom w:val="0"/>
                      <w:divBdr>
                        <w:top w:val="none" w:sz="0" w:space="0" w:color="auto"/>
                        <w:left w:val="none" w:sz="0" w:space="0" w:color="auto"/>
                        <w:bottom w:val="none" w:sz="0" w:space="0" w:color="auto"/>
                        <w:right w:val="none" w:sz="0" w:space="0" w:color="auto"/>
                      </w:divBdr>
                    </w:div>
                  </w:divsChild>
                </w:div>
                <w:div w:id="1264730804">
                  <w:marLeft w:val="0"/>
                  <w:marRight w:val="0"/>
                  <w:marTop w:val="0"/>
                  <w:marBottom w:val="0"/>
                  <w:divBdr>
                    <w:top w:val="none" w:sz="0" w:space="0" w:color="auto"/>
                    <w:left w:val="none" w:sz="0" w:space="0" w:color="auto"/>
                    <w:bottom w:val="none" w:sz="0" w:space="0" w:color="auto"/>
                    <w:right w:val="none" w:sz="0" w:space="0" w:color="auto"/>
                  </w:divBdr>
                  <w:divsChild>
                    <w:div w:id="1908806249">
                      <w:marLeft w:val="0"/>
                      <w:marRight w:val="0"/>
                      <w:marTop w:val="0"/>
                      <w:marBottom w:val="0"/>
                      <w:divBdr>
                        <w:top w:val="none" w:sz="0" w:space="0" w:color="auto"/>
                        <w:left w:val="none" w:sz="0" w:space="0" w:color="auto"/>
                        <w:bottom w:val="none" w:sz="0" w:space="0" w:color="auto"/>
                        <w:right w:val="none" w:sz="0" w:space="0" w:color="auto"/>
                      </w:divBdr>
                    </w:div>
                  </w:divsChild>
                </w:div>
                <w:div w:id="1437559495">
                  <w:marLeft w:val="0"/>
                  <w:marRight w:val="0"/>
                  <w:marTop w:val="0"/>
                  <w:marBottom w:val="0"/>
                  <w:divBdr>
                    <w:top w:val="none" w:sz="0" w:space="0" w:color="auto"/>
                    <w:left w:val="none" w:sz="0" w:space="0" w:color="auto"/>
                    <w:bottom w:val="none" w:sz="0" w:space="0" w:color="auto"/>
                    <w:right w:val="none" w:sz="0" w:space="0" w:color="auto"/>
                  </w:divBdr>
                  <w:divsChild>
                    <w:div w:id="1143427987">
                      <w:marLeft w:val="0"/>
                      <w:marRight w:val="0"/>
                      <w:marTop w:val="0"/>
                      <w:marBottom w:val="0"/>
                      <w:divBdr>
                        <w:top w:val="none" w:sz="0" w:space="0" w:color="auto"/>
                        <w:left w:val="none" w:sz="0" w:space="0" w:color="auto"/>
                        <w:bottom w:val="none" w:sz="0" w:space="0" w:color="auto"/>
                        <w:right w:val="none" w:sz="0" w:space="0" w:color="auto"/>
                      </w:divBdr>
                    </w:div>
                  </w:divsChild>
                </w:div>
                <w:div w:id="1471361297">
                  <w:marLeft w:val="0"/>
                  <w:marRight w:val="0"/>
                  <w:marTop w:val="0"/>
                  <w:marBottom w:val="0"/>
                  <w:divBdr>
                    <w:top w:val="none" w:sz="0" w:space="0" w:color="auto"/>
                    <w:left w:val="none" w:sz="0" w:space="0" w:color="auto"/>
                    <w:bottom w:val="none" w:sz="0" w:space="0" w:color="auto"/>
                    <w:right w:val="none" w:sz="0" w:space="0" w:color="auto"/>
                  </w:divBdr>
                  <w:divsChild>
                    <w:div w:id="3628671">
                      <w:marLeft w:val="0"/>
                      <w:marRight w:val="0"/>
                      <w:marTop w:val="0"/>
                      <w:marBottom w:val="0"/>
                      <w:divBdr>
                        <w:top w:val="none" w:sz="0" w:space="0" w:color="auto"/>
                        <w:left w:val="none" w:sz="0" w:space="0" w:color="auto"/>
                        <w:bottom w:val="none" w:sz="0" w:space="0" w:color="auto"/>
                        <w:right w:val="none" w:sz="0" w:space="0" w:color="auto"/>
                      </w:divBdr>
                    </w:div>
                  </w:divsChild>
                </w:div>
                <w:div w:id="1504589885">
                  <w:marLeft w:val="0"/>
                  <w:marRight w:val="0"/>
                  <w:marTop w:val="0"/>
                  <w:marBottom w:val="0"/>
                  <w:divBdr>
                    <w:top w:val="none" w:sz="0" w:space="0" w:color="auto"/>
                    <w:left w:val="none" w:sz="0" w:space="0" w:color="auto"/>
                    <w:bottom w:val="none" w:sz="0" w:space="0" w:color="auto"/>
                    <w:right w:val="none" w:sz="0" w:space="0" w:color="auto"/>
                  </w:divBdr>
                  <w:divsChild>
                    <w:div w:id="1595623258">
                      <w:marLeft w:val="0"/>
                      <w:marRight w:val="0"/>
                      <w:marTop w:val="0"/>
                      <w:marBottom w:val="0"/>
                      <w:divBdr>
                        <w:top w:val="none" w:sz="0" w:space="0" w:color="auto"/>
                        <w:left w:val="none" w:sz="0" w:space="0" w:color="auto"/>
                        <w:bottom w:val="none" w:sz="0" w:space="0" w:color="auto"/>
                        <w:right w:val="none" w:sz="0" w:space="0" w:color="auto"/>
                      </w:divBdr>
                    </w:div>
                  </w:divsChild>
                </w:div>
                <w:div w:id="1533957799">
                  <w:marLeft w:val="0"/>
                  <w:marRight w:val="0"/>
                  <w:marTop w:val="0"/>
                  <w:marBottom w:val="0"/>
                  <w:divBdr>
                    <w:top w:val="none" w:sz="0" w:space="0" w:color="auto"/>
                    <w:left w:val="none" w:sz="0" w:space="0" w:color="auto"/>
                    <w:bottom w:val="none" w:sz="0" w:space="0" w:color="auto"/>
                    <w:right w:val="none" w:sz="0" w:space="0" w:color="auto"/>
                  </w:divBdr>
                  <w:divsChild>
                    <w:div w:id="954558530">
                      <w:marLeft w:val="0"/>
                      <w:marRight w:val="0"/>
                      <w:marTop w:val="0"/>
                      <w:marBottom w:val="0"/>
                      <w:divBdr>
                        <w:top w:val="none" w:sz="0" w:space="0" w:color="auto"/>
                        <w:left w:val="none" w:sz="0" w:space="0" w:color="auto"/>
                        <w:bottom w:val="none" w:sz="0" w:space="0" w:color="auto"/>
                        <w:right w:val="none" w:sz="0" w:space="0" w:color="auto"/>
                      </w:divBdr>
                    </w:div>
                  </w:divsChild>
                </w:div>
                <w:div w:id="1567952564">
                  <w:marLeft w:val="0"/>
                  <w:marRight w:val="0"/>
                  <w:marTop w:val="0"/>
                  <w:marBottom w:val="0"/>
                  <w:divBdr>
                    <w:top w:val="none" w:sz="0" w:space="0" w:color="auto"/>
                    <w:left w:val="none" w:sz="0" w:space="0" w:color="auto"/>
                    <w:bottom w:val="none" w:sz="0" w:space="0" w:color="auto"/>
                    <w:right w:val="none" w:sz="0" w:space="0" w:color="auto"/>
                  </w:divBdr>
                  <w:divsChild>
                    <w:div w:id="716248678">
                      <w:marLeft w:val="0"/>
                      <w:marRight w:val="0"/>
                      <w:marTop w:val="0"/>
                      <w:marBottom w:val="0"/>
                      <w:divBdr>
                        <w:top w:val="none" w:sz="0" w:space="0" w:color="auto"/>
                        <w:left w:val="none" w:sz="0" w:space="0" w:color="auto"/>
                        <w:bottom w:val="none" w:sz="0" w:space="0" w:color="auto"/>
                        <w:right w:val="none" w:sz="0" w:space="0" w:color="auto"/>
                      </w:divBdr>
                    </w:div>
                    <w:div w:id="2060787081">
                      <w:marLeft w:val="0"/>
                      <w:marRight w:val="0"/>
                      <w:marTop w:val="0"/>
                      <w:marBottom w:val="0"/>
                      <w:divBdr>
                        <w:top w:val="none" w:sz="0" w:space="0" w:color="auto"/>
                        <w:left w:val="none" w:sz="0" w:space="0" w:color="auto"/>
                        <w:bottom w:val="none" w:sz="0" w:space="0" w:color="auto"/>
                        <w:right w:val="none" w:sz="0" w:space="0" w:color="auto"/>
                      </w:divBdr>
                    </w:div>
                  </w:divsChild>
                </w:div>
                <w:div w:id="1632323120">
                  <w:marLeft w:val="0"/>
                  <w:marRight w:val="0"/>
                  <w:marTop w:val="0"/>
                  <w:marBottom w:val="0"/>
                  <w:divBdr>
                    <w:top w:val="none" w:sz="0" w:space="0" w:color="auto"/>
                    <w:left w:val="none" w:sz="0" w:space="0" w:color="auto"/>
                    <w:bottom w:val="none" w:sz="0" w:space="0" w:color="auto"/>
                    <w:right w:val="none" w:sz="0" w:space="0" w:color="auto"/>
                  </w:divBdr>
                  <w:divsChild>
                    <w:div w:id="1659770060">
                      <w:marLeft w:val="0"/>
                      <w:marRight w:val="0"/>
                      <w:marTop w:val="0"/>
                      <w:marBottom w:val="0"/>
                      <w:divBdr>
                        <w:top w:val="none" w:sz="0" w:space="0" w:color="auto"/>
                        <w:left w:val="none" w:sz="0" w:space="0" w:color="auto"/>
                        <w:bottom w:val="none" w:sz="0" w:space="0" w:color="auto"/>
                        <w:right w:val="none" w:sz="0" w:space="0" w:color="auto"/>
                      </w:divBdr>
                    </w:div>
                  </w:divsChild>
                </w:div>
                <w:div w:id="1751658788">
                  <w:marLeft w:val="0"/>
                  <w:marRight w:val="0"/>
                  <w:marTop w:val="0"/>
                  <w:marBottom w:val="0"/>
                  <w:divBdr>
                    <w:top w:val="none" w:sz="0" w:space="0" w:color="auto"/>
                    <w:left w:val="none" w:sz="0" w:space="0" w:color="auto"/>
                    <w:bottom w:val="none" w:sz="0" w:space="0" w:color="auto"/>
                    <w:right w:val="none" w:sz="0" w:space="0" w:color="auto"/>
                  </w:divBdr>
                  <w:divsChild>
                    <w:div w:id="1542093648">
                      <w:marLeft w:val="0"/>
                      <w:marRight w:val="0"/>
                      <w:marTop w:val="0"/>
                      <w:marBottom w:val="0"/>
                      <w:divBdr>
                        <w:top w:val="none" w:sz="0" w:space="0" w:color="auto"/>
                        <w:left w:val="none" w:sz="0" w:space="0" w:color="auto"/>
                        <w:bottom w:val="none" w:sz="0" w:space="0" w:color="auto"/>
                        <w:right w:val="none" w:sz="0" w:space="0" w:color="auto"/>
                      </w:divBdr>
                    </w:div>
                  </w:divsChild>
                </w:div>
                <w:div w:id="1792551711">
                  <w:marLeft w:val="0"/>
                  <w:marRight w:val="0"/>
                  <w:marTop w:val="0"/>
                  <w:marBottom w:val="0"/>
                  <w:divBdr>
                    <w:top w:val="none" w:sz="0" w:space="0" w:color="auto"/>
                    <w:left w:val="none" w:sz="0" w:space="0" w:color="auto"/>
                    <w:bottom w:val="none" w:sz="0" w:space="0" w:color="auto"/>
                    <w:right w:val="none" w:sz="0" w:space="0" w:color="auto"/>
                  </w:divBdr>
                  <w:divsChild>
                    <w:div w:id="1531381937">
                      <w:marLeft w:val="0"/>
                      <w:marRight w:val="0"/>
                      <w:marTop w:val="0"/>
                      <w:marBottom w:val="0"/>
                      <w:divBdr>
                        <w:top w:val="none" w:sz="0" w:space="0" w:color="auto"/>
                        <w:left w:val="none" w:sz="0" w:space="0" w:color="auto"/>
                        <w:bottom w:val="none" w:sz="0" w:space="0" w:color="auto"/>
                        <w:right w:val="none" w:sz="0" w:space="0" w:color="auto"/>
                      </w:divBdr>
                    </w:div>
                  </w:divsChild>
                </w:div>
                <w:div w:id="1862666589">
                  <w:marLeft w:val="0"/>
                  <w:marRight w:val="0"/>
                  <w:marTop w:val="0"/>
                  <w:marBottom w:val="0"/>
                  <w:divBdr>
                    <w:top w:val="none" w:sz="0" w:space="0" w:color="auto"/>
                    <w:left w:val="none" w:sz="0" w:space="0" w:color="auto"/>
                    <w:bottom w:val="none" w:sz="0" w:space="0" w:color="auto"/>
                    <w:right w:val="none" w:sz="0" w:space="0" w:color="auto"/>
                  </w:divBdr>
                  <w:divsChild>
                    <w:div w:id="462620505">
                      <w:marLeft w:val="0"/>
                      <w:marRight w:val="0"/>
                      <w:marTop w:val="0"/>
                      <w:marBottom w:val="0"/>
                      <w:divBdr>
                        <w:top w:val="none" w:sz="0" w:space="0" w:color="auto"/>
                        <w:left w:val="none" w:sz="0" w:space="0" w:color="auto"/>
                        <w:bottom w:val="none" w:sz="0" w:space="0" w:color="auto"/>
                        <w:right w:val="none" w:sz="0" w:space="0" w:color="auto"/>
                      </w:divBdr>
                    </w:div>
                  </w:divsChild>
                </w:div>
                <w:div w:id="2038457319">
                  <w:marLeft w:val="0"/>
                  <w:marRight w:val="0"/>
                  <w:marTop w:val="0"/>
                  <w:marBottom w:val="0"/>
                  <w:divBdr>
                    <w:top w:val="none" w:sz="0" w:space="0" w:color="auto"/>
                    <w:left w:val="none" w:sz="0" w:space="0" w:color="auto"/>
                    <w:bottom w:val="none" w:sz="0" w:space="0" w:color="auto"/>
                    <w:right w:val="none" w:sz="0" w:space="0" w:color="auto"/>
                  </w:divBdr>
                  <w:divsChild>
                    <w:div w:id="206528175">
                      <w:marLeft w:val="0"/>
                      <w:marRight w:val="0"/>
                      <w:marTop w:val="0"/>
                      <w:marBottom w:val="0"/>
                      <w:divBdr>
                        <w:top w:val="none" w:sz="0" w:space="0" w:color="auto"/>
                        <w:left w:val="none" w:sz="0" w:space="0" w:color="auto"/>
                        <w:bottom w:val="none" w:sz="0" w:space="0" w:color="auto"/>
                        <w:right w:val="none" w:sz="0" w:space="0" w:color="auto"/>
                      </w:divBdr>
                    </w:div>
                  </w:divsChild>
                </w:div>
                <w:div w:id="2092044873">
                  <w:marLeft w:val="0"/>
                  <w:marRight w:val="0"/>
                  <w:marTop w:val="0"/>
                  <w:marBottom w:val="0"/>
                  <w:divBdr>
                    <w:top w:val="none" w:sz="0" w:space="0" w:color="auto"/>
                    <w:left w:val="none" w:sz="0" w:space="0" w:color="auto"/>
                    <w:bottom w:val="none" w:sz="0" w:space="0" w:color="auto"/>
                    <w:right w:val="none" w:sz="0" w:space="0" w:color="auto"/>
                  </w:divBdr>
                  <w:divsChild>
                    <w:div w:id="398752810">
                      <w:marLeft w:val="0"/>
                      <w:marRight w:val="0"/>
                      <w:marTop w:val="0"/>
                      <w:marBottom w:val="0"/>
                      <w:divBdr>
                        <w:top w:val="none" w:sz="0" w:space="0" w:color="auto"/>
                        <w:left w:val="none" w:sz="0" w:space="0" w:color="auto"/>
                        <w:bottom w:val="none" w:sz="0" w:space="0" w:color="auto"/>
                        <w:right w:val="none" w:sz="0" w:space="0" w:color="auto"/>
                      </w:divBdr>
                    </w:div>
                  </w:divsChild>
                </w:div>
                <w:div w:id="2146316690">
                  <w:marLeft w:val="0"/>
                  <w:marRight w:val="0"/>
                  <w:marTop w:val="0"/>
                  <w:marBottom w:val="0"/>
                  <w:divBdr>
                    <w:top w:val="none" w:sz="0" w:space="0" w:color="auto"/>
                    <w:left w:val="none" w:sz="0" w:space="0" w:color="auto"/>
                    <w:bottom w:val="none" w:sz="0" w:space="0" w:color="auto"/>
                    <w:right w:val="none" w:sz="0" w:space="0" w:color="auto"/>
                  </w:divBdr>
                  <w:divsChild>
                    <w:div w:id="200161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472186">
          <w:marLeft w:val="0"/>
          <w:marRight w:val="0"/>
          <w:marTop w:val="0"/>
          <w:marBottom w:val="0"/>
          <w:divBdr>
            <w:top w:val="none" w:sz="0" w:space="0" w:color="auto"/>
            <w:left w:val="none" w:sz="0" w:space="0" w:color="auto"/>
            <w:bottom w:val="none" w:sz="0" w:space="0" w:color="auto"/>
            <w:right w:val="none" w:sz="0" w:space="0" w:color="auto"/>
          </w:divBdr>
        </w:div>
        <w:div w:id="1932541888">
          <w:marLeft w:val="0"/>
          <w:marRight w:val="0"/>
          <w:marTop w:val="0"/>
          <w:marBottom w:val="0"/>
          <w:divBdr>
            <w:top w:val="none" w:sz="0" w:space="0" w:color="auto"/>
            <w:left w:val="none" w:sz="0" w:space="0" w:color="auto"/>
            <w:bottom w:val="none" w:sz="0" w:space="0" w:color="auto"/>
            <w:right w:val="none" w:sz="0" w:space="0" w:color="auto"/>
          </w:divBdr>
        </w:div>
        <w:div w:id="2056196748">
          <w:marLeft w:val="0"/>
          <w:marRight w:val="0"/>
          <w:marTop w:val="0"/>
          <w:marBottom w:val="0"/>
          <w:divBdr>
            <w:top w:val="none" w:sz="0" w:space="0" w:color="auto"/>
            <w:left w:val="none" w:sz="0" w:space="0" w:color="auto"/>
            <w:bottom w:val="none" w:sz="0" w:space="0" w:color="auto"/>
            <w:right w:val="none" w:sz="0" w:space="0" w:color="auto"/>
          </w:divBdr>
        </w:div>
        <w:div w:id="2076589459">
          <w:marLeft w:val="0"/>
          <w:marRight w:val="0"/>
          <w:marTop w:val="0"/>
          <w:marBottom w:val="0"/>
          <w:divBdr>
            <w:top w:val="none" w:sz="0" w:space="0" w:color="auto"/>
            <w:left w:val="none" w:sz="0" w:space="0" w:color="auto"/>
            <w:bottom w:val="none" w:sz="0" w:space="0" w:color="auto"/>
            <w:right w:val="none" w:sz="0" w:space="0" w:color="auto"/>
          </w:divBdr>
        </w:div>
        <w:div w:id="2078430279">
          <w:marLeft w:val="0"/>
          <w:marRight w:val="0"/>
          <w:marTop w:val="0"/>
          <w:marBottom w:val="0"/>
          <w:divBdr>
            <w:top w:val="none" w:sz="0" w:space="0" w:color="auto"/>
            <w:left w:val="none" w:sz="0" w:space="0" w:color="auto"/>
            <w:bottom w:val="none" w:sz="0" w:space="0" w:color="auto"/>
            <w:right w:val="none" w:sz="0" w:space="0" w:color="auto"/>
          </w:divBdr>
        </w:div>
        <w:div w:id="2127042201">
          <w:marLeft w:val="0"/>
          <w:marRight w:val="0"/>
          <w:marTop w:val="0"/>
          <w:marBottom w:val="0"/>
          <w:divBdr>
            <w:top w:val="none" w:sz="0" w:space="0" w:color="auto"/>
            <w:left w:val="none" w:sz="0" w:space="0" w:color="auto"/>
            <w:bottom w:val="none" w:sz="0" w:space="0" w:color="auto"/>
            <w:right w:val="none" w:sz="0" w:space="0" w:color="auto"/>
          </w:divBdr>
          <w:divsChild>
            <w:div w:id="541942047">
              <w:marLeft w:val="0"/>
              <w:marRight w:val="0"/>
              <w:marTop w:val="0"/>
              <w:marBottom w:val="0"/>
              <w:divBdr>
                <w:top w:val="none" w:sz="0" w:space="0" w:color="auto"/>
                <w:left w:val="none" w:sz="0" w:space="0" w:color="auto"/>
                <w:bottom w:val="none" w:sz="0" w:space="0" w:color="auto"/>
                <w:right w:val="none" w:sz="0" w:space="0" w:color="auto"/>
              </w:divBdr>
            </w:div>
            <w:div w:id="763379328">
              <w:marLeft w:val="0"/>
              <w:marRight w:val="0"/>
              <w:marTop w:val="0"/>
              <w:marBottom w:val="0"/>
              <w:divBdr>
                <w:top w:val="none" w:sz="0" w:space="0" w:color="auto"/>
                <w:left w:val="none" w:sz="0" w:space="0" w:color="auto"/>
                <w:bottom w:val="none" w:sz="0" w:space="0" w:color="auto"/>
                <w:right w:val="none" w:sz="0" w:space="0" w:color="auto"/>
              </w:divBdr>
            </w:div>
            <w:div w:id="1035228176">
              <w:marLeft w:val="0"/>
              <w:marRight w:val="0"/>
              <w:marTop w:val="0"/>
              <w:marBottom w:val="0"/>
              <w:divBdr>
                <w:top w:val="none" w:sz="0" w:space="0" w:color="auto"/>
                <w:left w:val="none" w:sz="0" w:space="0" w:color="auto"/>
                <w:bottom w:val="none" w:sz="0" w:space="0" w:color="auto"/>
                <w:right w:val="none" w:sz="0" w:space="0" w:color="auto"/>
              </w:divBdr>
            </w:div>
            <w:div w:id="1177698627">
              <w:marLeft w:val="0"/>
              <w:marRight w:val="0"/>
              <w:marTop w:val="0"/>
              <w:marBottom w:val="0"/>
              <w:divBdr>
                <w:top w:val="none" w:sz="0" w:space="0" w:color="auto"/>
                <w:left w:val="none" w:sz="0" w:space="0" w:color="auto"/>
                <w:bottom w:val="none" w:sz="0" w:space="0" w:color="auto"/>
                <w:right w:val="none" w:sz="0" w:space="0" w:color="auto"/>
              </w:divBdr>
            </w:div>
            <w:div w:id="1389760707">
              <w:marLeft w:val="0"/>
              <w:marRight w:val="0"/>
              <w:marTop w:val="0"/>
              <w:marBottom w:val="0"/>
              <w:divBdr>
                <w:top w:val="none" w:sz="0" w:space="0" w:color="auto"/>
                <w:left w:val="none" w:sz="0" w:space="0" w:color="auto"/>
                <w:bottom w:val="none" w:sz="0" w:space="0" w:color="auto"/>
                <w:right w:val="none" w:sz="0" w:space="0" w:color="auto"/>
              </w:divBdr>
            </w:div>
            <w:div w:id="150162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67095">
      <w:bodyDiv w:val="1"/>
      <w:marLeft w:val="0"/>
      <w:marRight w:val="0"/>
      <w:marTop w:val="0"/>
      <w:marBottom w:val="0"/>
      <w:divBdr>
        <w:top w:val="none" w:sz="0" w:space="0" w:color="auto"/>
        <w:left w:val="none" w:sz="0" w:space="0" w:color="auto"/>
        <w:bottom w:val="none" w:sz="0" w:space="0" w:color="auto"/>
        <w:right w:val="none" w:sz="0" w:space="0" w:color="auto"/>
      </w:divBdr>
    </w:div>
    <w:div w:id="215555198">
      <w:bodyDiv w:val="1"/>
      <w:marLeft w:val="0"/>
      <w:marRight w:val="0"/>
      <w:marTop w:val="0"/>
      <w:marBottom w:val="0"/>
      <w:divBdr>
        <w:top w:val="none" w:sz="0" w:space="0" w:color="auto"/>
        <w:left w:val="none" w:sz="0" w:space="0" w:color="auto"/>
        <w:bottom w:val="none" w:sz="0" w:space="0" w:color="auto"/>
        <w:right w:val="none" w:sz="0" w:space="0" w:color="auto"/>
      </w:divBdr>
    </w:div>
    <w:div w:id="216745076">
      <w:bodyDiv w:val="1"/>
      <w:marLeft w:val="0"/>
      <w:marRight w:val="0"/>
      <w:marTop w:val="0"/>
      <w:marBottom w:val="0"/>
      <w:divBdr>
        <w:top w:val="none" w:sz="0" w:space="0" w:color="auto"/>
        <w:left w:val="none" w:sz="0" w:space="0" w:color="auto"/>
        <w:bottom w:val="none" w:sz="0" w:space="0" w:color="auto"/>
        <w:right w:val="none" w:sz="0" w:space="0" w:color="auto"/>
      </w:divBdr>
    </w:div>
    <w:div w:id="222260810">
      <w:bodyDiv w:val="1"/>
      <w:marLeft w:val="0"/>
      <w:marRight w:val="0"/>
      <w:marTop w:val="0"/>
      <w:marBottom w:val="0"/>
      <w:divBdr>
        <w:top w:val="none" w:sz="0" w:space="0" w:color="auto"/>
        <w:left w:val="none" w:sz="0" w:space="0" w:color="auto"/>
        <w:bottom w:val="none" w:sz="0" w:space="0" w:color="auto"/>
        <w:right w:val="none" w:sz="0" w:space="0" w:color="auto"/>
      </w:divBdr>
    </w:div>
    <w:div w:id="234975203">
      <w:bodyDiv w:val="1"/>
      <w:marLeft w:val="0"/>
      <w:marRight w:val="0"/>
      <w:marTop w:val="0"/>
      <w:marBottom w:val="0"/>
      <w:divBdr>
        <w:top w:val="none" w:sz="0" w:space="0" w:color="auto"/>
        <w:left w:val="none" w:sz="0" w:space="0" w:color="auto"/>
        <w:bottom w:val="none" w:sz="0" w:space="0" w:color="auto"/>
        <w:right w:val="none" w:sz="0" w:space="0" w:color="auto"/>
      </w:divBdr>
    </w:div>
    <w:div w:id="242765981">
      <w:bodyDiv w:val="1"/>
      <w:marLeft w:val="0"/>
      <w:marRight w:val="0"/>
      <w:marTop w:val="0"/>
      <w:marBottom w:val="0"/>
      <w:divBdr>
        <w:top w:val="none" w:sz="0" w:space="0" w:color="auto"/>
        <w:left w:val="none" w:sz="0" w:space="0" w:color="auto"/>
        <w:bottom w:val="none" w:sz="0" w:space="0" w:color="auto"/>
        <w:right w:val="none" w:sz="0" w:space="0" w:color="auto"/>
      </w:divBdr>
    </w:div>
    <w:div w:id="244803297">
      <w:bodyDiv w:val="1"/>
      <w:marLeft w:val="0"/>
      <w:marRight w:val="0"/>
      <w:marTop w:val="0"/>
      <w:marBottom w:val="0"/>
      <w:divBdr>
        <w:top w:val="none" w:sz="0" w:space="0" w:color="auto"/>
        <w:left w:val="none" w:sz="0" w:space="0" w:color="auto"/>
        <w:bottom w:val="none" w:sz="0" w:space="0" w:color="auto"/>
        <w:right w:val="none" w:sz="0" w:space="0" w:color="auto"/>
      </w:divBdr>
      <w:divsChild>
        <w:div w:id="138304767">
          <w:marLeft w:val="0"/>
          <w:marRight w:val="0"/>
          <w:marTop w:val="0"/>
          <w:marBottom w:val="0"/>
          <w:divBdr>
            <w:top w:val="none" w:sz="0" w:space="0" w:color="auto"/>
            <w:left w:val="none" w:sz="0" w:space="0" w:color="auto"/>
            <w:bottom w:val="none" w:sz="0" w:space="0" w:color="auto"/>
            <w:right w:val="none" w:sz="0" w:space="0" w:color="auto"/>
          </w:divBdr>
        </w:div>
        <w:div w:id="169301687">
          <w:marLeft w:val="0"/>
          <w:marRight w:val="0"/>
          <w:marTop w:val="0"/>
          <w:marBottom w:val="0"/>
          <w:divBdr>
            <w:top w:val="none" w:sz="0" w:space="0" w:color="auto"/>
            <w:left w:val="none" w:sz="0" w:space="0" w:color="auto"/>
            <w:bottom w:val="none" w:sz="0" w:space="0" w:color="auto"/>
            <w:right w:val="none" w:sz="0" w:space="0" w:color="auto"/>
          </w:divBdr>
          <w:divsChild>
            <w:div w:id="153449660">
              <w:marLeft w:val="-75"/>
              <w:marRight w:val="0"/>
              <w:marTop w:val="30"/>
              <w:marBottom w:val="30"/>
              <w:divBdr>
                <w:top w:val="none" w:sz="0" w:space="0" w:color="auto"/>
                <w:left w:val="none" w:sz="0" w:space="0" w:color="auto"/>
                <w:bottom w:val="none" w:sz="0" w:space="0" w:color="auto"/>
                <w:right w:val="none" w:sz="0" w:space="0" w:color="auto"/>
              </w:divBdr>
              <w:divsChild>
                <w:div w:id="862126">
                  <w:marLeft w:val="0"/>
                  <w:marRight w:val="0"/>
                  <w:marTop w:val="0"/>
                  <w:marBottom w:val="0"/>
                  <w:divBdr>
                    <w:top w:val="none" w:sz="0" w:space="0" w:color="auto"/>
                    <w:left w:val="none" w:sz="0" w:space="0" w:color="auto"/>
                    <w:bottom w:val="none" w:sz="0" w:space="0" w:color="auto"/>
                    <w:right w:val="none" w:sz="0" w:space="0" w:color="auto"/>
                  </w:divBdr>
                  <w:divsChild>
                    <w:div w:id="1427993434">
                      <w:marLeft w:val="0"/>
                      <w:marRight w:val="0"/>
                      <w:marTop w:val="0"/>
                      <w:marBottom w:val="0"/>
                      <w:divBdr>
                        <w:top w:val="none" w:sz="0" w:space="0" w:color="auto"/>
                        <w:left w:val="none" w:sz="0" w:space="0" w:color="auto"/>
                        <w:bottom w:val="none" w:sz="0" w:space="0" w:color="auto"/>
                        <w:right w:val="none" w:sz="0" w:space="0" w:color="auto"/>
                      </w:divBdr>
                    </w:div>
                  </w:divsChild>
                </w:div>
                <w:div w:id="8530956">
                  <w:marLeft w:val="0"/>
                  <w:marRight w:val="0"/>
                  <w:marTop w:val="0"/>
                  <w:marBottom w:val="0"/>
                  <w:divBdr>
                    <w:top w:val="none" w:sz="0" w:space="0" w:color="auto"/>
                    <w:left w:val="none" w:sz="0" w:space="0" w:color="auto"/>
                    <w:bottom w:val="none" w:sz="0" w:space="0" w:color="auto"/>
                    <w:right w:val="none" w:sz="0" w:space="0" w:color="auto"/>
                  </w:divBdr>
                  <w:divsChild>
                    <w:div w:id="1399128534">
                      <w:marLeft w:val="0"/>
                      <w:marRight w:val="0"/>
                      <w:marTop w:val="0"/>
                      <w:marBottom w:val="0"/>
                      <w:divBdr>
                        <w:top w:val="none" w:sz="0" w:space="0" w:color="auto"/>
                        <w:left w:val="none" w:sz="0" w:space="0" w:color="auto"/>
                        <w:bottom w:val="none" w:sz="0" w:space="0" w:color="auto"/>
                        <w:right w:val="none" w:sz="0" w:space="0" w:color="auto"/>
                      </w:divBdr>
                    </w:div>
                  </w:divsChild>
                </w:div>
                <w:div w:id="52509277">
                  <w:marLeft w:val="0"/>
                  <w:marRight w:val="0"/>
                  <w:marTop w:val="0"/>
                  <w:marBottom w:val="0"/>
                  <w:divBdr>
                    <w:top w:val="none" w:sz="0" w:space="0" w:color="auto"/>
                    <w:left w:val="none" w:sz="0" w:space="0" w:color="auto"/>
                    <w:bottom w:val="none" w:sz="0" w:space="0" w:color="auto"/>
                    <w:right w:val="none" w:sz="0" w:space="0" w:color="auto"/>
                  </w:divBdr>
                  <w:divsChild>
                    <w:div w:id="917665527">
                      <w:marLeft w:val="0"/>
                      <w:marRight w:val="0"/>
                      <w:marTop w:val="0"/>
                      <w:marBottom w:val="0"/>
                      <w:divBdr>
                        <w:top w:val="none" w:sz="0" w:space="0" w:color="auto"/>
                        <w:left w:val="none" w:sz="0" w:space="0" w:color="auto"/>
                        <w:bottom w:val="none" w:sz="0" w:space="0" w:color="auto"/>
                        <w:right w:val="none" w:sz="0" w:space="0" w:color="auto"/>
                      </w:divBdr>
                    </w:div>
                  </w:divsChild>
                </w:div>
                <w:div w:id="84964214">
                  <w:marLeft w:val="0"/>
                  <w:marRight w:val="0"/>
                  <w:marTop w:val="0"/>
                  <w:marBottom w:val="0"/>
                  <w:divBdr>
                    <w:top w:val="none" w:sz="0" w:space="0" w:color="auto"/>
                    <w:left w:val="none" w:sz="0" w:space="0" w:color="auto"/>
                    <w:bottom w:val="none" w:sz="0" w:space="0" w:color="auto"/>
                    <w:right w:val="none" w:sz="0" w:space="0" w:color="auto"/>
                  </w:divBdr>
                  <w:divsChild>
                    <w:div w:id="1444573219">
                      <w:marLeft w:val="0"/>
                      <w:marRight w:val="0"/>
                      <w:marTop w:val="0"/>
                      <w:marBottom w:val="0"/>
                      <w:divBdr>
                        <w:top w:val="none" w:sz="0" w:space="0" w:color="auto"/>
                        <w:left w:val="none" w:sz="0" w:space="0" w:color="auto"/>
                        <w:bottom w:val="none" w:sz="0" w:space="0" w:color="auto"/>
                        <w:right w:val="none" w:sz="0" w:space="0" w:color="auto"/>
                      </w:divBdr>
                    </w:div>
                  </w:divsChild>
                </w:div>
                <w:div w:id="102041003">
                  <w:marLeft w:val="0"/>
                  <w:marRight w:val="0"/>
                  <w:marTop w:val="0"/>
                  <w:marBottom w:val="0"/>
                  <w:divBdr>
                    <w:top w:val="none" w:sz="0" w:space="0" w:color="auto"/>
                    <w:left w:val="none" w:sz="0" w:space="0" w:color="auto"/>
                    <w:bottom w:val="none" w:sz="0" w:space="0" w:color="auto"/>
                    <w:right w:val="none" w:sz="0" w:space="0" w:color="auto"/>
                  </w:divBdr>
                  <w:divsChild>
                    <w:div w:id="1052198460">
                      <w:marLeft w:val="0"/>
                      <w:marRight w:val="0"/>
                      <w:marTop w:val="0"/>
                      <w:marBottom w:val="0"/>
                      <w:divBdr>
                        <w:top w:val="none" w:sz="0" w:space="0" w:color="auto"/>
                        <w:left w:val="none" w:sz="0" w:space="0" w:color="auto"/>
                        <w:bottom w:val="none" w:sz="0" w:space="0" w:color="auto"/>
                        <w:right w:val="none" w:sz="0" w:space="0" w:color="auto"/>
                      </w:divBdr>
                    </w:div>
                  </w:divsChild>
                </w:div>
                <w:div w:id="131294680">
                  <w:marLeft w:val="0"/>
                  <w:marRight w:val="0"/>
                  <w:marTop w:val="0"/>
                  <w:marBottom w:val="0"/>
                  <w:divBdr>
                    <w:top w:val="none" w:sz="0" w:space="0" w:color="auto"/>
                    <w:left w:val="none" w:sz="0" w:space="0" w:color="auto"/>
                    <w:bottom w:val="none" w:sz="0" w:space="0" w:color="auto"/>
                    <w:right w:val="none" w:sz="0" w:space="0" w:color="auto"/>
                  </w:divBdr>
                  <w:divsChild>
                    <w:div w:id="1418673994">
                      <w:marLeft w:val="0"/>
                      <w:marRight w:val="0"/>
                      <w:marTop w:val="0"/>
                      <w:marBottom w:val="0"/>
                      <w:divBdr>
                        <w:top w:val="none" w:sz="0" w:space="0" w:color="auto"/>
                        <w:left w:val="none" w:sz="0" w:space="0" w:color="auto"/>
                        <w:bottom w:val="none" w:sz="0" w:space="0" w:color="auto"/>
                        <w:right w:val="none" w:sz="0" w:space="0" w:color="auto"/>
                      </w:divBdr>
                    </w:div>
                  </w:divsChild>
                </w:div>
                <w:div w:id="140121047">
                  <w:marLeft w:val="0"/>
                  <w:marRight w:val="0"/>
                  <w:marTop w:val="0"/>
                  <w:marBottom w:val="0"/>
                  <w:divBdr>
                    <w:top w:val="none" w:sz="0" w:space="0" w:color="auto"/>
                    <w:left w:val="none" w:sz="0" w:space="0" w:color="auto"/>
                    <w:bottom w:val="none" w:sz="0" w:space="0" w:color="auto"/>
                    <w:right w:val="none" w:sz="0" w:space="0" w:color="auto"/>
                  </w:divBdr>
                  <w:divsChild>
                    <w:div w:id="1928540210">
                      <w:marLeft w:val="0"/>
                      <w:marRight w:val="0"/>
                      <w:marTop w:val="0"/>
                      <w:marBottom w:val="0"/>
                      <w:divBdr>
                        <w:top w:val="none" w:sz="0" w:space="0" w:color="auto"/>
                        <w:left w:val="none" w:sz="0" w:space="0" w:color="auto"/>
                        <w:bottom w:val="none" w:sz="0" w:space="0" w:color="auto"/>
                        <w:right w:val="none" w:sz="0" w:space="0" w:color="auto"/>
                      </w:divBdr>
                    </w:div>
                  </w:divsChild>
                </w:div>
                <w:div w:id="175270472">
                  <w:marLeft w:val="0"/>
                  <w:marRight w:val="0"/>
                  <w:marTop w:val="0"/>
                  <w:marBottom w:val="0"/>
                  <w:divBdr>
                    <w:top w:val="none" w:sz="0" w:space="0" w:color="auto"/>
                    <w:left w:val="none" w:sz="0" w:space="0" w:color="auto"/>
                    <w:bottom w:val="none" w:sz="0" w:space="0" w:color="auto"/>
                    <w:right w:val="none" w:sz="0" w:space="0" w:color="auto"/>
                  </w:divBdr>
                  <w:divsChild>
                    <w:div w:id="1110736468">
                      <w:marLeft w:val="0"/>
                      <w:marRight w:val="0"/>
                      <w:marTop w:val="0"/>
                      <w:marBottom w:val="0"/>
                      <w:divBdr>
                        <w:top w:val="none" w:sz="0" w:space="0" w:color="auto"/>
                        <w:left w:val="none" w:sz="0" w:space="0" w:color="auto"/>
                        <w:bottom w:val="none" w:sz="0" w:space="0" w:color="auto"/>
                        <w:right w:val="none" w:sz="0" w:space="0" w:color="auto"/>
                      </w:divBdr>
                    </w:div>
                  </w:divsChild>
                </w:div>
                <w:div w:id="188566254">
                  <w:marLeft w:val="0"/>
                  <w:marRight w:val="0"/>
                  <w:marTop w:val="0"/>
                  <w:marBottom w:val="0"/>
                  <w:divBdr>
                    <w:top w:val="none" w:sz="0" w:space="0" w:color="auto"/>
                    <w:left w:val="none" w:sz="0" w:space="0" w:color="auto"/>
                    <w:bottom w:val="none" w:sz="0" w:space="0" w:color="auto"/>
                    <w:right w:val="none" w:sz="0" w:space="0" w:color="auto"/>
                  </w:divBdr>
                  <w:divsChild>
                    <w:div w:id="359628799">
                      <w:marLeft w:val="0"/>
                      <w:marRight w:val="0"/>
                      <w:marTop w:val="0"/>
                      <w:marBottom w:val="0"/>
                      <w:divBdr>
                        <w:top w:val="none" w:sz="0" w:space="0" w:color="auto"/>
                        <w:left w:val="none" w:sz="0" w:space="0" w:color="auto"/>
                        <w:bottom w:val="none" w:sz="0" w:space="0" w:color="auto"/>
                        <w:right w:val="none" w:sz="0" w:space="0" w:color="auto"/>
                      </w:divBdr>
                    </w:div>
                  </w:divsChild>
                </w:div>
                <w:div w:id="202796040">
                  <w:marLeft w:val="0"/>
                  <w:marRight w:val="0"/>
                  <w:marTop w:val="0"/>
                  <w:marBottom w:val="0"/>
                  <w:divBdr>
                    <w:top w:val="none" w:sz="0" w:space="0" w:color="auto"/>
                    <w:left w:val="none" w:sz="0" w:space="0" w:color="auto"/>
                    <w:bottom w:val="none" w:sz="0" w:space="0" w:color="auto"/>
                    <w:right w:val="none" w:sz="0" w:space="0" w:color="auto"/>
                  </w:divBdr>
                  <w:divsChild>
                    <w:div w:id="101803396">
                      <w:marLeft w:val="0"/>
                      <w:marRight w:val="0"/>
                      <w:marTop w:val="0"/>
                      <w:marBottom w:val="0"/>
                      <w:divBdr>
                        <w:top w:val="none" w:sz="0" w:space="0" w:color="auto"/>
                        <w:left w:val="none" w:sz="0" w:space="0" w:color="auto"/>
                        <w:bottom w:val="none" w:sz="0" w:space="0" w:color="auto"/>
                        <w:right w:val="none" w:sz="0" w:space="0" w:color="auto"/>
                      </w:divBdr>
                    </w:div>
                  </w:divsChild>
                </w:div>
                <w:div w:id="218396265">
                  <w:marLeft w:val="0"/>
                  <w:marRight w:val="0"/>
                  <w:marTop w:val="0"/>
                  <w:marBottom w:val="0"/>
                  <w:divBdr>
                    <w:top w:val="none" w:sz="0" w:space="0" w:color="auto"/>
                    <w:left w:val="none" w:sz="0" w:space="0" w:color="auto"/>
                    <w:bottom w:val="none" w:sz="0" w:space="0" w:color="auto"/>
                    <w:right w:val="none" w:sz="0" w:space="0" w:color="auto"/>
                  </w:divBdr>
                  <w:divsChild>
                    <w:div w:id="537932130">
                      <w:marLeft w:val="0"/>
                      <w:marRight w:val="0"/>
                      <w:marTop w:val="0"/>
                      <w:marBottom w:val="0"/>
                      <w:divBdr>
                        <w:top w:val="none" w:sz="0" w:space="0" w:color="auto"/>
                        <w:left w:val="none" w:sz="0" w:space="0" w:color="auto"/>
                        <w:bottom w:val="none" w:sz="0" w:space="0" w:color="auto"/>
                        <w:right w:val="none" w:sz="0" w:space="0" w:color="auto"/>
                      </w:divBdr>
                    </w:div>
                  </w:divsChild>
                </w:div>
                <w:div w:id="220485069">
                  <w:marLeft w:val="0"/>
                  <w:marRight w:val="0"/>
                  <w:marTop w:val="0"/>
                  <w:marBottom w:val="0"/>
                  <w:divBdr>
                    <w:top w:val="none" w:sz="0" w:space="0" w:color="auto"/>
                    <w:left w:val="none" w:sz="0" w:space="0" w:color="auto"/>
                    <w:bottom w:val="none" w:sz="0" w:space="0" w:color="auto"/>
                    <w:right w:val="none" w:sz="0" w:space="0" w:color="auto"/>
                  </w:divBdr>
                  <w:divsChild>
                    <w:div w:id="140198443">
                      <w:marLeft w:val="0"/>
                      <w:marRight w:val="0"/>
                      <w:marTop w:val="0"/>
                      <w:marBottom w:val="0"/>
                      <w:divBdr>
                        <w:top w:val="none" w:sz="0" w:space="0" w:color="auto"/>
                        <w:left w:val="none" w:sz="0" w:space="0" w:color="auto"/>
                        <w:bottom w:val="none" w:sz="0" w:space="0" w:color="auto"/>
                        <w:right w:val="none" w:sz="0" w:space="0" w:color="auto"/>
                      </w:divBdr>
                    </w:div>
                  </w:divsChild>
                </w:div>
                <w:div w:id="253394564">
                  <w:marLeft w:val="0"/>
                  <w:marRight w:val="0"/>
                  <w:marTop w:val="0"/>
                  <w:marBottom w:val="0"/>
                  <w:divBdr>
                    <w:top w:val="none" w:sz="0" w:space="0" w:color="auto"/>
                    <w:left w:val="none" w:sz="0" w:space="0" w:color="auto"/>
                    <w:bottom w:val="none" w:sz="0" w:space="0" w:color="auto"/>
                    <w:right w:val="none" w:sz="0" w:space="0" w:color="auto"/>
                  </w:divBdr>
                  <w:divsChild>
                    <w:div w:id="876428282">
                      <w:marLeft w:val="0"/>
                      <w:marRight w:val="0"/>
                      <w:marTop w:val="0"/>
                      <w:marBottom w:val="0"/>
                      <w:divBdr>
                        <w:top w:val="none" w:sz="0" w:space="0" w:color="auto"/>
                        <w:left w:val="none" w:sz="0" w:space="0" w:color="auto"/>
                        <w:bottom w:val="none" w:sz="0" w:space="0" w:color="auto"/>
                        <w:right w:val="none" w:sz="0" w:space="0" w:color="auto"/>
                      </w:divBdr>
                    </w:div>
                  </w:divsChild>
                </w:div>
                <w:div w:id="284040592">
                  <w:marLeft w:val="0"/>
                  <w:marRight w:val="0"/>
                  <w:marTop w:val="0"/>
                  <w:marBottom w:val="0"/>
                  <w:divBdr>
                    <w:top w:val="none" w:sz="0" w:space="0" w:color="auto"/>
                    <w:left w:val="none" w:sz="0" w:space="0" w:color="auto"/>
                    <w:bottom w:val="none" w:sz="0" w:space="0" w:color="auto"/>
                    <w:right w:val="none" w:sz="0" w:space="0" w:color="auto"/>
                  </w:divBdr>
                  <w:divsChild>
                    <w:div w:id="1727949905">
                      <w:marLeft w:val="0"/>
                      <w:marRight w:val="0"/>
                      <w:marTop w:val="0"/>
                      <w:marBottom w:val="0"/>
                      <w:divBdr>
                        <w:top w:val="none" w:sz="0" w:space="0" w:color="auto"/>
                        <w:left w:val="none" w:sz="0" w:space="0" w:color="auto"/>
                        <w:bottom w:val="none" w:sz="0" w:space="0" w:color="auto"/>
                        <w:right w:val="none" w:sz="0" w:space="0" w:color="auto"/>
                      </w:divBdr>
                    </w:div>
                  </w:divsChild>
                </w:div>
                <w:div w:id="287856864">
                  <w:marLeft w:val="0"/>
                  <w:marRight w:val="0"/>
                  <w:marTop w:val="0"/>
                  <w:marBottom w:val="0"/>
                  <w:divBdr>
                    <w:top w:val="none" w:sz="0" w:space="0" w:color="auto"/>
                    <w:left w:val="none" w:sz="0" w:space="0" w:color="auto"/>
                    <w:bottom w:val="none" w:sz="0" w:space="0" w:color="auto"/>
                    <w:right w:val="none" w:sz="0" w:space="0" w:color="auto"/>
                  </w:divBdr>
                  <w:divsChild>
                    <w:div w:id="1309822818">
                      <w:marLeft w:val="0"/>
                      <w:marRight w:val="0"/>
                      <w:marTop w:val="0"/>
                      <w:marBottom w:val="0"/>
                      <w:divBdr>
                        <w:top w:val="none" w:sz="0" w:space="0" w:color="auto"/>
                        <w:left w:val="none" w:sz="0" w:space="0" w:color="auto"/>
                        <w:bottom w:val="none" w:sz="0" w:space="0" w:color="auto"/>
                        <w:right w:val="none" w:sz="0" w:space="0" w:color="auto"/>
                      </w:divBdr>
                    </w:div>
                  </w:divsChild>
                </w:div>
                <w:div w:id="327901413">
                  <w:marLeft w:val="0"/>
                  <w:marRight w:val="0"/>
                  <w:marTop w:val="0"/>
                  <w:marBottom w:val="0"/>
                  <w:divBdr>
                    <w:top w:val="none" w:sz="0" w:space="0" w:color="auto"/>
                    <w:left w:val="none" w:sz="0" w:space="0" w:color="auto"/>
                    <w:bottom w:val="none" w:sz="0" w:space="0" w:color="auto"/>
                    <w:right w:val="none" w:sz="0" w:space="0" w:color="auto"/>
                  </w:divBdr>
                  <w:divsChild>
                    <w:div w:id="655842214">
                      <w:marLeft w:val="0"/>
                      <w:marRight w:val="0"/>
                      <w:marTop w:val="0"/>
                      <w:marBottom w:val="0"/>
                      <w:divBdr>
                        <w:top w:val="none" w:sz="0" w:space="0" w:color="auto"/>
                        <w:left w:val="none" w:sz="0" w:space="0" w:color="auto"/>
                        <w:bottom w:val="none" w:sz="0" w:space="0" w:color="auto"/>
                        <w:right w:val="none" w:sz="0" w:space="0" w:color="auto"/>
                      </w:divBdr>
                    </w:div>
                  </w:divsChild>
                </w:div>
                <w:div w:id="335157789">
                  <w:marLeft w:val="0"/>
                  <w:marRight w:val="0"/>
                  <w:marTop w:val="0"/>
                  <w:marBottom w:val="0"/>
                  <w:divBdr>
                    <w:top w:val="none" w:sz="0" w:space="0" w:color="auto"/>
                    <w:left w:val="none" w:sz="0" w:space="0" w:color="auto"/>
                    <w:bottom w:val="none" w:sz="0" w:space="0" w:color="auto"/>
                    <w:right w:val="none" w:sz="0" w:space="0" w:color="auto"/>
                  </w:divBdr>
                  <w:divsChild>
                    <w:div w:id="1497069957">
                      <w:marLeft w:val="0"/>
                      <w:marRight w:val="0"/>
                      <w:marTop w:val="0"/>
                      <w:marBottom w:val="0"/>
                      <w:divBdr>
                        <w:top w:val="none" w:sz="0" w:space="0" w:color="auto"/>
                        <w:left w:val="none" w:sz="0" w:space="0" w:color="auto"/>
                        <w:bottom w:val="none" w:sz="0" w:space="0" w:color="auto"/>
                        <w:right w:val="none" w:sz="0" w:space="0" w:color="auto"/>
                      </w:divBdr>
                    </w:div>
                  </w:divsChild>
                </w:div>
                <w:div w:id="357389911">
                  <w:marLeft w:val="0"/>
                  <w:marRight w:val="0"/>
                  <w:marTop w:val="0"/>
                  <w:marBottom w:val="0"/>
                  <w:divBdr>
                    <w:top w:val="none" w:sz="0" w:space="0" w:color="auto"/>
                    <w:left w:val="none" w:sz="0" w:space="0" w:color="auto"/>
                    <w:bottom w:val="none" w:sz="0" w:space="0" w:color="auto"/>
                    <w:right w:val="none" w:sz="0" w:space="0" w:color="auto"/>
                  </w:divBdr>
                  <w:divsChild>
                    <w:div w:id="1474323503">
                      <w:marLeft w:val="0"/>
                      <w:marRight w:val="0"/>
                      <w:marTop w:val="0"/>
                      <w:marBottom w:val="0"/>
                      <w:divBdr>
                        <w:top w:val="none" w:sz="0" w:space="0" w:color="auto"/>
                        <w:left w:val="none" w:sz="0" w:space="0" w:color="auto"/>
                        <w:bottom w:val="none" w:sz="0" w:space="0" w:color="auto"/>
                        <w:right w:val="none" w:sz="0" w:space="0" w:color="auto"/>
                      </w:divBdr>
                    </w:div>
                  </w:divsChild>
                </w:div>
                <w:div w:id="367493043">
                  <w:marLeft w:val="0"/>
                  <w:marRight w:val="0"/>
                  <w:marTop w:val="0"/>
                  <w:marBottom w:val="0"/>
                  <w:divBdr>
                    <w:top w:val="none" w:sz="0" w:space="0" w:color="auto"/>
                    <w:left w:val="none" w:sz="0" w:space="0" w:color="auto"/>
                    <w:bottom w:val="none" w:sz="0" w:space="0" w:color="auto"/>
                    <w:right w:val="none" w:sz="0" w:space="0" w:color="auto"/>
                  </w:divBdr>
                  <w:divsChild>
                    <w:div w:id="1112548939">
                      <w:marLeft w:val="0"/>
                      <w:marRight w:val="0"/>
                      <w:marTop w:val="0"/>
                      <w:marBottom w:val="0"/>
                      <w:divBdr>
                        <w:top w:val="none" w:sz="0" w:space="0" w:color="auto"/>
                        <w:left w:val="none" w:sz="0" w:space="0" w:color="auto"/>
                        <w:bottom w:val="none" w:sz="0" w:space="0" w:color="auto"/>
                        <w:right w:val="none" w:sz="0" w:space="0" w:color="auto"/>
                      </w:divBdr>
                    </w:div>
                  </w:divsChild>
                </w:div>
                <w:div w:id="368923139">
                  <w:marLeft w:val="0"/>
                  <w:marRight w:val="0"/>
                  <w:marTop w:val="0"/>
                  <w:marBottom w:val="0"/>
                  <w:divBdr>
                    <w:top w:val="none" w:sz="0" w:space="0" w:color="auto"/>
                    <w:left w:val="none" w:sz="0" w:space="0" w:color="auto"/>
                    <w:bottom w:val="none" w:sz="0" w:space="0" w:color="auto"/>
                    <w:right w:val="none" w:sz="0" w:space="0" w:color="auto"/>
                  </w:divBdr>
                  <w:divsChild>
                    <w:div w:id="302583546">
                      <w:marLeft w:val="0"/>
                      <w:marRight w:val="0"/>
                      <w:marTop w:val="0"/>
                      <w:marBottom w:val="0"/>
                      <w:divBdr>
                        <w:top w:val="none" w:sz="0" w:space="0" w:color="auto"/>
                        <w:left w:val="none" w:sz="0" w:space="0" w:color="auto"/>
                        <w:bottom w:val="none" w:sz="0" w:space="0" w:color="auto"/>
                        <w:right w:val="none" w:sz="0" w:space="0" w:color="auto"/>
                      </w:divBdr>
                    </w:div>
                  </w:divsChild>
                </w:div>
                <w:div w:id="409229589">
                  <w:marLeft w:val="0"/>
                  <w:marRight w:val="0"/>
                  <w:marTop w:val="0"/>
                  <w:marBottom w:val="0"/>
                  <w:divBdr>
                    <w:top w:val="none" w:sz="0" w:space="0" w:color="auto"/>
                    <w:left w:val="none" w:sz="0" w:space="0" w:color="auto"/>
                    <w:bottom w:val="none" w:sz="0" w:space="0" w:color="auto"/>
                    <w:right w:val="none" w:sz="0" w:space="0" w:color="auto"/>
                  </w:divBdr>
                  <w:divsChild>
                    <w:div w:id="1983075191">
                      <w:marLeft w:val="0"/>
                      <w:marRight w:val="0"/>
                      <w:marTop w:val="0"/>
                      <w:marBottom w:val="0"/>
                      <w:divBdr>
                        <w:top w:val="none" w:sz="0" w:space="0" w:color="auto"/>
                        <w:left w:val="none" w:sz="0" w:space="0" w:color="auto"/>
                        <w:bottom w:val="none" w:sz="0" w:space="0" w:color="auto"/>
                        <w:right w:val="none" w:sz="0" w:space="0" w:color="auto"/>
                      </w:divBdr>
                    </w:div>
                  </w:divsChild>
                </w:div>
                <w:div w:id="429668632">
                  <w:marLeft w:val="0"/>
                  <w:marRight w:val="0"/>
                  <w:marTop w:val="0"/>
                  <w:marBottom w:val="0"/>
                  <w:divBdr>
                    <w:top w:val="none" w:sz="0" w:space="0" w:color="auto"/>
                    <w:left w:val="none" w:sz="0" w:space="0" w:color="auto"/>
                    <w:bottom w:val="none" w:sz="0" w:space="0" w:color="auto"/>
                    <w:right w:val="none" w:sz="0" w:space="0" w:color="auto"/>
                  </w:divBdr>
                  <w:divsChild>
                    <w:div w:id="900946577">
                      <w:marLeft w:val="0"/>
                      <w:marRight w:val="0"/>
                      <w:marTop w:val="0"/>
                      <w:marBottom w:val="0"/>
                      <w:divBdr>
                        <w:top w:val="none" w:sz="0" w:space="0" w:color="auto"/>
                        <w:left w:val="none" w:sz="0" w:space="0" w:color="auto"/>
                        <w:bottom w:val="none" w:sz="0" w:space="0" w:color="auto"/>
                        <w:right w:val="none" w:sz="0" w:space="0" w:color="auto"/>
                      </w:divBdr>
                    </w:div>
                  </w:divsChild>
                </w:div>
                <w:div w:id="431166205">
                  <w:marLeft w:val="0"/>
                  <w:marRight w:val="0"/>
                  <w:marTop w:val="0"/>
                  <w:marBottom w:val="0"/>
                  <w:divBdr>
                    <w:top w:val="none" w:sz="0" w:space="0" w:color="auto"/>
                    <w:left w:val="none" w:sz="0" w:space="0" w:color="auto"/>
                    <w:bottom w:val="none" w:sz="0" w:space="0" w:color="auto"/>
                    <w:right w:val="none" w:sz="0" w:space="0" w:color="auto"/>
                  </w:divBdr>
                  <w:divsChild>
                    <w:div w:id="1667900726">
                      <w:marLeft w:val="0"/>
                      <w:marRight w:val="0"/>
                      <w:marTop w:val="0"/>
                      <w:marBottom w:val="0"/>
                      <w:divBdr>
                        <w:top w:val="none" w:sz="0" w:space="0" w:color="auto"/>
                        <w:left w:val="none" w:sz="0" w:space="0" w:color="auto"/>
                        <w:bottom w:val="none" w:sz="0" w:space="0" w:color="auto"/>
                        <w:right w:val="none" w:sz="0" w:space="0" w:color="auto"/>
                      </w:divBdr>
                    </w:div>
                  </w:divsChild>
                </w:div>
                <w:div w:id="435059542">
                  <w:marLeft w:val="0"/>
                  <w:marRight w:val="0"/>
                  <w:marTop w:val="0"/>
                  <w:marBottom w:val="0"/>
                  <w:divBdr>
                    <w:top w:val="none" w:sz="0" w:space="0" w:color="auto"/>
                    <w:left w:val="none" w:sz="0" w:space="0" w:color="auto"/>
                    <w:bottom w:val="none" w:sz="0" w:space="0" w:color="auto"/>
                    <w:right w:val="none" w:sz="0" w:space="0" w:color="auto"/>
                  </w:divBdr>
                  <w:divsChild>
                    <w:div w:id="2134714948">
                      <w:marLeft w:val="0"/>
                      <w:marRight w:val="0"/>
                      <w:marTop w:val="0"/>
                      <w:marBottom w:val="0"/>
                      <w:divBdr>
                        <w:top w:val="none" w:sz="0" w:space="0" w:color="auto"/>
                        <w:left w:val="none" w:sz="0" w:space="0" w:color="auto"/>
                        <w:bottom w:val="none" w:sz="0" w:space="0" w:color="auto"/>
                        <w:right w:val="none" w:sz="0" w:space="0" w:color="auto"/>
                      </w:divBdr>
                    </w:div>
                  </w:divsChild>
                </w:div>
                <w:div w:id="502864706">
                  <w:marLeft w:val="0"/>
                  <w:marRight w:val="0"/>
                  <w:marTop w:val="0"/>
                  <w:marBottom w:val="0"/>
                  <w:divBdr>
                    <w:top w:val="none" w:sz="0" w:space="0" w:color="auto"/>
                    <w:left w:val="none" w:sz="0" w:space="0" w:color="auto"/>
                    <w:bottom w:val="none" w:sz="0" w:space="0" w:color="auto"/>
                    <w:right w:val="none" w:sz="0" w:space="0" w:color="auto"/>
                  </w:divBdr>
                  <w:divsChild>
                    <w:div w:id="585460621">
                      <w:marLeft w:val="0"/>
                      <w:marRight w:val="0"/>
                      <w:marTop w:val="0"/>
                      <w:marBottom w:val="0"/>
                      <w:divBdr>
                        <w:top w:val="none" w:sz="0" w:space="0" w:color="auto"/>
                        <w:left w:val="none" w:sz="0" w:space="0" w:color="auto"/>
                        <w:bottom w:val="none" w:sz="0" w:space="0" w:color="auto"/>
                        <w:right w:val="none" w:sz="0" w:space="0" w:color="auto"/>
                      </w:divBdr>
                    </w:div>
                  </w:divsChild>
                </w:div>
                <w:div w:id="544024800">
                  <w:marLeft w:val="0"/>
                  <w:marRight w:val="0"/>
                  <w:marTop w:val="0"/>
                  <w:marBottom w:val="0"/>
                  <w:divBdr>
                    <w:top w:val="none" w:sz="0" w:space="0" w:color="auto"/>
                    <w:left w:val="none" w:sz="0" w:space="0" w:color="auto"/>
                    <w:bottom w:val="none" w:sz="0" w:space="0" w:color="auto"/>
                    <w:right w:val="none" w:sz="0" w:space="0" w:color="auto"/>
                  </w:divBdr>
                  <w:divsChild>
                    <w:div w:id="1482233611">
                      <w:marLeft w:val="0"/>
                      <w:marRight w:val="0"/>
                      <w:marTop w:val="0"/>
                      <w:marBottom w:val="0"/>
                      <w:divBdr>
                        <w:top w:val="none" w:sz="0" w:space="0" w:color="auto"/>
                        <w:left w:val="none" w:sz="0" w:space="0" w:color="auto"/>
                        <w:bottom w:val="none" w:sz="0" w:space="0" w:color="auto"/>
                        <w:right w:val="none" w:sz="0" w:space="0" w:color="auto"/>
                      </w:divBdr>
                    </w:div>
                  </w:divsChild>
                </w:div>
                <w:div w:id="565991842">
                  <w:marLeft w:val="0"/>
                  <w:marRight w:val="0"/>
                  <w:marTop w:val="0"/>
                  <w:marBottom w:val="0"/>
                  <w:divBdr>
                    <w:top w:val="none" w:sz="0" w:space="0" w:color="auto"/>
                    <w:left w:val="none" w:sz="0" w:space="0" w:color="auto"/>
                    <w:bottom w:val="none" w:sz="0" w:space="0" w:color="auto"/>
                    <w:right w:val="none" w:sz="0" w:space="0" w:color="auto"/>
                  </w:divBdr>
                  <w:divsChild>
                    <w:div w:id="592470287">
                      <w:marLeft w:val="0"/>
                      <w:marRight w:val="0"/>
                      <w:marTop w:val="0"/>
                      <w:marBottom w:val="0"/>
                      <w:divBdr>
                        <w:top w:val="none" w:sz="0" w:space="0" w:color="auto"/>
                        <w:left w:val="none" w:sz="0" w:space="0" w:color="auto"/>
                        <w:bottom w:val="none" w:sz="0" w:space="0" w:color="auto"/>
                        <w:right w:val="none" w:sz="0" w:space="0" w:color="auto"/>
                      </w:divBdr>
                    </w:div>
                  </w:divsChild>
                </w:div>
                <w:div w:id="568540827">
                  <w:marLeft w:val="0"/>
                  <w:marRight w:val="0"/>
                  <w:marTop w:val="0"/>
                  <w:marBottom w:val="0"/>
                  <w:divBdr>
                    <w:top w:val="none" w:sz="0" w:space="0" w:color="auto"/>
                    <w:left w:val="none" w:sz="0" w:space="0" w:color="auto"/>
                    <w:bottom w:val="none" w:sz="0" w:space="0" w:color="auto"/>
                    <w:right w:val="none" w:sz="0" w:space="0" w:color="auto"/>
                  </w:divBdr>
                  <w:divsChild>
                    <w:div w:id="1477792668">
                      <w:marLeft w:val="0"/>
                      <w:marRight w:val="0"/>
                      <w:marTop w:val="0"/>
                      <w:marBottom w:val="0"/>
                      <w:divBdr>
                        <w:top w:val="none" w:sz="0" w:space="0" w:color="auto"/>
                        <w:left w:val="none" w:sz="0" w:space="0" w:color="auto"/>
                        <w:bottom w:val="none" w:sz="0" w:space="0" w:color="auto"/>
                        <w:right w:val="none" w:sz="0" w:space="0" w:color="auto"/>
                      </w:divBdr>
                    </w:div>
                  </w:divsChild>
                </w:div>
                <w:div w:id="600185053">
                  <w:marLeft w:val="0"/>
                  <w:marRight w:val="0"/>
                  <w:marTop w:val="0"/>
                  <w:marBottom w:val="0"/>
                  <w:divBdr>
                    <w:top w:val="none" w:sz="0" w:space="0" w:color="auto"/>
                    <w:left w:val="none" w:sz="0" w:space="0" w:color="auto"/>
                    <w:bottom w:val="none" w:sz="0" w:space="0" w:color="auto"/>
                    <w:right w:val="none" w:sz="0" w:space="0" w:color="auto"/>
                  </w:divBdr>
                  <w:divsChild>
                    <w:div w:id="1736779369">
                      <w:marLeft w:val="0"/>
                      <w:marRight w:val="0"/>
                      <w:marTop w:val="0"/>
                      <w:marBottom w:val="0"/>
                      <w:divBdr>
                        <w:top w:val="none" w:sz="0" w:space="0" w:color="auto"/>
                        <w:left w:val="none" w:sz="0" w:space="0" w:color="auto"/>
                        <w:bottom w:val="none" w:sz="0" w:space="0" w:color="auto"/>
                        <w:right w:val="none" w:sz="0" w:space="0" w:color="auto"/>
                      </w:divBdr>
                    </w:div>
                  </w:divsChild>
                </w:div>
                <w:div w:id="687945750">
                  <w:marLeft w:val="0"/>
                  <w:marRight w:val="0"/>
                  <w:marTop w:val="0"/>
                  <w:marBottom w:val="0"/>
                  <w:divBdr>
                    <w:top w:val="none" w:sz="0" w:space="0" w:color="auto"/>
                    <w:left w:val="none" w:sz="0" w:space="0" w:color="auto"/>
                    <w:bottom w:val="none" w:sz="0" w:space="0" w:color="auto"/>
                    <w:right w:val="none" w:sz="0" w:space="0" w:color="auto"/>
                  </w:divBdr>
                  <w:divsChild>
                    <w:div w:id="314066062">
                      <w:marLeft w:val="0"/>
                      <w:marRight w:val="0"/>
                      <w:marTop w:val="0"/>
                      <w:marBottom w:val="0"/>
                      <w:divBdr>
                        <w:top w:val="none" w:sz="0" w:space="0" w:color="auto"/>
                        <w:left w:val="none" w:sz="0" w:space="0" w:color="auto"/>
                        <w:bottom w:val="none" w:sz="0" w:space="0" w:color="auto"/>
                        <w:right w:val="none" w:sz="0" w:space="0" w:color="auto"/>
                      </w:divBdr>
                    </w:div>
                  </w:divsChild>
                </w:div>
                <w:div w:id="802424875">
                  <w:marLeft w:val="0"/>
                  <w:marRight w:val="0"/>
                  <w:marTop w:val="0"/>
                  <w:marBottom w:val="0"/>
                  <w:divBdr>
                    <w:top w:val="none" w:sz="0" w:space="0" w:color="auto"/>
                    <w:left w:val="none" w:sz="0" w:space="0" w:color="auto"/>
                    <w:bottom w:val="none" w:sz="0" w:space="0" w:color="auto"/>
                    <w:right w:val="none" w:sz="0" w:space="0" w:color="auto"/>
                  </w:divBdr>
                  <w:divsChild>
                    <w:div w:id="1130248694">
                      <w:marLeft w:val="0"/>
                      <w:marRight w:val="0"/>
                      <w:marTop w:val="0"/>
                      <w:marBottom w:val="0"/>
                      <w:divBdr>
                        <w:top w:val="none" w:sz="0" w:space="0" w:color="auto"/>
                        <w:left w:val="none" w:sz="0" w:space="0" w:color="auto"/>
                        <w:bottom w:val="none" w:sz="0" w:space="0" w:color="auto"/>
                        <w:right w:val="none" w:sz="0" w:space="0" w:color="auto"/>
                      </w:divBdr>
                    </w:div>
                  </w:divsChild>
                </w:div>
                <w:div w:id="840201989">
                  <w:marLeft w:val="0"/>
                  <w:marRight w:val="0"/>
                  <w:marTop w:val="0"/>
                  <w:marBottom w:val="0"/>
                  <w:divBdr>
                    <w:top w:val="none" w:sz="0" w:space="0" w:color="auto"/>
                    <w:left w:val="none" w:sz="0" w:space="0" w:color="auto"/>
                    <w:bottom w:val="none" w:sz="0" w:space="0" w:color="auto"/>
                    <w:right w:val="none" w:sz="0" w:space="0" w:color="auto"/>
                  </w:divBdr>
                  <w:divsChild>
                    <w:div w:id="1159155802">
                      <w:marLeft w:val="0"/>
                      <w:marRight w:val="0"/>
                      <w:marTop w:val="0"/>
                      <w:marBottom w:val="0"/>
                      <w:divBdr>
                        <w:top w:val="none" w:sz="0" w:space="0" w:color="auto"/>
                        <w:left w:val="none" w:sz="0" w:space="0" w:color="auto"/>
                        <w:bottom w:val="none" w:sz="0" w:space="0" w:color="auto"/>
                        <w:right w:val="none" w:sz="0" w:space="0" w:color="auto"/>
                      </w:divBdr>
                    </w:div>
                  </w:divsChild>
                </w:div>
                <w:div w:id="850029360">
                  <w:marLeft w:val="0"/>
                  <w:marRight w:val="0"/>
                  <w:marTop w:val="0"/>
                  <w:marBottom w:val="0"/>
                  <w:divBdr>
                    <w:top w:val="none" w:sz="0" w:space="0" w:color="auto"/>
                    <w:left w:val="none" w:sz="0" w:space="0" w:color="auto"/>
                    <w:bottom w:val="none" w:sz="0" w:space="0" w:color="auto"/>
                    <w:right w:val="none" w:sz="0" w:space="0" w:color="auto"/>
                  </w:divBdr>
                  <w:divsChild>
                    <w:div w:id="2142726850">
                      <w:marLeft w:val="0"/>
                      <w:marRight w:val="0"/>
                      <w:marTop w:val="0"/>
                      <w:marBottom w:val="0"/>
                      <w:divBdr>
                        <w:top w:val="none" w:sz="0" w:space="0" w:color="auto"/>
                        <w:left w:val="none" w:sz="0" w:space="0" w:color="auto"/>
                        <w:bottom w:val="none" w:sz="0" w:space="0" w:color="auto"/>
                        <w:right w:val="none" w:sz="0" w:space="0" w:color="auto"/>
                      </w:divBdr>
                    </w:div>
                  </w:divsChild>
                </w:div>
                <w:div w:id="902912383">
                  <w:marLeft w:val="0"/>
                  <w:marRight w:val="0"/>
                  <w:marTop w:val="0"/>
                  <w:marBottom w:val="0"/>
                  <w:divBdr>
                    <w:top w:val="none" w:sz="0" w:space="0" w:color="auto"/>
                    <w:left w:val="none" w:sz="0" w:space="0" w:color="auto"/>
                    <w:bottom w:val="none" w:sz="0" w:space="0" w:color="auto"/>
                    <w:right w:val="none" w:sz="0" w:space="0" w:color="auto"/>
                  </w:divBdr>
                  <w:divsChild>
                    <w:div w:id="1002778929">
                      <w:marLeft w:val="0"/>
                      <w:marRight w:val="0"/>
                      <w:marTop w:val="0"/>
                      <w:marBottom w:val="0"/>
                      <w:divBdr>
                        <w:top w:val="none" w:sz="0" w:space="0" w:color="auto"/>
                        <w:left w:val="none" w:sz="0" w:space="0" w:color="auto"/>
                        <w:bottom w:val="none" w:sz="0" w:space="0" w:color="auto"/>
                        <w:right w:val="none" w:sz="0" w:space="0" w:color="auto"/>
                      </w:divBdr>
                    </w:div>
                  </w:divsChild>
                </w:div>
                <w:div w:id="924070115">
                  <w:marLeft w:val="0"/>
                  <w:marRight w:val="0"/>
                  <w:marTop w:val="0"/>
                  <w:marBottom w:val="0"/>
                  <w:divBdr>
                    <w:top w:val="none" w:sz="0" w:space="0" w:color="auto"/>
                    <w:left w:val="none" w:sz="0" w:space="0" w:color="auto"/>
                    <w:bottom w:val="none" w:sz="0" w:space="0" w:color="auto"/>
                    <w:right w:val="none" w:sz="0" w:space="0" w:color="auto"/>
                  </w:divBdr>
                  <w:divsChild>
                    <w:div w:id="317155633">
                      <w:marLeft w:val="0"/>
                      <w:marRight w:val="0"/>
                      <w:marTop w:val="0"/>
                      <w:marBottom w:val="0"/>
                      <w:divBdr>
                        <w:top w:val="none" w:sz="0" w:space="0" w:color="auto"/>
                        <w:left w:val="none" w:sz="0" w:space="0" w:color="auto"/>
                        <w:bottom w:val="none" w:sz="0" w:space="0" w:color="auto"/>
                        <w:right w:val="none" w:sz="0" w:space="0" w:color="auto"/>
                      </w:divBdr>
                    </w:div>
                  </w:divsChild>
                </w:div>
                <w:div w:id="1030182352">
                  <w:marLeft w:val="0"/>
                  <w:marRight w:val="0"/>
                  <w:marTop w:val="0"/>
                  <w:marBottom w:val="0"/>
                  <w:divBdr>
                    <w:top w:val="none" w:sz="0" w:space="0" w:color="auto"/>
                    <w:left w:val="none" w:sz="0" w:space="0" w:color="auto"/>
                    <w:bottom w:val="none" w:sz="0" w:space="0" w:color="auto"/>
                    <w:right w:val="none" w:sz="0" w:space="0" w:color="auto"/>
                  </w:divBdr>
                  <w:divsChild>
                    <w:div w:id="1860464025">
                      <w:marLeft w:val="0"/>
                      <w:marRight w:val="0"/>
                      <w:marTop w:val="0"/>
                      <w:marBottom w:val="0"/>
                      <w:divBdr>
                        <w:top w:val="none" w:sz="0" w:space="0" w:color="auto"/>
                        <w:left w:val="none" w:sz="0" w:space="0" w:color="auto"/>
                        <w:bottom w:val="none" w:sz="0" w:space="0" w:color="auto"/>
                        <w:right w:val="none" w:sz="0" w:space="0" w:color="auto"/>
                      </w:divBdr>
                    </w:div>
                  </w:divsChild>
                </w:div>
                <w:div w:id="1083142838">
                  <w:marLeft w:val="0"/>
                  <w:marRight w:val="0"/>
                  <w:marTop w:val="0"/>
                  <w:marBottom w:val="0"/>
                  <w:divBdr>
                    <w:top w:val="none" w:sz="0" w:space="0" w:color="auto"/>
                    <w:left w:val="none" w:sz="0" w:space="0" w:color="auto"/>
                    <w:bottom w:val="none" w:sz="0" w:space="0" w:color="auto"/>
                    <w:right w:val="none" w:sz="0" w:space="0" w:color="auto"/>
                  </w:divBdr>
                  <w:divsChild>
                    <w:div w:id="334305113">
                      <w:marLeft w:val="0"/>
                      <w:marRight w:val="0"/>
                      <w:marTop w:val="0"/>
                      <w:marBottom w:val="0"/>
                      <w:divBdr>
                        <w:top w:val="none" w:sz="0" w:space="0" w:color="auto"/>
                        <w:left w:val="none" w:sz="0" w:space="0" w:color="auto"/>
                        <w:bottom w:val="none" w:sz="0" w:space="0" w:color="auto"/>
                        <w:right w:val="none" w:sz="0" w:space="0" w:color="auto"/>
                      </w:divBdr>
                    </w:div>
                  </w:divsChild>
                </w:div>
                <w:div w:id="1119568411">
                  <w:marLeft w:val="0"/>
                  <w:marRight w:val="0"/>
                  <w:marTop w:val="0"/>
                  <w:marBottom w:val="0"/>
                  <w:divBdr>
                    <w:top w:val="none" w:sz="0" w:space="0" w:color="auto"/>
                    <w:left w:val="none" w:sz="0" w:space="0" w:color="auto"/>
                    <w:bottom w:val="none" w:sz="0" w:space="0" w:color="auto"/>
                    <w:right w:val="none" w:sz="0" w:space="0" w:color="auto"/>
                  </w:divBdr>
                  <w:divsChild>
                    <w:div w:id="996762856">
                      <w:marLeft w:val="0"/>
                      <w:marRight w:val="0"/>
                      <w:marTop w:val="0"/>
                      <w:marBottom w:val="0"/>
                      <w:divBdr>
                        <w:top w:val="none" w:sz="0" w:space="0" w:color="auto"/>
                        <w:left w:val="none" w:sz="0" w:space="0" w:color="auto"/>
                        <w:bottom w:val="none" w:sz="0" w:space="0" w:color="auto"/>
                        <w:right w:val="none" w:sz="0" w:space="0" w:color="auto"/>
                      </w:divBdr>
                    </w:div>
                  </w:divsChild>
                </w:div>
                <w:div w:id="1170800783">
                  <w:marLeft w:val="0"/>
                  <w:marRight w:val="0"/>
                  <w:marTop w:val="0"/>
                  <w:marBottom w:val="0"/>
                  <w:divBdr>
                    <w:top w:val="none" w:sz="0" w:space="0" w:color="auto"/>
                    <w:left w:val="none" w:sz="0" w:space="0" w:color="auto"/>
                    <w:bottom w:val="none" w:sz="0" w:space="0" w:color="auto"/>
                    <w:right w:val="none" w:sz="0" w:space="0" w:color="auto"/>
                  </w:divBdr>
                  <w:divsChild>
                    <w:div w:id="691147295">
                      <w:marLeft w:val="0"/>
                      <w:marRight w:val="0"/>
                      <w:marTop w:val="0"/>
                      <w:marBottom w:val="0"/>
                      <w:divBdr>
                        <w:top w:val="none" w:sz="0" w:space="0" w:color="auto"/>
                        <w:left w:val="none" w:sz="0" w:space="0" w:color="auto"/>
                        <w:bottom w:val="none" w:sz="0" w:space="0" w:color="auto"/>
                        <w:right w:val="none" w:sz="0" w:space="0" w:color="auto"/>
                      </w:divBdr>
                    </w:div>
                  </w:divsChild>
                </w:div>
                <w:div w:id="1196886015">
                  <w:marLeft w:val="0"/>
                  <w:marRight w:val="0"/>
                  <w:marTop w:val="0"/>
                  <w:marBottom w:val="0"/>
                  <w:divBdr>
                    <w:top w:val="none" w:sz="0" w:space="0" w:color="auto"/>
                    <w:left w:val="none" w:sz="0" w:space="0" w:color="auto"/>
                    <w:bottom w:val="none" w:sz="0" w:space="0" w:color="auto"/>
                    <w:right w:val="none" w:sz="0" w:space="0" w:color="auto"/>
                  </w:divBdr>
                  <w:divsChild>
                    <w:div w:id="109596262">
                      <w:marLeft w:val="0"/>
                      <w:marRight w:val="0"/>
                      <w:marTop w:val="0"/>
                      <w:marBottom w:val="0"/>
                      <w:divBdr>
                        <w:top w:val="none" w:sz="0" w:space="0" w:color="auto"/>
                        <w:left w:val="none" w:sz="0" w:space="0" w:color="auto"/>
                        <w:bottom w:val="none" w:sz="0" w:space="0" w:color="auto"/>
                        <w:right w:val="none" w:sz="0" w:space="0" w:color="auto"/>
                      </w:divBdr>
                    </w:div>
                  </w:divsChild>
                </w:div>
                <w:div w:id="1229926181">
                  <w:marLeft w:val="0"/>
                  <w:marRight w:val="0"/>
                  <w:marTop w:val="0"/>
                  <w:marBottom w:val="0"/>
                  <w:divBdr>
                    <w:top w:val="none" w:sz="0" w:space="0" w:color="auto"/>
                    <w:left w:val="none" w:sz="0" w:space="0" w:color="auto"/>
                    <w:bottom w:val="none" w:sz="0" w:space="0" w:color="auto"/>
                    <w:right w:val="none" w:sz="0" w:space="0" w:color="auto"/>
                  </w:divBdr>
                  <w:divsChild>
                    <w:div w:id="1449662914">
                      <w:marLeft w:val="0"/>
                      <w:marRight w:val="0"/>
                      <w:marTop w:val="0"/>
                      <w:marBottom w:val="0"/>
                      <w:divBdr>
                        <w:top w:val="none" w:sz="0" w:space="0" w:color="auto"/>
                        <w:left w:val="none" w:sz="0" w:space="0" w:color="auto"/>
                        <w:bottom w:val="none" w:sz="0" w:space="0" w:color="auto"/>
                        <w:right w:val="none" w:sz="0" w:space="0" w:color="auto"/>
                      </w:divBdr>
                    </w:div>
                  </w:divsChild>
                </w:div>
                <w:div w:id="1239246367">
                  <w:marLeft w:val="0"/>
                  <w:marRight w:val="0"/>
                  <w:marTop w:val="0"/>
                  <w:marBottom w:val="0"/>
                  <w:divBdr>
                    <w:top w:val="none" w:sz="0" w:space="0" w:color="auto"/>
                    <w:left w:val="none" w:sz="0" w:space="0" w:color="auto"/>
                    <w:bottom w:val="none" w:sz="0" w:space="0" w:color="auto"/>
                    <w:right w:val="none" w:sz="0" w:space="0" w:color="auto"/>
                  </w:divBdr>
                  <w:divsChild>
                    <w:div w:id="1276869122">
                      <w:marLeft w:val="0"/>
                      <w:marRight w:val="0"/>
                      <w:marTop w:val="0"/>
                      <w:marBottom w:val="0"/>
                      <w:divBdr>
                        <w:top w:val="none" w:sz="0" w:space="0" w:color="auto"/>
                        <w:left w:val="none" w:sz="0" w:space="0" w:color="auto"/>
                        <w:bottom w:val="none" w:sz="0" w:space="0" w:color="auto"/>
                        <w:right w:val="none" w:sz="0" w:space="0" w:color="auto"/>
                      </w:divBdr>
                    </w:div>
                  </w:divsChild>
                </w:div>
                <w:div w:id="1255555849">
                  <w:marLeft w:val="0"/>
                  <w:marRight w:val="0"/>
                  <w:marTop w:val="0"/>
                  <w:marBottom w:val="0"/>
                  <w:divBdr>
                    <w:top w:val="none" w:sz="0" w:space="0" w:color="auto"/>
                    <w:left w:val="none" w:sz="0" w:space="0" w:color="auto"/>
                    <w:bottom w:val="none" w:sz="0" w:space="0" w:color="auto"/>
                    <w:right w:val="none" w:sz="0" w:space="0" w:color="auto"/>
                  </w:divBdr>
                  <w:divsChild>
                    <w:div w:id="2091733383">
                      <w:marLeft w:val="0"/>
                      <w:marRight w:val="0"/>
                      <w:marTop w:val="0"/>
                      <w:marBottom w:val="0"/>
                      <w:divBdr>
                        <w:top w:val="none" w:sz="0" w:space="0" w:color="auto"/>
                        <w:left w:val="none" w:sz="0" w:space="0" w:color="auto"/>
                        <w:bottom w:val="none" w:sz="0" w:space="0" w:color="auto"/>
                        <w:right w:val="none" w:sz="0" w:space="0" w:color="auto"/>
                      </w:divBdr>
                    </w:div>
                  </w:divsChild>
                </w:div>
                <w:div w:id="1255943065">
                  <w:marLeft w:val="0"/>
                  <w:marRight w:val="0"/>
                  <w:marTop w:val="0"/>
                  <w:marBottom w:val="0"/>
                  <w:divBdr>
                    <w:top w:val="none" w:sz="0" w:space="0" w:color="auto"/>
                    <w:left w:val="none" w:sz="0" w:space="0" w:color="auto"/>
                    <w:bottom w:val="none" w:sz="0" w:space="0" w:color="auto"/>
                    <w:right w:val="none" w:sz="0" w:space="0" w:color="auto"/>
                  </w:divBdr>
                  <w:divsChild>
                    <w:div w:id="1148863585">
                      <w:marLeft w:val="0"/>
                      <w:marRight w:val="0"/>
                      <w:marTop w:val="0"/>
                      <w:marBottom w:val="0"/>
                      <w:divBdr>
                        <w:top w:val="none" w:sz="0" w:space="0" w:color="auto"/>
                        <w:left w:val="none" w:sz="0" w:space="0" w:color="auto"/>
                        <w:bottom w:val="none" w:sz="0" w:space="0" w:color="auto"/>
                        <w:right w:val="none" w:sz="0" w:space="0" w:color="auto"/>
                      </w:divBdr>
                    </w:div>
                  </w:divsChild>
                </w:div>
                <w:div w:id="1259874075">
                  <w:marLeft w:val="0"/>
                  <w:marRight w:val="0"/>
                  <w:marTop w:val="0"/>
                  <w:marBottom w:val="0"/>
                  <w:divBdr>
                    <w:top w:val="none" w:sz="0" w:space="0" w:color="auto"/>
                    <w:left w:val="none" w:sz="0" w:space="0" w:color="auto"/>
                    <w:bottom w:val="none" w:sz="0" w:space="0" w:color="auto"/>
                    <w:right w:val="none" w:sz="0" w:space="0" w:color="auto"/>
                  </w:divBdr>
                  <w:divsChild>
                    <w:div w:id="1142696785">
                      <w:marLeft w:val="0"/>
                      <w:marRight w:val="0"/>
                      <w:marTop w:val="0"/>
                      <w:marBottom w:val="0"/>
                      <w:divBdr>
                        <w:top w:val="none" w:sz="0" w:space="0" w:color="auto"/>
                        <w:left w:val="none" w:sz="0" w:space="0" w:color="auto"/>
                        <w:bottom w:val="none" w:sz="0" w:space="0" w:color="auto"/>
                        <w:right w:val="none" w:sz="0" w:space="0" w:color="auto"/>
                      </w:divBdr>
                    </w:div>
                  </w:divsChild>
                </w:div>
                <w:div w:id="1306661791">
                  <w:marLeft w:val="0"/>
                  <w:marRight w:val="0"/>
                  <w:marTop w:val="0"/>
                  <w:marBottom w:val="0"/>
                  <w:divBdr>
                    <w:top w:val="none" w:sz="0" w:space="0" w:color="auto"/>
                    <w:left w:val="none" w:sz="0" w:space="0" w:color="auto"/>
                    <w:bottom w:val="none" w:sz="0" w:space="0" w:color="auto"/>
                    <w:right w:val="none" w:sz="0" w:space="0" w:color="auto"/>
                  </w:divBdr>
                  <w:divsChild>
                    <w:div w:id="2004040383">
                      <w:marLeft w:val="0"/>
                      <w:marRight w:val="0"/>
                      <w:marTop w:val="0"/>
                      <w:marBottom w:val="0"/>
                      <w:divBdr>
                        <w:top w:val="none" w:sz="0" w:space="0" w:color="auto"/>
                        <w:left w:val="none" w:sz="0" w:space="0" w:color="auto"/>
                        <w:bottom w:val="none" w:sz="0" w:space="0" w:color="auto"/>
                        <w:right w:val="none" w:sz="0" w:space="0" w:color="auto"/>
                      </w:divBdr>
                    </w:div>
                  </w:divsChild>
                </w:div>
                <w:div w:id="1324625929">
                  <w:marLeft w:val="0"/>
                  <w:marRight w:val="0"/>
                  <w:marTop w:val="0"/>
                  <w:marBottom w:val="0"/>
                  <w:divBdr>
                    <w:top w:val="none" w:sz="0" w:space="0" w:color="auto"/>
                    <w:left w:val="none" w:sz="0" w:space="0" w:color="auto"/>
                    <w:bottom w:val="none" w:sz="0" w:space="0" w:color="auto"/>
                    <w:right w:val="none" w:sz="0" w:space="0" w:color="auto"/>
                  </w:divBdr>
                  <w:divsChild>
                    <w:div w:id="963080509">
                      <w:marLeft w:val="0"/>
                      <w:marRight w:val="0"/>
                      <w:marTop w:val="0"/>
                      <w:marBottom w:val="0"/>
                      <w:divBdr>
                        <w:top w:val="none" w:sz="0" w:space="0" w:color="auto"/>
                        <w:left w:val="none" w:sz="0" w:space="0" w:color="auto"/>
                        <w:bottom w:val="none" w:sz="0" w:space="0" w:color="auto"/>
                        <w:right w:val="none" w:sz="0" w:space="0" w:color="auto"/>
                      </w:divBdr>
                    </w:div>
                  </w:divsChild>
                </w:div>
                <w:div w:id="1346590950">
                  <w:marLeft w:val="0"/>
                  <w:marRight w:val="0"/>
                  <w:marTop w:val="0"/>
                  <w:marBottom w:val="0"/>
                  <w:divBdr>
                    <w:top w:val="none" w:sz="0" w:space="0" w:color="auto"/>
                    <w:left w:val="none" w:sz="0" w:space="0" w:color="auto"/>
                    <w:bottom w:val="none" w:sz="0" w:space="0" w:color="auto"/>
                    <w:right w:val="none" w:sz="0" w:space="0" w:color="auto"/>
                  </w:divBdr>
                  <w:divsChild>
                    <w:div w:id="1328171489">
                      <w:marLeft w:val="0"/>
                      <w:marRight w:val="0"/>
                      <w:marTop w:val="0"/>
                      <w:marBottom w:val="0"/>
                      <w:divBdr>
                        <w:top w:val="none" w:sz="0" w:space="0" w:color="auto"/>
                        <w:left w:val="none" w:sz="0" w:space="0" w:color="auto"/>
                        <w:bottom w:val="none" w:sz="0" w:space="0" w:color="auto"/>
                        <w:right w:val="none" w:sz="0" w:space="0" w:color="auto"/>
                      </w:divBdr>
                    </w:div>
                  </w:divsChild>
                </w:div>
                <w:div w:id="1478450319">
                  <w:marLeft w:val="0"/>
                  <w:marRight w:val="0"/>
                  <w:marTop w:val="0"/>
                  <w:marBottom w:val="0"/>
                  <w:divBdr>
                    <w:top w:val="none" w:sz="0" w:space="0" w:color="auto"/>
                    <w:left w:val="none" w:sz="0" w:space="0" w:color="auto"/>
                    <w:bottom w:val="none" w:sz="0" w:space="0" w:color="auto"/>
                    <w:right w:val="none" w:sz="0" w:space="0" w:color="auto"/>
                  </w:divBdr>
                  <w:divsChild>
                    <w:div w:id="1138887239">
                      <w:marLeft w:val="0"/>
                      <w:marRight w:val="0"/>
                      <w:marTop w:val="0"/>
                      <w:marBottom w:val="0"/>
                      <w:divBdr>
                        <w:top w:val="none" w:sz="0" w:space="0" w:color="auto"/>
                        <w:left w:val="none" w:sz="0" w:space="0" w:color="auto"/>
                        <w:bottom w:val="none" w:sz="0" w:space="0" w:color="auto"/>
                        <w:right w:val="none" w:sz="0" w:space="0" w:color="auto"/>
                      </w:divBdr>
                    </w:div>
                  </w:divsChild>
                </w:div>
                <w:div w:id="1505317864">
                  <w:marLeft w:val="0"/>
                  <w:marRight w:val="0"/>
                  <w:marTop w:val="0"/>
                  <w:marBottom w:val="0"/>
                  <w:divBdr>
                    <w:top w:val="none" w:sz="0" w:space="0" w:color="auto"/>
                    <w:left w:val="none" w:sz="0" w:space="0" w:color="auto"/>
                    <w:bottom w:val="none" w:sz="0" w:space="0" w:color="auto"/>
                    <w:right w:val="none" w:sz="0" w:space="0" w:color="auto"/>
                  </w:divBdr>
                  <w:divsChild>
                    <w:div w:id="1550067273">
                      <w:marLeft w:val="0"/>
                      <w:marRight w:val="0"/>
                      <w:marTop w:val="0"/>
                      <w:marBottom w:val="0"/>
                      <w:divBdr>
                        <w:top w:val="none" w:sz="0" w:space="0" w:color="auto"/>
                        <w:left w:val="none" w:sz="0" w:space="0" w:color="auto"/>
                        <w:bottom w:val="none" w:sz="0" w:space="0" w:color="auto"/>
                        <w:right w:val="none" w:sz="0" w:space="0" w:color="auto"/>
                      </w:divBdr>
                    </w:div>
                  </w:divsChild>
                </w:div>
                <w:div w:id="1534611545">
                  <w:marLeft w:val="0"/>
                  <w:marRight w:val="0"/>
                  <w:marTop w:val="0"/>
                  <w:marBottom w:val="0"/>
                  <w:divBdr>
                    <w:top w:val="none" w:sz="0" w:space="0" w:color="auto"/>
                    <w:left w:val="none" w:sz="0" w:space="0" w:color="auto"/>
                    <w:bottom w:val="none" w:sz="0" w:space="0" w:color="auto"/>
                    <w:right w:val="none" w:sz="0" w:space="0" w:color="auto"/>
                  </w:divBdr>
                  <w:divsChild>
                    <w:div w:id="1536116593">
                      <w:marLeft w:val="0"/>
                      <w:marRight w:val="0"/>
                      <w:marTop w:val="0"/>
                      <w:marBottom w:val="0"/>
                      <w:divBdr>
                        <w:top w:val="none" w:sz="0" w:space="0" w:color="auto"/>
                        <w:left w:val="none" w:sz="0" w:space="0" w:color="auto"/>
                        <w:bottom w:val="none" w:sz="0" w:space="0" w:color="auto"/>
                        <w:right w:val="none" w:sz="0" w:space="0" w:color="auto"/>
                      </w:divBdr>
                    </w:div>
                  </w:divsChild>
                </w:div>
                <w:div w:id="1580286502">
                  <w:marLeft w:val="0"/>
                  <w:marRight w:val="0"/>
                  <w:marTop w:val="0"/>
                  <w:marBottom w:val="0"/>
                  <w:divBdr>
                    <w:top w:val="none" w:sz="0" w:space="0" w:color="auto"/>
                    <w:left w:val="none" w:sz="0" w:space="0" w:color="auto"/>
                    <w:bottom w:val="none" w:sz="0" w:space="0" w:color="auto"/>
                    <w:right w:val="none" w:sz="0" w:space="0" w:color="auto"/>
                  </w:divBdr>
                  <w:divsChild>
                    <w:div w:id="479931818">
                      <w:marLeft w:val="0"/>
                      <w:marRight w:val="0"/>
                      <w:marTop w:val="0"/>
                      <w:marBottom w:val="0"/>
                      <w:divBdr>
                        <w:top w:val="none" w:sz="0" w:space="0" w:color="auto"/>
                        <w:left w:val="none" w:sz="0" w:space="0" w:color="auto"/>
                        <w:bottom w:val="none" w:sz="0" w:space="0" w:color="auto"/>
                        <w:right w:val="none" w:sz="0" w:space="0" w:color="auto"/>
                      </w:divBdr>
                    </w:div>
                  </w:divsChild>
                </w:div>
                <w:div w:id="1596938108">
                  <w:marLeft w:val="0"/>
                  <w:marRight w:val="0"/>
                  <w:marTop w:val="0"/>
                  <w:marBottom w:val="0"/>
                  <w:divBdr>
                    <w:top w:val="none" w:sz="0" w:space="0" w:color="auto"/>
                    <w:left w:val="none" w:sz="0" w:space="0" w:color="auto"/>
                    <w:bottom w:val="none" w:sz="0" w:space="0" w:color="auto"/>
                    <w:right w:val="none" w:sz="0" w:space="0" w:color="auto"/>
                  </w:divBdr>
                  <w:divsChild>
                    <w:div w:id="1398288056">
                      <w:marLeft w:val="0"/>
                      <w:marRight w:val="0"/>
                      <w:marTop w:val="0"/>
                      <w:marBottom w:val="0"/>
                      <w:divBdr>
                        <w:top w:val="none" w:sz="0" w:space="0" w:color="auto"/>
                        <w:left w:val="none" w:sz="0" w:space="0" w:color="auto"/>
                        <w:bottom w:val="none" w:sz="0" w:space="0" w:color="auto"/>
                        <w:right w:val="none" w:sz="0" w:space="0" w:color="auto"/>
                      </w:divBdr>
                    </w:div>
                  </w:divsChild>
                </w:div>
                <w:div w:id="1599867687">
                  <w:marLeft w:val="0"/>
                  <w:marRight w:val="0"/>
                  <w:marTop w:val="0"/>
                  <w:marBottom w:val="0"/>
                  <w:divBdr>
                    <w:top w:val="none" w:sz="0" w:space="0" w:color="auto"/>
                    <w:left w:val="none" w:sz="0" w:space="0" w:color="auto"/>
                    <w:bottom w:val="none" w:sz="0" w:space="0" w:color="auto"/>
                    <w:right w:val="none" w:sz="0" w:space="0" w:color="auto"/>
                  </w:divBdr>
                  <w:divsChild>
                    <w:div w:id="894127275">
                      <w:marLeft w:val="0"/>
                      <w:marRight w:val="0"/>
                      <w:marTop w:val="0"/>
                      <w:marBottom w:val="0"/>
                      <w:divBdr>
                        <w:top w:val="none" w:sz="0" w:space="0" w:color="auto"/>
                        <w:left w:val="none" w:sz="0" w:space="0" w:color="auto"/>
                        <w:bottom w:val="none" w:sz="0" w:space="0" w:color="auto"/>
                        <w:right w:val="none" w:sz="0" w:space="0" w:color="auto"/>
                      </w:divBdr>
                    </w:div>
                  </w:divsChild>
                </w:div>
                <w:div w:id="1637680627">
                  <w:marLeft w:val="0"/>
                  <w:marRight w:val="0"/>
                  <w:marTop w:val="0"/>
                  <w:marBottom w:val="0"/>
                  <w:divBdr>
                    <w:top w:val="none" w:sz="0" w:space="0" w:color="auto"/>
                    <w:left w:val="none" w:sz="0" w:space="0" w:color="auto"/>
                    <w:bottom w:val="none" w:sz="0" w:space="0" w:color="auto"/>
                    <w:right w:val="none" w:sz="0" w:space="0" w:color="auto"/>
                  </w:divBdr>
                  <w:divsChild>
                    <w:div w:id="923298616">
                      <w:marLeft w:val="0"/>
                      <w:marRight w:val="0"/>
                      <w:marTop w:val="0"/>
                      <w:marBottom w:val="0"/>
                      <w:divBdr>
                        <w:top w:val="none" w:sz="0" w:space="0" w:color="auto"/>
                        <w:left w:val="none" w:sz="0" w:space="0" w:color="auto"/>
                        <w:bottom w:val="none" w:sz="0" w:space="0" w:color="auto"/>
                        <w:right w:val="none" w:sz="0" w:space="0" w:color="auto"/>
                      </w:divBdr>
                    </w:div>
                  </w:divsChild>
                </w:div>
                <w:div w:id="1690447747">
                  <w:marLeft w:val="0"/>
                  <w:marRight w:val="0"/>
                  <w:marTop w:val="0"/>
                  <w:marBottom w:val="0"/>
                  <w:divBdr>
                    <w:top w:val="none" w:sz="0" w:space="0" w:color="auto"/>
                    <w:left w:val="none" w:sz="0" w:space="0" w:color="auto"/>
                    <w:bottom w:val="none" w:sz="0" w:space="0" w:color="auto"/>
                    <w:right w:val="none" w:sz="0" w:space="0" w:color="auto"/>
                  </w:divBdr>
                  <w:divsChild>
                    <w:div w:id="1751923802">
                      <w:marLeft w:val="0"/>
                      <w:marRight w:val="0"/>
                      <w:marTop w:val="0"/>
                      <w:marBottom w:val="0"/>
                      <w:divBdr>
                        <w:top w:val="none" w:sz="0" w:space="0" w:color="auto"/>
                        <w:left w:val="none" w:sz="0" w:space="0" w:color="auto"/>
                        <w:bottom w:val="none" w:sz="0" w:space="0" w:color="auto"/>
                        <w:right w:val="none" w:sz="0" w:space="0" w:color="auto"/>
                      </w:divBdr>
                    </w:div>
                  </w:divsChild>
                </w:div>
                <w:div w:id="1755323489">
                  <w:marLeft w:val="0"/>
                  <w:marRight w:val="0"/>
                  <w:marTop w:val="0"/>
                  <w:marBottom w:val="0"/>
                  <w:divBdr>
                    <w:top w:val="none" w:sz="0" w:space="0" w:color="auto"/>
                    <w:left w:val="none" w:sz="0" w:space="0" w:color="auto"/>
                    <w:bottom w:val="none" w:sz="0" w:space="0" w:color="auto"/>
                    <w:right w:val="none" w:sz="0" w:space="0" w:color="auto"/>
                  </w:divBdr>
                  <w:divsChild>
                    <w:div w:id="264114290">
                      <w:marLeft w:val="0"/>
                      <w:marRight w:val="0"/>
                      <w:marTop w:val="0"/>
                      <w:marBottom w:val="0"/>
                      <w:divBdr>
                        <w:top w:val="none" w:sz="0" w:space="0" w:color="auto"/>
                        <w:left w:val="none" w:sz="0" w:space="0" w:color="auto"/>
                        <w:bottom w:val="none" w:sz="0" w:space="0" w:color="auto"/>
                        <w:right w:val="none" w:sz="0" w:space="0" w:color="auto"/>
                      </w:divBdr>
                    </w:div>
                  </w:divsChild>
                </w:div>
                <w:div w:id="1760710032">
                  <w:marLeft w:val="0"/>
                  <w:marRight w:val="0"/>
                  <w:marTop w:val="0"/>
                  <w:marBottom w:val="0"/>
                  <w:divBdr>
                    <w:top w:val="none" w:sz="0" w:space="0" w:color="auto"/>
                    <w:left w:val="none" w:sz="0" w:space="0" w:color="auto"/>
                    <w:bottom w:val="none" w:sz="0" w:space="0" w:color="auto"/>
                    <w:right w:val="none" w:sz="0" w:space="0" w:color="auto"/>
                  </w:divBdr>
                  <w:divsChild>
                    <w:div w:id="965310628">
                      <w:marLeft w:val="0"/>
                      <w:marRight w:val="0"/>
                      <w:marTop w:val="0"/>
                      <w:marBottom w:val="0"/>
                      <w:divBdr>
                        <w:top w:val="none" w:sz="0" w:space="0" w:color="auto"/>
                        <w:left w:val="none" w:sz="0" w:space="0" w:color="auto"/>
                        <w:bottom w:val="none" w:sz="0" w:space="0" w:color="auto"/>
                        <w:right w:val="none" w:sz="0" w:space="0" w:color="auto"/>
                      </w:divBdr>
                    </w:div>
                  </w:divsChild>
                </w:div>
                <w:div w:id="1825661190">
                  <w:marLeft w:val="0"/>
                  <w:marRight w:val="0"/>
                  <w:marTop w:val="0"/>
                  <w:marBottom w:val="0"/>
                  <w:divBdr>
                    <w:top w:val="none" w:sz="0" w:space="0" w:color="auto"/>
                    <w:left w:val="none" w:sz="0" w:space="0" w:color="auto"/>
                    <w:bottom w:val="none" w:sz="0" w:space="0" w:color="auto"/>
                    <w:right w:val="none" w:sz="0" w:space="0" w:color="auto"/>
                  </w:divBdr>
                  <w:divsChild>
                    <w:div w:id="879363012">
                      <w:marLeft w:val="0"/>
                      <w:marRight w:val="0"/>
                      <w:marTop w:val="0"/>
                      <w:marBottom w:val="0"/>
                      <w:divBdr>
                        <w:top w:val="none" w:sz="0" w:space="0" w:color="auto"/>
                        <w:left w:val="none" w:sz="0" w:space="0" w:color="auto"/>
                        <w:bottom w:val="none" w:sz="0" w:space="0" w:color="auto"/>
                        <w:right w:val="none" w:sz="0" w:space="0" w:color="auto"/>
                      </w:divBdr>
                    </w:div>
                  </w:divsChild>
                </w:div>
                <w:div w:id="1914659359">
                  <w:marLeft w:val="0"/>
                  <w:marRight w:val="0"/>
                  <w:marTop w:val="0"/>
                  <w:marBottom w:val="0"/>
                  <w:divBdr>
                    <w:top w:val="none" w:sz="0" w:space="0" w:color="auto"/>
                    <w:left w:val="none" w:sz="0" w:space="0" w:color="auto"/>
                    <w:bottom w:val="none" w:sz="0" w:space="0" w:color="auto"/>
                    <w:right w:val="none" w:sz="0" w:space="0" w:color="auto"/>
                  </w:divBdr>
                  <w:divsChild>
                    <w:div w:id="214437004">
                      <w:marLeft w:val="0"/>
                      <w:marRight w:val="0"/>
                      <w:marTop w:val="0"/>
                      <w:marBottom w:val="0"/>
                      <w:divBdr>
                        <w:top w:val="none" w:sz="0" w:space="0" w:color="auto"/>
                        <w:left w:val="none" w:sz="0" w:space="0" w:color="auto"/>
                        <w:bottom w:val="none" w:sz="0" w:space="0" w:color="auto"/>
                        <w:right w:val="none" w:sz="0" w:space="0" w:color="auto"/>
                      </w:divBdr>
                    </w:div>
                  </w:divsChild>
                </w:div>
                <w:div w:id="1975791616">
                  <w:marLeft w:val="0"/>
                  <w:marRight w:val="0"/>
                  <w:marTop w:val="0"/>
                  <w:marBottom w:val="0"/>
                  <w:divBdr>
                    <w:top w:val="none" w:sz="0" w:space="0" w:color="auto"/>
                    <w:left w:val="none" w:sz="0" w:space="0" w:color="auto"/>
                    <w:bottom w:val="none" w:sz="0" w:space="0" w:color="auto"/>
                    <w:right w:val="none" w:sz="0" w:space="0" w:color="auto"/>
                  </w:divBdr>
                  <w:divsChild>
                    <w:div w:id="1927574205">
                      <w:marLeft w:val="0"/>
                      <w:marRight w:val="0"/>
                      <w:marTop w:val="0"/>
                      <w:marBottom w:val="0"/>
                      <w:divBdr>
                        <w:top w:val="none" w:sz="0" w:space="0" w:color="auto"/>
                        <w:left w:val="none" w:sz="0" w:space="0" w:color="auto"/>
                        <w:bottom w:val="none" w:sz="0" w:space="0" w:color="auto"/>
                        <w:right w:val="none" w:sz="0" w:space="0" w:color="auto"/>
                      </w:divBdr>
                    </w:div>
                  </w:divsChild>
                </w:div>
                <w:div w:id="1980499638">
                  <w:marLeft w:val="0"/>
                  <w:marRight w:val="0"/>
                  <w:marTop w:val="0"/>
                  <w:marBottom w:val="0"/>
                  <w:divBdr>
                    <w:top w:val="none" w:sz="0" w:space="0" w:color="auto"/>
                    <w:left w:val="none" w:sz="0" w:space="0" w:color="auto"/>
                    <w:bottom w:val="none" w:sz="0" w:space="0" w:color="auto"/>
                    <w:right w:val="none" w:sz="0" w:space="0" w:color="auto"/>
                  </w:divBdr>
                  <w:divsChild>
                    <w:div w:id="431432796">
                      <w:marLeft w:val="0"/>
                      <w:marRight w:val="0"/>
                      <w:marTop w:val="0"/>
                      <w:marBottom w:val="0"/>
                      <w:divBdr>
                        <w:top w:val="none" w:sz="0" w:space="0" w:color="auto"/>
                        <w:left w:val="none" w:sz="0" w:space="0" w:color="auto"/>
                        <w:bottom w:val="none" w:sz="0" w:space="0" w:color="auto"/>
                        <w:right w:val="none" w:sz="0" w:space="0" w:color="auto"/>
                      </w:divBdr>
                    </w:div>
                  </w:divsChild>
                </w:div>
                <w:div w:id="1984920578">
                  <w:marLeft w:val="0"/>
                  <w:marRight w:val="0"/>
                  <w:marTop w:val="0"/>
                  <w:marBottom w:val="0"/>
                  <w:divBdr>
                    <w:top w:val="none" w:sz="0" w:space="0" w:color="auto"/>
                    <w:left w:val="none" w:sz="0" w:space="0" w:color="auto"/>
                    <w:bottom w:val="none" w:sz="0" w:space="0" w:color="auto"/>
                    <w:right w:val="none" w:sz="0" w:space="0" w:color="auto"/>
                  </w:divBdr>
                  <w:divsChild>
                    <w:div w:id="1021586271">
                      <w:marLeft w:val="0"/>
                      <w:marRight w:val="0"/>
                      <w:marTop w:val="0"/>
                      <w:marBottom w:val="0"/>
                      <w:divBdr>
                        <w:top w:val="none" w:sz="0" w:space="0" w:color="auto"/>
                        <w:left w:val="none" w:sz="0" w:space="0" w:color="auto"/>
                        <w:bottom w:val="none" w:sz="0" w:space="0" w:color="auto"/>
                        <w:right w:val="none" w:sz="0" w:space="0" w:color="auto"/>
                      </w:divBdr>
                    </w:div>
                  </w:divsChild>
                </w:div>
                <w:div w:id="1991323867">
                  <w:marLeft w:val="0"/>
                  <w:marRight w:val="0"/>
                  <w:marTop w:val="0"/>
                  <w:marBottom w:val="0"/>
                  <w:divBdr>
                    <w:top w:val="none" w:sz="0" w:space="0" w:color="auto"/>
                    <w:left w:val="none" w:sz="0" w:space="0" w:color="auto"/>
                    <w:bottom w:val="none" w:sz="0" w:space="0" w:color="auto"/>
                    <w:right w:val="none" w:sz="0" w:space="0" w:color="auto"/>
                  </w:divBdr>
                  <w:divsChild>
                    <w:div w:id="848758837">
                      <w:marLeft w:val="0"/>
                      <w:marRight w:val="0"/>
                      <w:marTop w:val="0"/>
                      <w:marBottom w:val="0"/>
                      <w:divBdr>
                        <w:top w:val="none" w:sz="0" w:space="0" w:color="auto"/>
                        <w:left w:val="none" w:sz="0" w:space="0" w:color="auto"/>
                        <w:bottom w:val="none" w:sz="0" w:space="0" w:color="auto"/>
                        <w:right w:val="none" w:sz="0" w:space="0" w:color="auto"/>
                      </w:divBdr>
                    </w:div>
                  </w:divsChild>
                </w:div>
                <w:div w:id="1994527889">
                  <w:marLeft w:val="0"/>
                  <w:marRight w:val="0"/>
                  <w:marTop w:val="0"/>
                  <w:marBottom w:val="0"/>
                  <w:divBdr>
                    <w:top w:val="none" w:sz="0" w:space="0" w:color="auto"/>
                    <w:left w:val="none" w:sz="0" w:space="0" w:color="auto"/>
                    <w:bottom w:val="none" w:sz="0" w:space="0" w:color="auto"/>
                    <w:right w:val="none" w:sz="0" w:space="0" w:color="auto"/>
                  </w:divBdr>
                  <w:divsChild>
                    <w:div w:id="814906253">
                      <w:marLeft w:val="0"/>
                      <w:marRight w:val="0"/>
                      <w:marTop w:val="0"/>
                      <w:marBottom w:val="0"/>
                      <w:divBdr>
                        <w:top w:val="none" w:sz="0" w:space="0" w:color="auto"/>
                        <w:left w:val="none" w:sz="0" w:space="0" w:color="auto"/>
                        <w:bottom w:val="none" w:sz="0" w:space="0" w:color="auto"/>
                        <w:right w:val="none" w:sz="0" w:space="0" w:color="auto"/>
                      </w:divBdr>
                    </w:div>
                  </w:divsChild>
                </w:div>
                <w:div w:id="2004821432">
                  <w:marLeft w:val="0"/>
                  <w:marRight w:val="0"/>
                  <w:marTop w:val="0"/>
                  <w:marBottom w:val="0"/>
                  <w:divBdr>
                    <w:top w:val="none" w:sz="0" w:space="0" w:color="auto"/>
                    <w:left w:val="none" w:sz="0" w:space="0" w:color="auto"/>
                    <w:bottom w:val="none" w:sz="0" w:space="0" w:color="auto"/>
                    <w:right w:val="none" w:sz="0" w:space="0" w:color="auto"/>
                  </w:divBdr>
                  <w:divsChild>
                    <w:div w:id="203369214">
                      <w:marLeft w:val="0"/>
                      <w:marRight w:val="0"/>
                      <w:marTop w:val="0"/>
                      <w:marBottom w:val="0"/>
                      <w:divBdr>
                        <w:top w:val="none" w:sz="0" w:space="0" w:color="auto"/>
                        <w:left w:val="none" w:sz="0" w:space="0" w:color="auto"/>
                        <w:bottom w:val="none" w:sz="0" w:space="0" w:color="auto"/>
                        <w:right w:val="none" w:sz="0" w:space="0" w:color="auto"/>
                      </w:divBdr>
                    </w:div>
                  </w:divsChild>
                </w:div>
                <w:div w:id="2010675906">
                  <w:marLeft w:val="0"/>
                  <w:marRight w:val="0"/>
                  <w:marTop w:val="0"/>
                  <w:marBottom w:val="0"/>
                  <w:divBdr>
                    <w:top w:val="none" w:sz="0" w:space="0" w:color="auto"/>
                    <w:left w:val="none" w:sz="0" w:space="0" w:color="auto"/>
                    <w:bottom w:val="none" w:sz="0" w:space="0" w:color="auto"/>
                    <w:right w:val="none" w:sz="0" w:space="0" w:color="auto"/>
                  </w:divBdr>
                  <w:divsChild>
                    <w:div w:id="1017654949">
                      <w:marLeft w:val="0"/>
                      <w:marRight w:val="0"/>
                      <w:marTop w:val="0"/>
                      <w:marBottom w:val="0"/>
                      <w:divBdr>
                        <w:top w:val="none" w:sz="0" w:space="0" w:color="auto"/>
                        <w:left w:val="none" w:sz="0" w:space="0" w:color="auto"/>
                        <w:bottom w:val="none" w:sz="0" w:space="0" w:color="auto"/>
                        <w:right w:val="none" w:sz="0" w:space="0" w:color="auto"/>
                      </w:divBdr>
                    </w:div>
                  </w:divsChild>
                </w:div>
                <w:div w:id="2052731231">
                  <w:marLeft w:val="0"/>
                  <w:marRight w:val="0"/>
                  <w:marTop w:val="0"/>
                  <w:marBottom w:val="0"/>
                  <w:divBdr>
                    <w:top w:val="none" w:sz="0" w:space="0" w:color="auto"/>
                    <w:left w:val="none" w:sz="0" w:space="0" w:color="auto"/>
                    <w:bottom w:val="none" w:sz="0" w:space="0" w:color="auto"/>
                    <w:right w:val="none" w:sz="0" w:space="0" w:color="auto"/>
                  </w:divBdr>
                  <w:divsChild>
                    <w:div w:id="543713070">
                      <w:marLeft w:val="0"/>
                      <w:marRight w:val="0"/>
                      <w:marTop w:val="0"/>
                      <w:marBottom w:val="0"/>
                      <w:divBdr>
                        <w:top w:val="none" w:sz="0" w:space="0" w:color="auto"/>
                        <w:left w:val="none" w:sz="0" w:space="0" w:color="auto"/>
                        <w:bottom w:val="none" w:sz="0" w:space="0" w:color="auto"/>
                        <w:right w:val="none" w:sz="0" w:space="0" w:color="auto"/>
                      </w:divBdr>
                    </w:div>
                  </w:divsChild>
                </w:div>
                <w:div w:id="2072146086">
                  <w:marLeft w:val="0"/>
                  <w:marRight w:val="0"/>
                  <w:marTop w:val="0"/>
                  <w:marBottom w:val="0"/>
                  <w:divBdr>
                    <w:top w:val="none" w:sz="0" w:space="0" w:color="auto"/>
                    <w:left w:val="none" w:sz="0" w:space="0" w:color="auto"/>
                    <w:bottom w:val="none" w:sz="0" w:space="0" w:color="auto"/>
                    <w:right w:val="none" w:sz="0" w:space="0" w:color="auto"/>
                  </w:divBdr>
                  <w:divsChild>
                    <w:div w:id="1667241872">
                      <w:marLeft w:val="0"/>
                      <w:marRight w:val="0"/>
                      <w:marTop w:val="0"/>
                      <w:marBottom w:val="0"/>
                      <w:divBdr>
                        <w:top w:val="none" w:sz="0" w:space="0" w:color="auto"/>
                        <w:left w:val="none" w:sz="0" w:space="0" w:color="auto"/>
                        <w:bottom w:val="none" w:sz="0" w:space="0" w:color="auto"/>
                        <w:right w:val="none" w:sz="0" w:space="0" w:color="auto"/>
                      </w:divBdr>
                    </w:div>
                  </w:divsChild>
                </w:div>
                <w:div w:id="2103410218">
                  <w:marLeft w:val="0"/>
                  <w:marRight w:val="0"/>
                  <w:marTop w:val="0"/>
                  <w:marBottom w:val="0"/>
                  <w:divBdr>
                    <w:top w:val="none" w:sz="0" w:space="0" w:color="auto"/>
                    <w:left w:val="none" w:sz="0" w:space="0" w:color="auto"/>
                    <w:bottom w:val="none" w:sz="0" w:space="0" w:color="auto"/>
                    <w:right w:val="none" w:sz="0" w:space="0" w:color="auto"/>
                  </w:divBdr>
                  <w:divsChild>
                    <w:div w:id="394399832">
                      <w:marLeft w:val="0"/>
                      <w:marRight w:val="0"/>
                      <w:marTop w:val="0"/>
                      <w:marBottom w:val="0"/>
                      <w:divBdr>
                        <w:top w:val="none" w:sz="0" w:space="0" w:color="auto"/>
                        <w:left w:val="none" w:sz="0" w:space="0" w:color="auto"/>
                        <w:bottom w:val="none" w:sz="0" w:space="0" w:color="auto"/>
                        <w:right w:val="none" w:sz="0" w:space="0" w:color="auto"/>
                      </w:divBdr>
                    </w:div>
                  </w:divsChild>
                </w:div>
                <w:div w:id="2123068622">
                  <w:marLeft w:val="0"/>
                  <w:marRight w:val="0"/>
                  <w:marTop w:val="0"/>
                  <w:marBottom w:val="0"/>
                  <w:divBdr>
                    <w:top w:val="none" w:sz="0" w:space="0" w:color="auto"/>
                    <w:left w:val="none" w:sz="0" w:space="0" w:color="auto"/>
                    <w:bottom w:val="none" w:sz="0" w:space="0" w:color="auto"/>
                    <w:right w:val="none" w:sz="0" w:space="0" w:color="auto"/>
                  </w:divBdr>
                  <w:divsChild>
                    <w:div w:id="255021865">
                      <w:marLeft w:val="0"/>
                      <w:marRight w:val="0"/>
                      <w:marTop w:val="0"/>
                      <w:marBottom w:val="0"/>
                      <w:divBdr>
                        <w:top w:val="none" w:sz="0" w:space="0" w:color="auto"/>
                        <w:left w:val="none" w:sz="0" w:space="0" w:color="auto"/>
                        <w:bottom w:val="none" w:sz="0" w:space="0" w:color="auto"/>
                        <w:right w:val="none" w:sz="0" w:space="0" w:color="auto"/>
                      </w:divBdr>
                    </w:div>
                  </w:divsChild>
                </w:div>
                <w:div w:id="2131896305">
                  <w:marLeft w:val="0"/>
                  <w:marRight w:val="0"/>
                  <w:marTop w:val="0"/>
                  <w:marBottom w:val="0"/>
                  <w:divBdr>
                    <w:top w:val="none" w:sz="0" w:space="0" w:color="auto"/>
                    <w:left w:val="none" w:sz="0" w:space="0" w:color="auto"/>
                    <w:bottom w:val="none" w:sz="0" w:space="0" w:color="auto"/>
                    <w:right w:val="none" w:sz="0" w:space="0" w:color="auto"/>
                  </w:divBdr>
                  <w:divsChild>
                    <w:div w:id="59201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200284">
          <w:marLeft w:val="0"/>
          <w:marRight w:val="0"/>
          <w:marTop w:val="0"/>
          <w:marBottom w:val="0"/>
          <w:divBdr>
            <w:top w:val="none" w:sz="0" w:space="0" w:color="auto"/>
            <w:left w:val="none" w:sz="0" w:space="0" w:color="auto"/>
            <w:bottom w:val="none" w:sz="0" w:space="0" w:color="auto"/>
            <w:right w:val="none" w:sz="0" w:space="0" w:color="auto"/>
          </w:divBdr>
        </w:div>
        <w:div w:id="291979425">
          <w:marLeft w:val="0"/>
          <w:marRight w:val="0"/>
          <w:marTop w:val="0"/>
          <w:marBottom w:val="0"/>
          <w:divBdr>
            <w:top w:val="none" w:sz="0" w:space="0" w:color="auto"/>
            <w:left w:val="none" w:sz="0" w:space="0" w:color="auto"/>
            <w:bottom w:val="none" w:sz="0" w:space="0" w:color="auto"/>
            <w:right w:val="none" w:sz="0" w:space="0" w:color="auto"/>
          </w:divBdr>
          <w:divsChild>
            <w:div w:id="931936285">
              <w:marLeft w:val="0"/>
              <w:marRight w:val="0"/>
              <w:marTop w:val="0"/>
              <w:marBottom w:val="0"/>
              <w:divBdr>
                <w:top w:val="none" w:sz="0" w:space="0" w:color="auto"/>
                <w:left w:val="none" w:sz="0" w:space="0" w:color="auto"/>
                <w:bottom w:val="none" w:sz="0" w:space="0" w:color="auto"/>
                <w:right w:val="none" w:sz="0" w:space="0" w:color="auto"/>
              </w:divBdr>
            </w:div>
            <w:div w:id="971060850">
              <w:marLeft w:val="0"/>
              <w:marRight w:val="0"/>
              <w:marTop w:val="0"/>
              <w:marBottom w:val="0"/>
              <w:divBdr>
                <w:top w:val="none" w:sz="0" w:space="0" w:color="auto"/>
                <w:left w:val="none" w:sz="0" w:space="0" w:color="auto"/>
                <w:bottom w:val="none" w:sz="0" w:space="0" w:color="auto"/>
                <w:right w:val="none" w:sz="0" w:space="0" w:color="auto"/>
              </w:divBdr>
            </w:div>
            <w:div w:id="1512797282">
              <w:marLeft w:val="0"/>
              <w:marRight w:val="0"/>
              <w:marTop w:val="0"/>
              <w:marBottom w:val="0"/>
              <w:divBdr>
                <w:top w:val="none" w:sz="0" w:space="0" w:color="auto"/>
                <w:left w:val="none" w:sz="0" w:space="0" w:color="auto"/>
                <w:bottom w:val="none" w:sz="0" w:space="0" w:color="auto"/>
                <w:right w:val="none" w:sz="0" w:space="0" w:color="auto"/>
              </w:divBdr>
            </w:div>
            <w:div w:id="1696879836">
              <w:marLeft w:val="0"/>
              <w:marRight w:val="0"/>
              <w:marTop w:val="0"/>
              <w:marBottom w:val="0"/>
              <w:divBdr>
                <w:top w:val="none" w:sz="0" w:space="0" w:color="auto"/>
                <w:left w:val="none" w:sz="0" w:space="0" w:color="auto"/>
                <w:bottom w:val="none" w:sz="0" w:space="0" w:color="auto"/>
                <w:right w:val="none" w:sz="0" w:space="0" w:color="auto"/>
              </w:divBdr>
            </w:div>
            <w:div w:id="2013875705">
              <w:marLeft w:val="0"/>
              <w:marRight w:val="0"/>
              <w:marTop w:val="0"/>
              <w:marBottom w:val="0"/>
              <w:divBdr>
                <w:top w:val="none" w:sz="0" w:space="0" w:color="auto"/>
                <w:left w:val="none" w:sz="0" w:space="0" w:color="auto"/>
                <w:bottom w:val="none" w:sz="0" w:space="0" w:color="auto"/>
                <w:right w:val="none" w:sz="0" w:space="0" w:color="auto"/>
              </w:divBdr>
            </w:div>
            <w:div w:id="2068869669">
              <w:marLeft w:val="0"/>
              <w:marRight w:val="0"/>
              <w:marTop w:val="0"/>
              <w:marBottom w:val="0"/>
              <w:divBdr>
                <w:top w:val="none" w:sz="0" w:space="0" w:color="auto"/>
                <w:left w:val="none" w:sz="0" w:space="0" w:color="auto"/>
                <w:bottom w:val="none" w:sz="0" w:space="0" w:color="auto"/>
                <w:right w:val="none" w:sz="0" w:space="0" w:color="auto"/>
              </w:divBdr>
            </w:div>
          </w:divsChild>
        </w:div>
        <w:div w:id="344791425">
          <w:marLeft w:val="0"/>
          <w:marRight w:val="0"/>
          <w:marTop w:val="0"/>
          <w:marBottom w:val="0"/>
          <w:divBdr>
            <w:top w:val="none" w:sz="0" w:space="0" w:color="auto"/>
            <w:left w:val="none" w:sz="0" w:space="0" w:color="auto"/>
            <w:bottom w:val="none" w:sz="0" w:space="0" w:color="auto"/>
            <w:right w:val="none" w:sz="0" w:space="0" w:color="auto"/>
          </w:divBdr>
        </w:div>
        <w:div w:id="507404863">
          <w:marLeft w:val="0"/>
          <w:marRight w:val="0"/>
          <w:marTop w:val="0"/>
          <w:marBottom w:val="0"/>
          <w:divBdr>
            <w:top w:val="none" w:sz="0" w:space="0" w:color="auto"/>
            <w:left w:val="none" w:sz="0" w:space="0" w:color="auto"/>
            <w:bottom w:val="none" w:sz="0" w:space="0" w:color="auto"/>
            <w:right w:val="none" w:sz="0" w:space="0" w:color="auto"/>
          </w:divBdr>
        </w:div>
        <w:div w:id="544294341">
          <w:marLeft w:val="0"/>
          <w:marRight w:val="0"/>
          <w:marTop w:val="0"/>
          <w:marBottom w:val="0"/>
          <w:divBdr>
            <w:top w:val="none" w:sz="0" w:space="0" w:color="auto"/>
            <w:left w:val="none" w:sz="0" w:space="0" w:color="auto"/>
            <w:bottom w:val="none" w:sz="0" w:space="0" w:color="auto"/>
            <w:right w:val="none" w:sz="0" w:space="0" w:color="auto"/>
          </w:divBdr>
        </w:div>
        <w:div w:id="574097539">
          <w:marLeft w:val="0"/>
          <w:marRight w:val="0"/>
          <w:marTop w:val="0"/>
          <w:marBottom w:val="0"/>
          <w:divBdr>
            <w:top w:val="none" w:sz="0" w:space="0" w:color="auto"/>
            <w:left w:val="none" w:sz="0" w:space="0" w:color="auto"/>
            <w:bottom w:val="none" w:sz="0" w:space="0" w:color="auto"/>
            <w:right w:val="none" w:sz="0" w:space="0" w:color="auto"/>
          </w:divBdr>
        </w:div>
        <w:div w:id="581184335">
          <w:marLeft w:val="0"/>
          <w:marRight w:val="0"/>
          <w:marTop w:val="0"/>
          <w:marBottom w:val="0"/>
          <w:divBdr>
            <w:top w:val="none" w:sz="0" w:space="0" w:color="auto"/>
            <w:left w:val="none" w:sz="0" w:space="0" w:color="auto"/>
            <w:bottom w:val="none" w:sz="0" w:space="0" w:color="auto"/>
            <w:right w:val="none" w:sz="0" w:space="0" w:color="auto"/>
          </w:divBdr>
          <w:divsChild>
            <w:div w:id="179590976">
              <w:marLeft w:val="0"/>
              <w:marRight w:val="0"/>
              <w:marTop w:val="0"/>
              <w:marBottom w:val="0"/>
              <w:divBdr>
                <w:top w:val="none" w:sz="0" w:space="0" w:color="auto"/>
                <w:left w:val="none" w:sz="0" w:space="0" w:color="auto"/>
                <w:bottom w:val="none" w:sz="0" w:space="0" w:color="auto"/>
                <w:right w:val="none" w:sz="0" w:space="0" w:color="auto"/>
              </w:divBdr>
            </w:div>
            <w:div w:id="189799703">
              <w:marLeft w:val="0"/>
              <w:marRight w:val="0"/>
              <w:marTop w:val="0"/>
              <w:marBottom w:val="0"/>
              <w:divBdr>
                <w:top w:val="none" w:sz="0" w:space="0" w:color="auto"/>
                <w:left w:val="none" w:sz="0" w:space="0" w:color="auto"/>
                <w:bottom w:val="none" w:sz="0" w:space="0" w:color="auto"/>
                <w:right w:val="none" w:sz="0" w:space="0" w:color="auto"/>
              </w:divBdr>
            </w:div>
            <w:div w:id="242615723">
              <w:marLeft w:val="0"/>
              <w:marRight w:val="0"/>
              <w:marTop w:val="0"/>
              <w:marBottom w:val="0"/>
              <w:divBdr>
                <w:top w:val="none" w:sz="0" w:space="0" w:color="auto"/>
                <w:left w:val="none" w:sz="0" w:space="0" w:color="auto"/>
                <w:bottom w:val="none" w:sz="0" w:space="0" w:color="auto"/>
                <w:right w:val="none" w:sz="0" w:space="0" w:color="auto"/>
              </w:divBdr>
            </w:div>
            <w:div w:id="274943033">
              <w:marLeft w:val="0"/>
              <w:marRight w:val="0"/>
              <w:marTop w:val="0"/>
              <w:marBottom w:val="0"/>
              <w:divBdr>
                <w:top w:val="none" w:sz="0" w:space="0" w:color="auto"/>
                <w:left w:val="none" w:sz="0" w:space="0" w:color="auto"/>
                <w:bottom w:val="none" w:sz="0" w:space="0" w:color="auto"/>
                <w:right w:val="none" w:sz="0" w:space="0" w:color="auto"/>
              </w:divBdr>
            </w:div>
            <w:div w:id="311179428">
              <w:marLeft w:val="0"/>
              <w:marRight w:val="0"/>
              <w:marTop w:val="0"/>
              <w:marBottom w:val="0"/>
              <w:divBdr>
                <w:top w:val="none" w:sz="0" w:space="0" w:color="auto"/>
                <w:left w:val="none" w:sz="0" w:space="0" w:color="auto"/>
                <w:bottom w:val="none" w:sz="0" w:space="0" w:color="auto"/>
                <w:right w:val="none" w:sz="0" w:space="0" w:color="auto"/>
              </w:divBdr>
            </w:div>
            <w:div w:id="332413069">
              <w:marLeft w:val="0"/>
              <w:marRight w:val="0"/>
              <w:marTop w:val="0"/>
              <w:marBottom w:val="0"/>
              <w:divBdr>
                <w:top w:val="none" w:sz="0" w:space="0" w:color="auto"/>
                <w:left w:val="none" w:sz="0" w:space="0" w:color="auto"/>
                <w:bottom w:val="none" w:sz="0" w:space="0" w:color="auto"/>
                <w:right w:val="none" w:sz="0" w:space="0" w:color="auto"/>
              </w:divBdr>
            </w:div>
            <w:div w:id="685643871">
              <w:marLeft w:val="0"/>
              <w:marRight w:val="0"/>
              <w:marTop w:val="0"/>
              <w:marBottom w:val="0"/>
              <w:divBdr>
                <w:top w:val="none" w:sz="0" w:space="0" w:color="auto"/>
                <w:left w:val="none" w:sz="0" w:space="0" w:color="auto"/>
                <w:bottom w:val="none" w:sz="0" w:space="0" w:color="auto"/>
                <w:right w:val="none" w:sz="0" w:space="0" w:color="auto"/>
              </w:divBdr>
            </w:div>
            <w:div w:id="909846560">
              <w:marLeft w:val="0"/>
              <w:marRight w:val="0"/>
              <w:marTop w:val="0"/>
              <w:marBottom w:val="0"/>
              <w:divBdr>
                <w:top w:val="none" w:sz="0" w:space="0" w:color="auto"/>
                <w:left w:val="none" w:sz="0" w:space="0" w:color="auto"/>
                <w:bottom w:val="none" w:sz="0" w:space="0" w:color="auto"/>
                <w:right w:val="none" w:sz="0" w:space="0" w:color="auto"/>
              </w:divBdr>
            </w:div>
            <w:div w:id="1042175360">
              <w:marLeft w:val="0"/>
              <w:marRight w:val="0"/>
              <w:marTop w:val="0"/>
              <w:marBottom w:val="0"/>
              <w:divBdr>
                <w:top w:val="none" w:sz="0" w:space="0" w:color="auto"/>
                <w:left w:val="none" w:sz="0" w:space="0" w:color="auto"/>
                <w:bottom w:val="none" w:sz="0" w:space="0" w:color="auto"/>
                <w:right w:val="none" w:sz="0" w:space="0" w:color="auto"/>
              </w:divBdr>
            </w:div>
            <w:div w:id="1051422559">
              <w:marLeft w:val="0"/>
              <w:marRight w:val="0"/>
              <w:marTop w:val="0"/>
              <w:marBottom w:val="0"/>
              <w:divBdr>
                <w:top w:val="none" w:sz="0" w:space="0" w:color="auto"/>
                <w:left w:val="none" w:sz="0" w:space="0" w:color="auto"/>
                <w:bottom w:val="none" w:sz="0" w:space="0" w:color="auto"/>
                <w:right w:val="none" w:sz="0" w:space="0" w:color="auto"/>
              </w:divBdr>
            </w:div>
            <w:div w:id="1130131697">
              <w:marLeft w:val="0"/>
              <w:marRight w:val="0"/>
              <w:marTop w:val="0"/>
              <w:marBottom w:val="0"/>
              <w:divBdr>
                <w:top w:val="none" w:sz="0" w:space="0" w:color="auto"/>
                <w:left w:val="none" w:sz="0" w:space="0" w:color="auto"/>
                <w:bottom w:val="none" w:sz="0" w:space="0" w:color="auto"/>
                <w:right w:val="none" w:sz="0" w:space="0" w:color="auto"/>
              </w:divBdr>
            </w:div>
            <w:div w:id="1415397110">
              <w:marLeft w:val="0"/>
              <w:marRight w:val="0"/>
              <w:marTop w:val="0"/>
              <w:marBottom w:val="0"/>
              <w:divBdr>
                <w:top w:val="none" w:sz="0" w:space="0" w:color="auto"/>
                <w:left w:val="none" w:sz="0" w:space="0" w:color="auto"/>
                <w:bottom w:val="none" w:sz="0" w:space="0" w:color="auto"/>
                <w:right w:val="none" w:sz="0" w:space="0" w:color="auto"/>
              </w:divBdr>
            </w:div>
            <w:div w:id="1700162605">
              <w:marLeft w:val="0"/>
              <w:marRight w:val="0"/>
              <w:marTop w:val="0"/>
              <w:marBottom w:val="0"/>
              <w:divBdr>
                <w:top w:val="none" w:sz="0" w:space="0" w:color="auto"/>
                <w:left w:val="none" w:sz="0" w:space="0" w:color="auto"/>
                <w:bottom w:val="none" w:sz="0" w:space="0" w:color="auto"/>
                <w:right w:val="none" w:sz="0" w:space="0" w:color="auto"/>
              </w:divBdr>
            </w:div>
            <w:div w:id="1722442117">
              <w:marLeft w:val="0"/>
              <w:marRight w:val="0"/>
              <w:marTop w:val="0"/>
              <w:marBottom w:val="0"/>
              <w:divBdr>
                <w:top w:val="none" w:sz="0" w:space="0" w:color="auto"/>
                <w:left w:val="none" w:sz="0" w:space="0" w:color="auto"/>
                <w:bottom w:val="none" w:sz="0" w:space="0" w:color="auto"/>
                <w:right w:val="none" w:sz="0" w:space="0" w:color="auto"/>
              </w:divBdr>
            </w:div>
            <w:div w:id="1801219631">
              <w:marLeft w:val="0"/>
              <w:marRight w:val="0"/>
              <w:marTop w:val="0"/>
              <w:marBottom w:val="0"/>
              <w:divBdr>
                <w:top w:val="none" w:sz="0" w:space="0" w:color="auto"/>
                <w:left w:val="none" w:sz="0" w:space="0" w:color="auto"/>
                <w:bottom w:val="none" w:sz="0" w:space="0" w:color="auto"/>
                <w:right w:val="none" w:sz="0" w:space="0" w:color="auto"/>
              </w:divBdr>
            </w:div>
            <w:div w:id="1820801547">
              <w:marLeft w:val="0"/>
              <w:marRight w:val="0"/>
              <w:marTop w:val="0"/>
              <w:marBottom w:val="0"/>
              <w:divBdr>
                <w:top w:val="none" w:sz="0" w:space="0" w:color="auto"/>
                <w:left w:val="none" w:sz="0" w:space="0" w:color="auto"/>
                <w:bottom w:val="none" w:sz="0" w:space="0" w:color="auto"/>
                <w:right w:val="none" w:sz="0" w:space="0" w:color="auto"/>
              </w:divBdr>
            </w:div>
            <w:div w:id="1836873655">
              <w:marLeft w:val="0"/>
              <w:marRight w:val="0"/>
              <w:marTop w:val="0"/>
              <w:marBottom w:val="0"/>
              <w:divBdr>
                <w:top w:val="none" w:sz="0" w:space="0" w:color="auto"/>
                <w:left w:val="none" w:sz="0" w:space="0" w:color="auto"/>
                <w:bottom w:val="none" w:sz="0" w:space="0" w:color="auto"/>
                <w:right w:val="none" w:sz="0" w:space="0" w:color="auto"/>
              </w:divBdr>
            </w:div>
            <w:div w:id="1857768493">
              <w:marLeft w:val="0"/>
              <w:marRight w:val="0"/>
              <w:marTop w:val="0"/>
              <w:marBottom w:val="0"/>
              <w:divBdr>
                <w:top w:val="none" w:sz="0" w:space="0" w:color="auto"/>
                <w:left w:val="none" w:sz="0" w:space="0" w:color="auto"/>
                <w:bottom w:val="none" w:sz="0" w:space="0" w:color="auto"/>
                <w:right w:val="none" w:sz="0" w:space="0" w:color="auto"/>
              </w:divBdr>
            </w:div>
            <w:div w:id="1895040369">
              <w:marLeft w:val="0"/>
              <w:marRight w:val="0"/>
              <w:marTop w:val="0"/>
              <w:marBottom w:val="0"/>
              <w:divBdr>
                <w:top w:val="none" w:sz="0" w:space="0" w:color="auto"/>
                <w:left w:val="none" w:sz="0" w:space="0" w:color="auto"/>
                <w:bottom w:val="none" w:sz="0" w:space="0" w:color="auto"/>
                <w:right w:val="none" w:sz="0" w:space="0" w:color="auto"/>
              </w:divBdr>
            </w:div>
            <w:div w:id="2085911998">
              <w:marLeft w:val="0"/>
              <w:marRight w:val="0"/>
              <w:marTop w:val="0"/>
              <w:marBottom w:val="0"/>
              <w:divBdr>
                <w:top w:val="none" w:sz="0" w:space="0" w:color="auto"/>
                <w:left w:val="none" w:sz="0" w:space="0" w:color="auto"/>
                <w:bottom w:val="none" w:sz="0" w:space="0" w:color="auto"/>
                <w:right w:val="none" w:sz="0" w:space="0" w:color="auto"/>
              </w:divBdr>
            </w:div>
          </w:divsChild>
        </w:div>
        <w:div w:id="712146775">
          <w:marLeft w:val="0"/>
          <w:marRight w:val="0"/>
          <w:marTop w:val="0"/>
          <w:marBottom w:val="0"/>
          <w:divBdr>
            <w:top w:val="none" w:sz="0" w:space="0" w:color="auto"/>
            <w:left w:val="none" w:sz="0" w:space="0" w:color="auto"/>
            <w:bottom w:val="none" w:sz="0" w:space="0" w:color="auto"/>
            <w:right w:val="none" w:sz="0" w:space="0" w:color="auto"/>
          </w:divBdr>
        </w:div>
        <w:div w:id="729426998">
          <w:marLeft w:val="0"/>
          <w:marRight w:val="0"/>
          <w:marTop w:val="0"/>
          <w:marBottom w:val="0"/>
          <w:divBdr>
            <w:top w:val="none" w:sz="0" w:space="0" w:color="auto"/>
            <w:left w:val="none" w:sz="0" w:space="0" w:color="auto"/>
            <w:bottom w:val="none" w:sz="0" w:space="0" w:color="auto"/>
            <w:right w:val="none" w:sz="0" w:space="0" w:color="auto"/>
          </w:divBdr>
        </w:div>
        <w:div w:id="740444911">
          <w:marLeft w:val="0"/>
          <w:marRight w:val="0"/>
          <w:marTop w:val="0"/>
          <w:marBottom w:val="0"/>
          <w:divBdr>
            <w:top w:val="none" w:sz="0" w:space="0" w:color="auto"/>
            <w:left w:val="none" w:sz="0" w:space="0" w:color="auto"/>
            <w:bottom w:val="none" w:sz="0" w:space="0" w:color="auto"/>
            <w:right w:val="none" w:sz="0" w:space="0" w:color="auto"/>
          </w:divBdr>
        </w:div>
        <w:div w:id="749816020">
          <w:marLeft w:val="0"/>
          <w:marRight w:val="0"/>
          <w:marTop w:val="0"/>
          <w:marBottom w:val="0"/>
          <w:divBdr>
            <w:top w:val="none" w:sz="0" w:space="0" w:color="auto"/>
            <w:left w:val="none" w:sz="0" w:space="0" w:color="auto"/>
            <w:bottom w:val="none" w:sz="0" w:space="0" w:color="auto"/>
            <w:right w:val="none" w:sz="0" w:space="0" w:color="auto"/>
          </w:divBdr>
        </w:div>
        <w:div w:id="950169176">
          <w:marLeft w:val="0"/>
          <w:marRight w:val="0"/>
          <w:marTop w:val="0"/>
          <w:marBottom w:val="0"/>
          <w:divBdr>
            <w:top w:val="none" w:sz="0" w:space="0" w:color="auto"/>
            <w:left w:val="none" w:sz="0" w:space="0" w:color="auto"/>
            <w:bottom w:val="none" w:sz="0" w:space="0" w:color="auto"/>
            <w:right w:val="none" w:sz="0" w:space="0" w:color="auto"/>
          </w:divBdr>
        </w:div>
        <w:div w:id="952857190">
          <w:marLeft w:val="0"/>
          <w:marRight w:val="0"/>
          <w:marTop w:val="0"/>
          <w:marBottom w:val="0"/>
          <w:divBdr>
            <w:top w:val="none" w:sz="0" w:space="0" w:color="auto"/>
            <w:left w:val="none" w:sz="0" w:space="0" w:color="auto"/>
            <w:bottom w:val="none" w:sz="0" w:space="0" w:color="auto"/>
            <w:right w:val="none" w:sz="0" w:space="0" w:color="auto"/>
          </w:divBdr>
        </w:div>
        <w:div w:id="1040127977">
          <w:marLeft w:val="0"/>
          <w:marRight w:val="0"/>
          <w:marTop w:val="0"/>
          <w:marBottom w:val="0"/>
          <w:divBdr>
            <w:top w:val="none" w:sz="0" w:space="0" w:color="auto"/>
            <w:left w:val="none" w:sz="0" w:space="0" w:color="auto"/>
            <w:bottom w:val="none" w:sz="0" w:space="0" w:color="auto"/>
            <w:right w:val="none" w:sz="0" w:space="0" w:color="auto"/>
          </w:divBdr>
        </w:div>
        <w:div w:id="1085957469">
          <w:marLeft w:val="0"/>
          <w:marRight w:val="0"/>
          <w:marTop w:val="0"/>
          <w:marBottom w:val="0"/>
          <w:divBdr>
            <w:top w:val="none" w:sz="0" w:space="0" w:color="auto"/>
            <w:left w:val="none" w:sz="0" w:space="0" w:color="auto"/>
            <w:bottom w:val="none" w:sz="0" w:space="0" w:color="auto"/>
            <w:right w:val="none" w:sz="0" w:space="0" w:color="auto"/>
          </w:divBdr>
        </w:div>
        <w:div w:id="1151823388">
          <w:marLeft w:val="0"/>
          <w:marRight w:val="0"/>
          <w:marTop w:val="0"/>
          <w:marBottom w:val="0"/>
          <w:divBdr>
            <w:top w:val="none" w:sz="0" w:space="0" w:color="auto"/>
            <w:left w:val="none" w:sz="0" w:space="0" w:color="auto"/>
            <w:bottom w:val="none" w:sz="0" w:space="0" w:color="auto"/>
            <w:right w:val="none" w:sz="0" w:space="0" w:color="auto"/>
          </w:divBdr>
        </w:div>
        <w:div w:id="1200161750">
          <w:marLeft w:val="0"/>
          <w:marRight w:val="0"/>
          <w:marTop w:val="0"/>
          <w:marBottom w:val="0"/>
          <w:divBdr>
            <w:top w:val="none" w:sz="0" w:space="0" w:color="auto"/>
            <w:left w:val="none" w:sz="0" w:space="0" w:color="auto"/>
            <w:bottom w:val="none" w:sz="0" w:space="0" w:color="auto"/>
            <w:right w:val="none" w:sz="0" w:space="0" w:color="auto"/>
          </w:divBdr>
        </w:div>
        <w:div w:id="1209074851">
          <w:marLeft w:val="0"/>
          <w:marRight w:val="0"/>
          <w:marTop w:val="0"/>
          <w:marBottom w:val="0"/>
          <w:divBdr>
            <w:top w:val="none" w:sz="0" w:space="0" w:color="auto"/>
            <w:left w:val="none" w:sz="0" w:space="0" w:color="auto"/>
            <w:bottom w:val="none" w:sz="0" w:space="0" w:color="auto"/>
            <w:right w:val="none" w:sz="0" w:space="0" w:color="auto"/>
          </w:divBdr>
        </w:div>
        <w:div w:id="1263537360">
          <w:marLeft w:val="0"/>
          <w:marRight w:val="0"/>
          <w:marTop w:val="0"/>
          <w:marBottom w:val="0"/>
          <w:divBdr>
            <w:top w:val="none" w:sz="0" w:space="0" w:color="auto"/>
            <w:left w:val="none" w:sz="0" w:space="0" w:color="auto"/>
            <w:bottom w:val="none" w:sz="0" w:space="0" w:color="auto"/>
            <w:right w:val="none" w:sz="0" w:space="0" w:color="auto"/>
          </w:divBdr>
        </w:div>
        <w:div w:id="1290548204">
          <w:marLeft w:val="0"/>
          <w:marRight w:val="0"/>
          <w:marTop w:val="0"/>
          <w:marBottom w:val="0"/>
          <w:divBdr>
            <w:top w:val="none" w:sz="0" w:space="0" w:color="auto"/>
            <w:left w:val="none" w:sz="0" w:space="0" w:color="auto"/>
            <w:bottom w:val="none" w:sz="0" w:space="0" w:color="auto"/>
            <w:right w:val="none" w:sz="0" w:space="0" w:color="auto"/>
          </w:divBdr>
        </w:div>
        <w:div w:id="1309356625">
          <w:marLeft w:val="0"/>
          <w:marRight w:val="0"/>
          <w:marTop w:val="0"/>
          <w:marBottom w:val="0"/>
          <w:divBdr>
            <w:top w:val="none" w:sz="0" w:space="0" w:color="auto"/>
            <w:left w:val="none" w:sz="0" w:space="0" w:color="auto"/>
            <w:bottom w:val="none" w:sz="0" w:space="0" w:color="auto"/>
            <w:right w:val="none" w:sz="0" w:space="0" w:color="auto"/>
          </w:divBdr>
        </w:div>
        <w:div w:id="1352147632">
          <w:marLeft w:val="0"/>
          <w:marRight w:val="0"/>
          <w:marTop w:val="0"/>
          <w:marBottom w:val="0"/>
          <w:divBdr>
            <w:top w:val="none" w:sz="0" w:space="0" w:color="auto"/>
            <w:left w:val="none" w:sz="0" w:space="0" w:color="auto"/>
            <w:bottom w:val="none" w:sz="0" w:space="0" w:color="auto"/>
            <w:right w:val="none" w:sz="0" w:space="0" w:color="auto"/>
          </w:divBdr>
        </w:div>
        <w:div w:id="1356155908">
          <w:marLeft w:val="0"/>
          <w:marRight w:val="0"/>
          <w:marTop w:val="0"/>
          <w:marBottom w:val="0"/>
          <w:divBdr>
            <w:top w:val="none" w:sz="0" w:space="0" w:color="auto"/>
            <w:left w:val="none" w:sz="0" w:space="0" w:color="auto"/>
            <w:bottom w:val="none" w:sz="0" w:space="0" w:color="auto"/>
            <w:right w:val="none" w:sz="0" w:space="0" w:color="auto"/>
          </w:divBdr>
        </w:div>
        <w:div w:id="1362511402">
          <w:marLeft w:val="0"/>
          <w:marRight w:val="0"/>
          <w:marTop w:val="0"/>
          <w:marBottom w:val="0"/>
          <w:divBdr>
            <w:top w:val="none" w:sz="0" w:space="0" w:color="auto"/>
            <w:left w:val="none" w:sz="0" w:space="0" w:color="auto"/>
            <w:bottom w:val="none" w:sz="0" w:space="0" w:color="auto"/>
            <w:right w:val="none" w:sz="0" w:space="0" w:color="auto"/>
          </w:divBdr>
        </w:div>
        <w:div w:id="1372652790">
          <w:marLeft w:val="0"/>
          <w:marRight w:val="0"/>
          <w:marTop w:val="0"/>
          <w:marBottom w:val="0"/>
          <w:divBdr>
            <w:top w:val="none" w:sz="0" w:space="0" w:color="auto"/>
            <w:left w:val="none" w:sz="0" w:space="0" w:color="auto"/>
            <w:bottom w:val="none" w:sz="0" w:space="0" w:color="auto"/>
            <w:right w:val="none" w:sz="0" w:space="0" w:color="auto"/>
          </w:divBdr>
        </w:div>
        <w:div w:id="1414276040">
          <w:marLeft w:val="0"/>
          <w:marRight w:val="0"/>
          <w:marTop w:val="0"/>
          <w:marBottom w:val="0"/>
          <w:divBdr>
            <w:top w:val="none" w:sz="0" w:space="0" w:color="auto"/>
            <w:left w:val="none" w:sz="0" w:space="0" w:color="auto"/>
            <w:bottom w:val="none" w:sz="0" w:space="0" w:color="auto"/>
            <w:right w:val="none" w:sz="0" w:space="0" w:color="auto"/>
          </w:divBdr>
        </w:div>
        <w:div w:id="1422683388">
          <w:marLeft w:val="0"/>
          <w:marRight w:val="0"/>
          <w:marTop w:val="0"/>
          <w:marBottom w:val="0"/>
          <w:divBdr>
            <w:top w:val="none" w:sz="0" w:space="0" w:color="auto"/>
            <w:left w:val="none" w:sz="0" w:space="0" w:color="auto"/>
            <w:bottom w:val="none" w:sz="0" w:space="0" w:color="auto"/>
            <w:right w:val="none" w:sz="0" w:space="0" w:color="auto"/>
          </w:divBdr>
          <w:divsChild>
            <w:div w:id="698824753">
              <w:marLeft w:val="-75"/>
              <w:marRight w:val="0"/>
              <w:marTop w:val="30"/>
              <w:marBottom w:val="30"/>
              <w:divBdr>
                <w:top w:val="none" w:sz="0" w:space="0" w:color="auto"/>
                <w:left w:val="none" w:sz="0" w:space="0" w:color="auto"/>
                <w:bottom w:val="none" w:sz="0" w:space="0" w:color="auto"/>
                <w:right w:val="none" w:sz="0" w:space="0" w:color="auto"/>
              </w:divBdr>
              <w:divsChild>
                <w:div w:id="22828513">
                  <w:marLeft w:val="0"/>
                  <w:marRight w:val="0"/>
                  <w:marTop w:val="0"/>
                  <w:marBottom w:val="0"/>
                  <w:divBdr>
                    <w:top w:val="none" w:sz="0" w:space="0" w:color="auto"/>
                    <w:left w:val="none" w:sz="0" w:space="0" w:color="auto"/>
                    <w:bottom w:val="none" w:sz="0" w:space="0" w:color="auto"/>
                    <w:right w:val="none" w:sz="0" w:space="0" w:color="auto"/>
                  </w:divBdr>
                  <w:divsChild>
                    <w:div w:id="1832797262">
                      <w:marLeft w:val="0"/>
                      <w:marRight w:val="0"/>
                      <w:marTop w:val="0"/>
                      <w:marBottom w:val="0"/>
                      <w:divBdr>
                        <w:top w:val="none" w:sz="0" w:space="0" w:color="auto"/>
                        <w:left w:val="none" w:sz="0" w:space="0" w:color="auto"/>
                        <w:bottom w:val="none" w:sz="0" w:space="0" w:color="auto"/>
                        <w:right w:val="none" w:sz="0" w:space="0" w:color="auto"/>
                      </w:divBdr>
                    </w:div>
                  </w:divsChild>
                </w:div>
                <w:div w:id="176121099">
                  <w:marLeft w:val="0"/>
                  <w:marRight w:val="0"/>
                  <w:marTop w:val="0"/>
                  <w:marBottom w:val="0"/>
                  <w:divBdr>
                    <w:top w:val="none" w:sz="0" w:space="0" w:color="auto"/>
                    <w:left w:val="none" w:sz="0" w:space="0" w:color="auto"/>
                    <w:bottom w:val="none" w:sz="0" w:space="0" w:color="auto"/>
                    <w:right w:val="none" w:sz="0" w:space="0" w:color="auto"/>
                  </w:divBdr>
                  <w:divsChild>
                    <w:div w:id="312761387">
                      <w:marLeft w:val="0"/>
                      <w:marRight w:val="0"/>
                      <w:marTop w:val="0"/>
                      <w:marBottom w:val="0"/>
                      <w:divBdr>
                        <w:top w:val="none" w:sz="0" w:space="0" w:color="auto"/>
                        <w:left w:val="none" w:sz="0" w:space="0" w:color="auto"/>
                        <w:bottom w:val="none" w:sz="0" w:space="0" w:color="auto"/>
                        <w:right w:val="none" w:sz="0" w:space="0" w:color="auto"/>
                      </w:divBdr>
                    </w:div>
                  </w:divsChild>
                </w:div>
                <w:div w:id="283393382">
                  <w:marLeft w:val="0"/>
                  <w:marRight w:val="0"/>
                  <w:marTop w:val="0"/>
                  <w:marBottom w:val="0"/>
                  <w:divBdr>
                    <w:top w:val="none" w:sz="0" w:space="0" w:color="auto"/>
                    <w:left w:val="none" w:sz="0" w:space="0" w:color="auto"/>
                    <w:bottom w:val="none" w:sz="0" w:space="0" w:color="auto"/>
                    <w:right w:val="none" w:sz="0" w:space="0" w:color="auto"/>
                  </w:divBdr>
                  <w:divsChild>
                    <w:div w:id="54671364">
                      <w:marLeft w:val="0"/>
                      <w:marRight w:val="0"/>
                      <w:marTop w:val="0"/>
                      <w:marBottom w:val="0"/>
                      <w:divBdr>
                        <w:top w:val="none" w:sz="0" w:space="0" w:color="auto"/>
                        <w:left w:val="none" w:sz="0" w:space="0" w:color="auto"/>
                        <w:bottom w:val="none" w:sz="0" w:space="0" w:color="auto"/>
                        <w:right w:val="none" w:sz="0" w:space="0" w:color="auto"/>
                      </w:divBdr>
                    </w:div>
                  </w:divsChild>
                </w:div>
                <w:div w:id="332993970">
                  <w:marLeft w:val="0"/>
                  <w:marRight w:val="0"/>
                  <w:marTop w:val="0"/>
                  <w:marBottom w:val="0"/>
                  <w:divBdr>
                    <w:top w:val="none" w:sz="0" w:space="0" w:color="auto"/>
                    <w:left w:val="none" w:sz="0" w:space="0" w:color="auto"/>
                    <w:bottom w:val="none" w:sz="0" w:space="0" w:color="auto"/>
                    <w:right w:val="none" w:sz="0" w:space="0" w:color="auto"/>
                  </w:divBdr>
                  <w:divsChild>
                    <w:div w:id="1535386080">
                      <w:marLeft w:val="0"/>
                      <w:marRight w:val="0"/>
                      <w:marTop w:val="0"/>
                      <w:marBottom w:val="0"/>
                      <w:divBdr>
                        <w:top w:val="none" w:sz="0" w:space="0" w:color="auto"/>
                        <w:left w:val="none" w:sz="0" w:space="0" w:color="auto"/>
                        <w:bottom w:val="none" w:sz="0" w:space="0" w:color="auto"/>
                        <w:right w:val="none" w:sz="0" w:space="0" w:color="auto"/>
                      </w:divBdr>
                    </w:div>
                  </w:divsChild>
                </w:div>
                <w:div w:id="337780628">
                  <w:marLeft w:val="0"/>
                  <w:marRight w:val="0"/>
                  <w:marTop w:val="0"/>
                  <w:marBottom w:val="0"/>
                  <w:divBdr>
                    <w:top w:val="none" w:sz="0" w:space="0" w:color="auto"/>
                    <w:left w:val="none" w:sz="0" w:space="0" w:color="auto"/>
                    <w:bottom w:val="none" w:sz="0" w:space="0" w:color="auto"/>
                    <w:right w:val="none" w:sz="0" w:space="0" w:color="auto"/>
                  </w:divBdr>
                  <w:divsChild>
                    <w:div w:id="1353531367">
                      <w:marLeft w:val="0"/>
                      <w:marRight w:val="0"/>
                      <w:marTop w:val="0"/>
                      <w:marBottom w:val="0"/>
                      <w:divBdr>
                        <w:top w:val="none" w:sz="0" w:space="0" w:color="auto"/>
                        <w:left w:val="none" w:sz="0" w:space="0" w:color="auto"/>
                        <w:bottom w:val="none" w:sz="0" w:space="0" w:color="auto"/>
                        <w:right w:val="none" w:sz="0" w:space="0" w:color="auto"/>
                      </w:divBdr>
                    </w:div>
                  </w:divsChild>
                </w:div>
                <w:div w:id="487869353">
                  <w:marLeft w:val="0"/>
                  <w:marRight w:val="0"/>
                  <w:marTop w:val="0"/>
                  <w:marBottom w:val="0"/>
                  <w:divBdr>
                    <w:top w:val="none" w:sz="0" w:space="0" w:color="auto"/>
                    <w:left w:val="none" w:sz="0" w:space="0" w:color="auto"/>
                    <w:bottom w:val="none" w:sz="0" w:space="0" w:color="auto"/>
                    <w:right w:val="none" w:sz="0" w:space="0" w:color="auto"/>
                  </w:divBdr>
                  <w:divsChild>
                    <w:div w:id="712461321">
                      <w:marLeft w:val="0"/>
                      <w:marRight w:val="0"/>
                      <w:marTop w:val="0"/>
                      <w:marBottom w:val="0"/>
                      <w:divBdr>
                        <w:top w:val="none" w:sz="0" w:space="0" w:color="auto"/>
                        <w:left w:val="none" w:sz="0" w:space="0" w:color="auto"/>
                        <w:bottom w:val="none" w:sz="0" w:space="0" w:color="auto"/>
                        <w:right w:val="none" w:sz="0" w:space="0" w:color="auto"/>
                      </w:divBdr>
                    </w:div>
                  </w:divsChild>
                </w:div>
                <w:div w:id="514810770">
                  <w:marLeft w:val="0"/>
                  <w:marRight w:val="0"/>
                  <w:marTop w:val="0"/>
                  <w:marBottom w:val="0"/>
                  <w:divBdr>
                    <w:top w:val="none" w:sz="0" w:space="0" w:color="auto"/>
                    <w:left w:val="none" w:sz="0" w:space="0" w:color="auto"/>
                    <w:bottom w:val="none" w:sz="0" w:space="0" w:color="auto"/>
                    <w:right w:val="none" w:sz="0" w:space="0" w:color="auto"/>
                  </w:divBdr>
                  <w:divsChild>
                    <w:div w:id="731857055">
                      <w:marLeft w:val="0"/>
                      <w:marRight w:val="0"/>
                      <w:marTop w:val="0"/>
                      <w:marBottom w:val="0"/>
                      <w:divBdr>
                        <w:top w:val="none" w:sz="0" w:space="0" w:color="auto"/>
                        <w:left w:val="none" w:sz="0" w:space="0" w:color="auto"/>
                        <w:bottom w:val="none" w:sz="0" w:space="0" w:color="auto"/>
                        <w:right w:val="none" w:sz="0" w:space="0" w:color="auto"/>
                      </w:divBdr>
                    </w:div>
                  </w:divsChild>
                </w:div>
                <w:div w:id="545724601">
                  <w:marLeft w:val="0"/>
                  <w:marRight w:val="0"/>
                  <w:marTop w:val="0"/>
                  <w:marBottom w:val="0"/>
                  <w:divBdr>
                    <w:top w:val="none" w:sz="0" w:space="0" w:color="auto"/>
                    <w:left w:val="none" w:sz="0" w:space="0" w:color="auto"/>
                    <w:bottom w:val="none" w:sz="0" w:space="0" w:color="auto"/>
                    <w:right w:val="none" w:sz="0" w:space="0" w:color="auto"/>
                  </w:divBdr>
                  <w:divsChild>
                    <w:div w:id="57746545">
                      <w:marLeft w:val="0"/>
                      <w:marRight w:val="0"/>
                      <w:marTop w:val="0"/>
                      <w:marBottom w:val="0"/>
                      <w:divBdr>
                        <w:top w:val="none" w:sz="0" w:space="0" w:color="auto"/>
                        <w:left w:val="none" w:sz="0" w:space="0" w:color="auto"/>
                        <w:bottom w:val="none" w:sz="0" w:space="0" w:color="auto"/>
                        <w:right w:val="none" w:sz="0" w:space="0" w:color="auto"/>
                      </w:divBdr>
                    </w:div>
                  </w:divsChild>
                </w:div>
                <w:div w:id="574441307">
                  <w:marLeft w:val="0"/>
                  <w:marRight w:val="0"/>
                  <w:marTop w:val="0"/>
                  <w:marBottom w:val="0"/>
                  <w:divBdr>
                    <w:top w:val="none" w:sz="0" w:space="0" w:color="auto"/>
                    <w:left w:val="none" w:sz="0" w:space="0" w:color="auto"/>
                    <w:bottom w:val="none" w:sz="0" w:space="0" w:color="auto"/>
                    <w:right w:val="none" w:sz="0" w:space="0" w:color="auto"/>
                  </w:divBdr>
                  <w:divsChild>
                    <w:div w:id="1072896967">
                      <w:marLeft w:val="0"/>
                      <w:marRight w:val="0"/>
                      <w:marTop w:val="0"/>
                      <w:marBottom w:val="0"/>
                      <w:divBdr>
                        <w:top w:val="none" w:sz="0" w:space="0" w:color="auto"/>
                        <w:left w:val="none" w:sz="0" w:space="0" w:color="auto"/>
                        <w:bottom w:val="none" w:sz="0" w:space="0" w:color="auto"/>
                        <w:right w:val="none" w:sz="0" w:space="0" w:color="auto"/>
                      </w:divBdr>
                    </w:div>
                  </w:divsChild>
                </w:div>
                <w:div w:id="611713053">
                  <w:marLeft w:val="0"/>
                  <w:marRight w:val="0"/>
                  <w:marTop w:val="0"/>
                  <w:marBottom w:val="0"/>
                  <w:divBdr>
                    <w:top w:val="none" w:sz="0" w:space="0" w:color="auto"/>
                    <w:left w:val="none" w:sz="0" w:space="0" w:color="auto"/>
                    <w:bottom w:val="none" w:sz="0" w:space="0" w:color="auto"/>
                    <w:right w:val="none" w:sz="0" w:space="0" w:color="auto"/>
                  </w:divBdr>
                  <w:divsChild>
                    <w:div w:id="977222874">
                      <w:marLeft w:val="0"/>
                      <w:marRight w:val="0"/>
                      <w:marTop w:val="0"/>
                      <w:marBottom w:val="0"/>
                      <w:divBdr>
                        <w:top w:val="none" w:sz="0" w:space="0" w:color="auto"/>
                        <w:left w:val="none" w:sz="0" w:space="0" w:color="auto"/>
                        <w:bottom w:val="none" w:sz="0" w:space="0" w:color="auto"/>
                        <w:right w:val="none" w:sz="0" w:space="0" w:color="auto"/>
                      </w:divBdr>
                    </w:div>
                  </w:divsChild>
                </w:div>
                <w:div w:id="673998851">
                  <w:marLeft w:val="0"/>
                  <w:marRight w:val="0"/>
                  <w:marTop w:val="0"/>
                  <w:marBottom w:val="0"/>
                  <w:divBdr>
                    <w:top w:val="none" w:sz="0" w:space="0" w:color="auto"/>
                    <w:left w:val="none" w:sz="0" w:space="0" w:color="auto"/>
                    <w:bottom w:val="none" w:sz="0" w:space="0" w:color="auto"/>
                    <w:right w:val="none" w:sz="0" w:space="0" w:color="auto"/>
                  </w:divBdr>
                  <w:divsChild>
                    <w:div w:id="224728093">
                      <w:marLeft w:val="0"/>
                      <w:marRight w:val="0"/>
                      <w:marTop w:val="0"/>
                      <w:marBottom w:val="0"/>
                      <w:divBdr>
                        <w:top w:val="none" w:sz="0" w:space="0" w:color="auto"/>
                        <w:left w:val="none" w:sz="0" w:space="0" w:color="auto"/>
                        <w:bottom w:val="none" w:sz="0" w:space="0" w:color="auto"/>
                        <w:right w:val="none" w:sz="0" w:space="0" w:color="auto"/>
                      </w:divBdr>
                    </w:div>
                  </w:divsChild>
                </w:div>
                <w:div w:id="757941159">
                  <w:marLeft w:val="0"/>
                  <w:marRight w:val="0"/>
                  <w:marTop w:val="0"/>
                  <w:marBottom w:val="0"/>
                  <w:divBdr>
                    <w:top w:val="none" w:sz="0" w:space="0" w:color="auto"/>
                    <w:left w:val="none" w:sz="0" w:space="0" w:color="auto"/>
                    <w:bottom w:val="none" w:sz="0" w:space="0" w:color="auto"/>
                    <w:right w:val="none" w:sz="0" w:space="0" w:color="auto"/>
                  </w:divBdr>
                  <w:divsChild>
                    <w:div w:id="1466386705">
                      <w:marLeft w:val="0"/>
                      <w:marRight w:val="0"/>
                      <w:marTop w:val="0"/>
                      <w:marBottom w:val="0"/>
                      <w:divBdr>
                        <w:top w:val="none" w:sz="0" w:space="0" w:color="auto"/>
                        <w:left w:val="none" w:sz="0" w:space="0" w:color="auto"/>
                        <w:bottom w:val="none" w:sz="0" w:space="0" w:color="auto"/>
                        <w:right w:val="none" w:sz="0" w:space="0" w:color="auto"/>
                      </w:divBdr>
                    </w:div>
                  </w:divsChild>
                </w:div>
                <w:div w:id="780490799">
                  <w:marLeft w:val="0"/>
                  <w:marRight w:val="0"/>
                  <w:marTop w:val="0"/>
                  <w:marBottom w:val="0"/>
                  <w:divBdr>
                    <w:top w:val="none" w:sz="0" w:space="0" w:color="auto"/>
                    <w:left w:val="none" w:sz="0" w:space="0" w:color="auto"/>
                    <w:bottom w:val="none" w:sz="0" w:space="0" w:color="auto"/>
                    <w:right w:val="none" w:sz="0" w:space="0" w:color="auto"/>
                  </w:divBdr>
                  <w:divsChild>
                    <w:div w:id="2006740747">
                      <w:marLeft w:val="0"/>
                      <w:marRight w:val="0"/>
                      <w:marTop w:val="0"/>
                      <w:marBottom w:val="0"/>
                      <w:divBdr>
                        <w:top w:val="none" w:sz="0" w:space="0" w:color="auto"/>
                        <w:left w:val="none" w:sz="0" w:space="0" w:color="auto"/>
                        <w:bottom w:val="none" w:sz="0" w:space="0" w:color="auto"/>
                        <w:right w:val="none" w:sz="0" w:space="0" w:color="auto"/>
                      </w:divBdr>
                    </w:div>
                  </w:divsChild>
                </w:div>
                <w:div w:id="839583869">
                  <w:marLeft w:val="0"/>
                  <w:marRight w:val="0"/>
                  <w:marTop w:val="0"/>
                  <w:marBottom w:val="0"/>
                  <w:divBdr>
                    <w:top w:val="none" w:sz="0" w:space="0" w:color="auto"/>
                    <w:left w:val="none" w:sz="0" w:space="0" w:color="auto"/>
                    <w:bottom w:val="none" w:sz="0" w:space="0" w:color="auto"/>
                    <w:right w:val="none" w:sz="0" w:space="0" w:color="auto"/>
                  </w:divBdr>
                  <w:divsChild>
                    <w:div w:id="458032867">
                      <w:marLeft w:val="0"/>
                      <w:marRight w:val="0"/>
                      <w:marTop w:val="0"/>
                      <w:marBottom w:val="0"/>
                      <w:divBdr>
                        <w:top w:val="none" w:sz="0" w:space="0" w:color="auto"/>
                        <w:left w:val="none" w:sz="0" w:space="0" w:color="auto"/>
                        <w:bottom w:val="none" w:sz="0" w:space="0" w:color="auto"/>
                        <w:right w:val="none" w:sz="0" w:space="0" w:color="auto"/>
                      </w:divBdr>
                    </w:div>
                  </w:divsChild>
                </w:div>
                <w:div w:id="869104422">
                  <w:marLeft w:val="0"/>
                  <w:marRight w:val="0"/>
                  <w:marTop w:val="0"/>
                  <w:marBottom w:val="0"/>
                  <w:divBdr>
                    <w:top w:val="none" w:sz="0" w:space="0" w:color="auto"/>
                    <w:left w:val="none" w:sz="0" w:space="0" w:color="auto"/>
                    <w:bottom w:val="none" w:sz="0" w:space="0" w:color="auto"/>
                    <w:right w:val="none" w:sz="0" w:space="0" w:color="auto"/>
                  </w:divBdr>
                  <w:divsChild>
                    <w:div w:id="1550603144">
                      <w:marLeft w:val="0"/>
                      <w:marRight w:val="0"/>
                      <w:marTop w:val="0"/>
                      <w:marBottom w:val="0"/>
                      <w:divBdr>
                        <w:top w:val="none" w:sz="0" w:space="0" w:color="auto"/>
                        <w:left w:val="none" w:sz="0" w:space="0" w:color="auto"/>
                        <w:bottom w:val="none" w:sz="0" w:space="0" w:color="auto"/>
                        <w:right w:val="none" w:sz="0" w:space="0" w:color="auto"/>
                      </w:divBdr>
                    </w:div>
                  </w:divsChild>
                </w:div>
                <w:div w:id="952126668">
                  <w:marLeft w:val="0"/>
                  <w:marRight w:val="0"/>
                  <w:marTop w:val="0"/>
                  <w:marBottom w:val="0"/>
                  <w:divBdr>
                    <w:top w:val="none" w:sz="0" w:space="0" w:color="auto"/>
                    <w:left w:val="none" w:sz="0" w:space="0" w:color="auto"/>
                    <w:bottom w:val="none" w:sz="0" w:space="0" w:color="auto"/>
                    <w:right w:val="none" w:sz="0" w:space="0" w:color="auto"/>
                  </w:divBdr>
                  <w:divsChild>
                    <w:div w:id="19934733">
                      <w:marLeft w:val="0"/>
                      <w:marRight w:val="0"/>
                      <w:marTop w:val="0"/>
                      <w:marBottom w:val="0"/>
                      <w:divBdr>
                        <w:top w:val="none" w:sz="0" w:space="0" w:color="auto"/>
                        <w:left w:val="none" w:sz="0" w:space="0" w:color="auto"/>
                        <w:bottom w:val="none" w:sz="0" w:space="0" w:color="auto"/>
                        <w:right w:val="none" w:sz="0" w:space="0" w:color="auto"/>
                      </w:divBdr>
                    </w:div>
                    <w:div w:id="1270891451">
                      <w:marLeft w:val="0"/>
                      <w:marRight w:val="0"/>
                      <w:marTop w:val="0"/>
                      <w:marBottom w:val="0"/>
                      <w:divBdr>
                        <w:top w:val="none" w:sz="0" w:space="0" w:color="auto"/>
                        <w:left w:val="none" w:sz="0" w:space="0" w:color="auto"/>
                        <w:bottom w:val="none" w:sz="0" w:space="0" w:color="auto"/>
                        <w:right w:val="none" w:sz="0" w:space="0" w:color="auto"/>
                      </w:divBdr>
                    </w:div>
                  </w:divsChild>
                </w:div>
                <w:div w:id="963538943">
                  <w:marLeft w:val="0"/>
                  <w:marRight w:val="0"/>
                  <w:marTop w:val="0"/>
                  <w:marBottom w:val="0"/>
                  <w:divBdr>
                    <w:top w:val="none" w:sz="0" w:space="0" w:color="auto"/>
                    <w:left w:val="none" w:sz="0" w:space="0" w:color="auto"/>
                    <w:bottom w:val="none" w:sz="0" w:space="0" w:color="auto"/>
                    <w:right w:val="none" w:sz="0" w:space="0" w:color="auto"/>
                  </w:divBdr>
                  <w:divsChild>
                    <w:div w:id="25302613">
                      <w:marLeft w:val="0"/>
                      <w:marRight w:val="0"/>
                      <w:marTop w:val="0"/>
                      <w:marBottom w:val="0"/>
                      <w:divBdr>
                        <w:top w:val="none" w:sz="0" w:space="0" w:color="auto"/>
                        <w:left w:val="none" w:sz="0" w:space="0" w:color="auto"/>
                        <w:bottom w:val="none" w:sz="0" w:space="0" w:color="auto"/>
                        <w:right w:val="none" w:sz="0" w:space="0" w:color="auto"/>
                      </w:divBdr>
                    </w:div>
                  </w:divsChild>
                </w:div>
                <w:div w:id="1002585128">
                  <w:marLeft w:val="0"/>
                  <w:marRight w:val="0"/>
                  <w:marTop w:val="0"/>
                  <w:marBottom w:val="0"/>
                  <w:divBdr>
                    <w:top w:val="none" w:sz="0" w:space="0" w:color="auto"/>
                    <w:left w:val="none" w:sz="0" w:space="0" w:color="auto"/>
                    <w:bottom w:val="none" w:sz="0" w:space="0" w:color="auto"/>
                    <w:right w:val="none" w:sz="0" w:space="0" w:color="auto"/>
                  </w:divBdr>
                  <w:divsChild>
                    <w:div w:id="384531419">
                      <w:marLeft w:val="0"/>
                      <w:marRight w:val="0"/>
                      <w:marTop w:val="0"/>
                      <w:marBottom w:val="0"/>
                      <w:divBdr>
                        <w:top w:val="none" w:sz="0" w:space="0" w:color="auto"/>
                        <w:left w:val="none" w:sz="0" w:space="0" w:color="auto"/>
                        <w:bottom w:val="none" w:sz="0" w:space="0" w:color="auto"/>
                        <w:right w:val="none" w:sz="0" w:space="0" w:color="auto"/>
                      </w:divBdr>
                    </w:div>
                  </w:divsChild>
                </w:div>
                <w:div w:id="1026055502">
                  <w:marLeft w:val="0"/>
                  <w:marRight w:val="0"/>
                  <w:marTop w:val="0"/>
                  <w:marBottom w:val="0"/>
                  <w:divBdr>
                    <w:top w:val="none" w:sz="0" w:space="0" w:color="auto"/>
                    <w:left w:val="none" w:sz="0" w:space="0" w:color="auto"/>
                    <w:bottom w:val="none" w:sz="0" w:space="0" w:color="auto"/>
                    <w:right w:val="none" w:sz="0" w:space="0" w:color="auto"/>
                  </w:divBdr>
                  <w:divsChild>
                    <w:div w:id="1622689388">
                      <w:marLeft w:val="0"/>
                      <w:marRight w:val="0"/>
                      <w:marTop w:val="0"/>
                      <w:marBottom w:val="0"/>
                      <w:divBdr>
                        <w:top w:val="none" w:sz="0" w:space="0" w:color="auto"/>
                        <w:left w:val="none" w:sz="0" w:space="0" w:color="auto"/>
                        <w:bottom w:val="none" w:sz="0" w:space="0" w:color="auto"/>
                        <w:right w:val="none" w:sz="0" w:space="0" w:color="auto"/>
                      </w:divBdr>
                    </w:div>
                  </w:divsChild>
                </w:div>
                <w:div w:id="1031147013">
                  <w:marLeft w:val="0"/>
                  <w:marRight w:val="0"/>
                  <w:marTop w:val="0"/>
                  <w:marBottom w:val="0"/>
                  <w:divBdr>
                    <w:top w:val="none" w:sz="0" w:space="0" w:color="auto"/>
                    <w:left w:val="none" w:sz="0" w:space="0" w:color="auto"/>
                    <w:bottom w:val="none" w:sz="0" w:space="0" w:color="auto"/>
                    <w:right w:val="none" w:sz="0" w:space="0" w:color="auto"/>
                  </w:divBdr>
                  <w:divsChild>
                    <w:div w:id="1334994072">
                      <w:marLeft w:val="0"/>
                      <w:marRight w:val="0"/>
                      <w:marTop w:val="0"/>
                      <w:marBottom w:val="0"/>
                      <w:divBdr>
                        <w:top w:val="none" w:sz="0" w:space="0" w:color="auto"/>
                        <w:left w:val="none" w:sz="0" w:space="0" w:color="auto"/>
                        <w:bottom w:val="none" w:sz="0" w:space="0" w:color="auto"/>
                        <w:right w:val="none" w:sz="0" w:space="0" w:color="auto"/>
                      </w:divBdr>
                    </w:div>
                  </w:divsChild>
                </w:div>
                <w:div w:id="1098790000">
                  <w:marLeft w:val="0"/>
                  <w:marRight w:val="0"/>
                  <w:marTop w:val="0"/>
                  <w:marBottom w:val="0"/>
                  <w:divBdr>
                    <w:top w:val="none" w:sz="0" w:space="0" w:color="auto"/>
                    <w:left w:val="none" w:sz="0" w:space="0" w:color="auto"/>
                    <w:bottom w:val="none" w:sz="0" w:space="0" w:color="auto"/>
                    <w:right w:val="none" w:sz="0" w:space="0" w:color="auto"/>
                  </w:divBdr>
                  <w:divsChild>
                    <w:div w:id="1886066948">
                      <w:marLeft w:val="0"/>
                      <w:marRight w:val="0"/>
                      <w:marTop w:val="0"/>
                      <w:marBottom w:val="0"/>
                      <w:divBdr>
                        <w:top w:val="none" w:sz="0" w:space="0" w:color="auto"/>
                        <w:left w:val="none" w:sz="0" w:space="0" w:color="auto"/>
                        <w:bottom w:val="none" w:sz="0" w:space="0" w:color="auto"/>
                        <w:right w:val="none" w:sz="0" w:space="0" w:color="auto"/>
                      </w:divBdr>
                    </w:div>
                  </w:divsChild>
                </w:div>
                <w:div w:id="1199663208">
                  <w:marLeft w:val="0"/>
                  <w:marRight w:val="0"/>
                  <w:marTop w:val="0"/>
                  <w:marBottom w:val="0"/>
                  <w:divBdr>
                    <w:top w:val="none" w:sz="0" w:space="0" w:color="auto"/>
                    <w:left w:val="none" w:sz="0" w:space="0" w:color="auto"/>
                    <w:bottom w:val="none" w:sz="0" w:space="0" w:color="auto"/>
                    <w:right w:val="none" w:sz="0" w:space="0" w:color="auto"/>
                  </w:divBdr>
                  <w:divsChild>
                    <w:div w:id="223688743">
                      <w:marLeft w:val="0"/>
                      <w:marRight w:val="0"/>
                      <w:marTop w:val="0"/>
                      <w:marBottom w:val="0"/>
                      <w:divBdr>
                        <w:top w:val="none" w:sz="0" w:space="0" w:color="auto"/>
                        <w:left w:val="none" w:sz="0" w:space="0" w:color="auto"/>
                        <w:bottom w:val="none" w:sz="0" w:space="0" w:color="auto"/>
                        <w:right w:val="none" w:sz="0" w:space="0" w:color="auto"/>
                      </w:divBdr>
                    </w:div>
                  </w:divsChild>
                </w:div>
                <w:div w:id="1217552094">
                  <w:marLeft w:val="0"/>
                  <w:marRight w:val="0"/>
                  <w:marTop w:val="0"/>
                  <w:marBottom w:val="0"/>
                  <w:divBdr>
                    <w:top w:val="none" w:sz="0" w:space="0" w:color="auto"/>
                    <w:left w:val="none" w:sz="0" w:space="0" w:color="auto"/>
                    <w:bottom w:val="none" w:sz="0" w:space="0" w:color="auto"/>
                    <w:right w:val="none" w:sz="0" w:space="0" w:color="auto"/>
                  </w:divBdr>
                  <w:divsChild>
                    <w:div w:id="63459726">
                      <w:marLeft w:val="0"/>
                      <w:marRight w:val="0"/>
                      <w:marTop w:val="0"/>
                      <w:marBottom w:val="0"/>
                      <w:divBdr>
                        <w:top w:val="none" w:sz="0" w:space="0" w:color="auto"/>
                        <w:left w:val="none" w:sz="0" w:space="0" w:color="auto"/>
                        <w:bottom w:val="none" w:sz="0" w:space="0" w:color="auto"/>
                        <w:right w:val="none" w:sz="0" w:space="0" w:color="auto"/>
                      </w:divBdr>
                    </w:div>
                  </w:divsChild>
                </w:div>
                <w:div w:id="1241136647">
                  <w:marLeft w:val="0"/>
                  <w:marRight w:val="0"/>
                  <w:marTop w:val="0"/>
                  <w:marBottom w:val="0"/>
                  <w:divBdr>
                    <w:top w:val="none" w:sz="0" w:space="0" w:color="auto"/>
                    <w:left w:val="none" w:sz="0" w:space="0" w:color="auto"/>
                    <w:bottom w:val="none" w:sz="0" w:space="0" w:color="auto"/>
                    <w:right w:val="none" w:sz="0" w:space="0" w:color="auto"/>
                  </w:divBdr>
                  <w:divsChild>
                    <w:div w:id="32728974">
                      <w:marLeft w:val="0"/>
                      <w:marRight w:val="0"/>
                      <w:marTop w:val="0"/>
                      <w:marBottom w:val="0"/>
                      <w:divBdr>
                        <w:top w:val="none" w:sz="0" w:space="0" w:color="auto"/>
                        <w:left w:val="none" w:sz="0" w:space="0" w:color="auto"/>
                        <w:bottom w:val="none" w:sz="0" w:space="0" w:color="auto"/>
                        <w:right w:val="none" w:sz="0" w:space="0" w:color="auto"/>
                      </w:divBdr>
                    </w:div>
                  </w:divsChild>
                </w:div>
                <w:div w:id="1262032617">
                  <w:marLeft w:val="0"/>
                  <w:marRight w:val="0"/>
                  <w:marTop w:val="0"/>
                  <w:marBottom w:val="0"/>
                  <w:divBdr>
                    <w:top w:val="none" w:sz="0" w:space="0" w:color="auto"/>
                    <w:left w:val="none" w:sz="0" w:space="0" w:color="auto"/>
                    <w:bottom w:val="none" w:sz="0" w:space="0" w:color="auto"/>
                    <w:right w:val="none" w:sz="0" w:space="0" w:color="auto"/>
                  </w:divBdr>
                  <w:divsChild>
                    <w:div w:id="563680109">
                      <w:marLeft w:val="0"/>
                      <w:marRight w:val="0"/>
                      <w:marTop w:val="0"/>
                      <w:marBottom w:val="0"/>
                      <w:divBdr>
                        <w:top w:val="none" w:sz="0" w:space="0" w:color="auto"/>
                        <w:left w:val="none" w:sz="0" w:space="0" w:color="auto"/>
                        <w:bottom w:val="none" w:sz="0" w:space="0" w:color="auto"/>
                        <w:right w:val="none" w:sz="0" w:space="0" w:color="auto"/>
                      </w:divBdr>
                    </w:div>
                  </w:divsChild>
                </w:div>
                <w:div w:id="1319378727">
                  <w:marLeft w:val="0"/>
                  <w:marRight w:val="0"/>
                  <w:marTop w:val="0"/>
                  <w:marBottom w:val="0"/>
                  <w:divBdr>
                    <w:top w:val="none" w:sz="0" w:space="0" w:color="auto"/>
                    <w:left w:val="none" w:sz="0" w:space="0" w:color="auto"/>
                    <w:bottom w:val="none" w:sz="0" w:space="0" w:color="auto"/>
                    <w:right w:val="none" w:sz="0" w:space="0" w:color="auto"/>
                  </w:divBdr>
                  <w:divsChild>
                    <w:div w:id="837964491">
                      <w:marLeft w:val="0"/>
                      <w:marRight w:val="0"/>
                      <w:marTop w:val="0"/>
                      <w:marBottom w:val="0"/>
                      <w:divBdr>
                        <w:top w:val="none" w:sz="0" w:space="0" w:color="auto"/>
                        <w:left w:val="none" w:sz="0" w:space="0" w:color="auto"/>
                        <w:bottom w:val="none" w:sz="0" w:space="0" w:color="auto"/>
                        <w:right w:val="none" w:sz="0" w:space="0" w:color="auto"/>
                      </w:divBdr>
                    </w:div>
                  </w:divsChild>
                </w:div>
                <w:div w:id="1455560978">
                  <w:marLeft w:val="0"/>
                  <w:marRight w:val="0"/>
                  <w:marTop w:val="0"/>
                  <w:marBottom w:val="0"/>
                  <w:divBdr>
                    <w:top w:val="none" w:sz="0" w:space="0" w:color="auto"/>
                    <w:left w:val="none" w:sz="0" w:space="0" w:color="auto"/>
                    <w:bottom w:val="none" w:sz="0" w:space="0" w:color="auto"/>
                    <w:right w:val="none" w:sz="0" w:space="0" w:color="auto"/>
                  </w:divBdr>
                  <w:divsChild>
                    <w:div w:id="467167395">
                      <w:marLeft w:val="0"/>
                      <w:marRight w:val="0"/>
                      <w:marTop w:val="0"/>
                      <w:marBottom w:val="0"/>
                      <w:divBdr>
                        <w:top w:val="none" w:sz="0" w:space="0" w:color="auto"/>
                        <w:left w:val="none" w:sz="0" w:space="0" w:color="auto"/>
                        <w:bottom w:val="none" w:sz="0" w:space="0" w:color="auto"/>
                        <w:right w:val="none" w:sz="0" w:space="0" w:color="auto"/>
                      </w:divBdr>
                    </w:div>
                  </w:divsChild>
                </w:div>
                <w:div w:id="1470704075">
                  <w:marLeft w:val="0"/>
                  <w:marRight w:val="0"/>
                  <w:marTop w:val="0"/>
                  <w:marBottom w:val="0"/>
                  <w:divBdr>
                    <w:top w:val="none" w:sz="0" w:space="0" w:color="auto"/>
                    <w:left w:val="none" w:sz="0" w:space="0" w:color="auto"/>
                    <w:bottom w:val="none" w:sz="0" w:space="0" w:color="auto"/>
                    <w:right w:val="none" w:sz="0" w:space="0" w:color="auto"/>
                  </w:divBdr>
                  <w:divsChild>
                    <w:div w:id="395130686">
                      <w:marLeft w:val="0"/>
                      <w:marRight w:val="0"/>
                      <w:marTop w:val="0"/>
                      <w:marBottom w:val="0"/>
                      <w:divBdr>
                        <w:top w:val="none" w:sz="0" w:space="0" w:color="auto"/>
                        <w:left w:val="none" w:sz="0" w:space="0" w:color="auto"/>
                        <w:bottom w:val="none" w:sz="0" w:space="0" w:color="auto"/>
                        <w:right w:val="none" w:sz="0" w:space="0" w:color="auto"/>
                      </w:divBdr>
                    </w:div>
                  </w:divsChild>
                </w:div>
                <w:div w:id="1542476316">
                  <w:marLeft w:val="0"/>
                  <w:marRight w:val="0"/>
                  <w:marTop w:val="0"/>
                  <w:marBottom w:val="0"/>
                  <w:divBdr>
                    <w:top w:val="none" w:sz="0" w:space="0" w:color="auto"/>
                    <w:left w:val="none" w:sz="0" w:space="0" w:color="auto"/>
                    <w:bottom w:val="none" w:sz="0" w:space="0" w:color="auto"/>
                    <w:right w:val="none" w:sz="0" w:space="0" w:color="auto"/>
                  </w:divBdr>
                  <w:divsChild>
                    <w:div w:id="1789472300">
                      <w:marLeft w:val="0"/>
                      <w:marRight w:val="0"/>
                      <w:marTop w:val="0"/>
                      <w:marBottom w:val="0"/>
                      <w:divBdr>
                        <w:top w:val="none" w:sz="0" w:space="0" w:color="auto"/>
                        <w:left w:val="none" w:sz="0" w:space="0" w:color="auto"/>
                        <w:bottom w:val="none" w:sz="0" w:space="0" w:color="auto"/>
                        <w:right w:val="none" w:sz="0" w:space="0" w:color="auto"/>
                      </w:divBdr>
                    </w:div>
                  </w:divsChild>
                </w:div>
                <w:div w:id="1561474723">
                  <w:marLeft w:val="0"/>
                  <w:marRight w:val="0"/>
                  <w:marTop w:val="0"/>
                  <w:marBottom w:val="0"/>
                  <w:divBdr>
                    <w:top w:val="none" w:sz="0" w:space="0" w:color="auto"/>
                    <w:left w:val="none" w:sz="0" w:space="0" w:color="auto"/>
                    <w:bottom w:val="none" w:sz="0" w:space="0" w:color="auto"/>
                    <w:right w:val="none" w:sz="0" w:space="0" w:color="auto"/>
                  </w:divBdr>
                  <w:divsChild>
                    <w:div w:id="1619288627">
                      <w:marLeft w:val="0"/>
                      <w:marRight w:val="0"/>
                      <w:marTop w:val="0"/>
                      <w:marBottom w:val="0"/>
                      <w:divBdr>
                        <w:top w:val="none" w:sz="0" w:space="0" w:color="auto"/>
                        <w:left w:val="none" w:sz="0" w:space="0" w:color="auto"/>
                        <w:bottom w:val="none" w:sz="0" w:space="0" w:color="auto"/>
                        <w:right w:val="none" w:sz="0" w:space="0" w:color="auto"/>
                      </w:divBdr>
                    </w:div>
                  </w:divsChild>
                </w:div>
                <w:div w:id="1599559541">
                  <w:marLeft w:val="0"/>
                  <w:marRight w:val="0"/>
                  <w:marTop w:val="0"/>
                  <w:marBottom w:val="0"/>
                  <w:divBdr>
                    <w:top w:val="none" w:sz="0" w:space="0" w:color="auto"/>
                    <w:left w:val="none" w:sz="0" w:space="0" w:color="auto"/>
                    <w:bottom w:val="none" w:sz="0" w:space="0" w:color="auto"/>
                    <w:right w:val="none" w:sz="0" w:space="0" w:color="auto"/>
                  </w:divBdr>
                  <w:divsChild>
                    <w:div w:id="1386753266">
                      <w:marLeft w:val="0"/>
                      <w:marRight w:val="0"/>
                      <w:marTop w:val="0"/>
                      <w:marBottom w:val="0"/>
                      <w:divBdr>
                        <w:top w:val="none" w:sz="0" w:space="0" w:color="auto"/>
                        <w:left w:val="none" w:sz="0" w:space="0" w:color="auto"/>
                        <w:bottom w:val="none" w:sz="0" w:space="0" w:color="auto"/>
                        <w:right w:val="none" w:sz="0" w:space="0" w:color="auto"/>
                      </w:divBdr>
                    </w:div>
                  </w:divsChild>
                </w:div>
                <w:div w:id="1626082369">
                  <w:marLeft w:val="0"/>
                  <w:marRight w:val="0"/>
                  <w:marTop w:val="0"/>
                  <w:marBottom w:val="0"/>
                  <w:divBdr>
                    <w:top w:val="none" w:sz="0" w:space="0" w:color="auto"/>
                    <w:left w:val="none" w:sz="0" w:space="0" w:color="auto"/>
                    <w:bottom w:val="none" w:sz="0" w:space="0" w:color="auto"/>
                    <w:right w:val="none" w:sz="0" w:space="0" w:color="auto"/>
                  </w:divBdr>
                  <w:divsChild>
                    <w:div w:id="696585496">
                      <w:marLeft w:val="0"/>
                      <w:marRight w:val="0"/>
                      <w:marTop w:val="0"/>
                      <w:marBottom w:val="0"/>
                      <w:divBdr>
                        <w:top w:val="none" w:sz="0" w:space="0" w:color="auto"/>
                        <w:left w:val="none" w:sz="0" w:space="0" w:color="auto"/>
                        <w:bottom w:val="none" w:sz="0" w:space="0" w:color="auto"/>
                        <w:right w:val="none" w:sz="0" w:space="0" w:color="auto"/>
                      </w:divBdr>
                    </w:div>
                  </w:divsChild>
                </w:div>
                <w:div w:id="1748333588">
                  <w:marLeft w:val="0"/>
                  <w:marRight w:val="0"/>
                  <w:marTop w:val="0"/>
                  <w:marBottom w:val="0"/>
                  <w:divBdr>
                    <w:top w:val="none" w:sz="0" w:space="0" w:color="auto"/>
                    <w:left w:val="none" w:sz="0" w:space="0" w:color="auto"/>
                    <w:bottom w:val="none" w:sz="0" w:space="0" w:color="auto"/>
                    <w:right w:val="none" w:sz="0" w:space="0" w:color="auto"/>
                  </w:divBdr>
                  <w:divsChild>
                    <w:div w:id="123893417">
                      <w:marLeft w:val="0"/>
                      <w:marRight w:val="0"/>
                      <w:marTop w:val="0"/>
                      <w:marBottom w:val="0"/>
                      <w:divBdr>
                        <w:top w:val="none" w:sz="0" w:space="0" w:color="auto"/>
                        <w:left w:val="none" w:sz="0" w:space="0" w:color="auto"/>
                        <w:bottom w:val="none" w:sz="0" w:space="0" w:color="auto"/>
                        <w:right w:val="none" w:sz="0" w:space="0" w:color="auto"/>
                      </w:divBdr>
                    </w:div>
                  </w:divsChild>
                </w:div>
                <w:div w:id="1797215179">
                  <w:marLeft w:val="0"/>
                  <w:marRight w:val="0"/>
                  <w:marTop w:val="0"/>
                  <w:marBottom w:val="0"/>
                  <w:divBdr>
                    <w:top w:val="none" w:sz="0" w:space="0" w:color="auto"/>
                    <w:left w:val="none" w:sz="0" w:space="0" w:color="auto"/>
                    <w:bottom w:val="none" w:sz="0" w:space="0" w:color="auto"/>
                    <w:right w:val="none" w:sz="0" w:space="0" w:color="auto"/>
                  </w:divBdr>
                  <w:divsChild>
                    <w:div w:id="744452023">
                      <w:marLeft w:val="0"/>
                      <w:marRight w:val="0"/>
                      <w:marTop w:val="0"/>
                      <w:marBottom w:val="0"/>
                      <w:divBdr>
                        <w:top w:val="none" w:sz="0" w:space="0" w:color="auto"/>
                        <w:left w:val="none" w:sz="0" w:space="0" w:color="auto"/>
                        <w:bottom w:val="none" w:sz="0" w:space="0" w:color="auto"/>
                        <w:right w:val="none" w:sz="0" w:space="0" w:color="auto"/>
                      </w:divBdr>
                    </w:div>
                  </w:divsChild>
                </w:div>
                <w:div w:id="1834106848">
                  <w:marLeft w:val="0"/>
                  <w:marRight w:val="0"/>
                  <w:marTop w:val="0"/>
                  <w:marBottom w:val="0"/>
                  <w:divBdr>
                    <w:top w:val="none" w:sz="0" w:space="0" w:color="auto"/>
                    <w:left w:val="none" w:sz="0" w:space="0" w:color="auto"/>
                    <w:bottom w:val="none" w:sz="0" w:space="0" w:color="auto"/>
                    <w:right w:val="none" w:sz="0" w:space="0" w:color="auto"/>
                  </w:divBdr>
                  <w:divsChild>
                    <w:div w:id="404685864">
                      <w:marLeft w:val="0"/>
                      <w:marRight w:val="0"/>
                      <w:marTop w:val="0"/>
                      <w:marBottom w:val="0"/>
                      <w:divBdr>
                        <w:top w:val="none" w:sz="0" w:space="0" w:color="auto"/>
                        <w:left w:val="none" w:sz="0" w:space="0" w:color="auto"/>
                        <w:bottom w:val="none" w:sz="0" w:space="0" w:color="auto"/>
                        <w:right w:val="none" w:sz="0" w:space="0" w:color="auto"/>
                      </w:divBdr>
                    </w:div>
                  </w:divsChild>
                </w:div>
                <w:div w:id="1841889292">
                  <w:marLeft w:val="0"/>
                  <w:marRight w:val="0"/>
                  <w:marTop w:val="0"/>
                  <w:marBottom w:val="0"/>
                  <w:divBdr>
                    <w:top w:val="none" w:sz="0" w:space="0" w:color="auto"/>
                    <w:left w:val="none" w:sz="0" w:space="0" w:color="auto"/>
                    <w:bottom w:val="none" w:sz="0" w:space="0" w:color="auto"/>
                    <w:right w:val="none" w:sz="0" w:space="0" w:color="auto"/>
                  </w:divBdr>
                  <w:divsChild>
                    <w:div w:id="782964584">
                      <w:marLeft w:val="0"/>
                      <w:marRight w:val="0"/>
                      <w:marTop w:val="0"/>
                      <w:marBottom w:val="0"/>
                      <w:divBdr>
                        <w:top w:val="none" w:sz="0" w:space="0" w:color="auto"/>
                        <w:left w:val="none" w:sz="0" w:space="0" w:color="auto"/>
                        <w:bottom w:val="none" w:sz="0" w:space="0" w:color="auto"/>
                        <w:right w:val="none" w:sz="0" w:space="0" w:color="auto"/>
                      </w:divBdr>
                    </w:div>
                  </w:divsChild>
                </w:div>
                <w:div w:id="1868446023">
                  <w:marLeft w:val="0"/>
                  <w:marRight w:val="0"/>
                  <w:marTop w:val="0"/>
                  <w:marBottom w:val="0"/>
                  <w:divBdr>
                    <w:top w:val="none" w:sz="0" w:space="0" w:color="auto"/>
                    <w:left w:val="none" w:sz="0" w:space="0" w:color="auto"/>
                    <w:bottom w:val="none" w:sz="0" w:space="0" w:color="auto"/>
                    <w:right w:val="none" w:sz="0" w:space="0" w:color="auto"/>
                  </w:divBdr>
                  <w:divsChild>
                    <w:div w:id="1623146173">
                      <w:marLeft w:val="0"/>
                      <w:marRight w:val="0"/>
                      <w:marTop w:val="0"/>
                      <w:marBottom w:val="0"/>
                      <w:divBdr>
                        <w:top w:val="none" w:sz="0" w:space="0" w:color="auto"/>
                        <w:left w:val="none" w:sz="0" w:space="0" w:color="auto"/>
                        <w:bottom w:val="none" w:sz="0" w:space="0" w:color="auto"/>
                        <w:right w:val="none" w:sz="0" w:space="0" w:color="auto"/>
                      </w:divBdr>
                    </w:div>
                  </w:divsChild>
                </w:div>
                <w:div w:id="1900090942">
                  <w:marLeft w:val="0"/>
                  <w:marRight w:val="0"/>
                  <w:marTop w:val="0"/>
                  <w:marBottom w:val="0"/>
                  <w:divBdr>
                    <w:top w:val="none" w:sz="0" w:space="0" w:color="auto"/>
                    <w:left w:val="none" w:sz="0" w:space="0" w:color="auto"/>
                    <w:bottom w:val="none" w:sz="0" w:space="0" w:color="auto"/>
                    <w:right w:val="none" w:sz="0" w:space="0" w:color="auto"/>
                  </w:divBdr>
                  <w:divsChild>
                    <w:div w:id="647905351">
                      <w:marLeft w:val="0"/>
                      <w:marRight w:val="0"/>
                      <w:marTop w:val="0"/>
                      <w:marBottom w:val="0"/>
                      <w:divBdr>
                        <w:top w:val="none" w:sz="0" w:space="0" w:color="auto"/>
                        <w:left w:val="none" w:sz="0" w:space="0" w:color="auto"/>
                        <w:bottom w:val="none" w:sz="0" w:space="0" w:color="auto"/>
                        <w:right w:val="none" w:sz="0" w:space="0" w:color="auto"/>
                      </w:divBdr>
                    </w:div>
                  </w:divsChild>
                </w:div>
                <w:div w:id="1910529121">
                  <w:marLeft w:val="0"/>
                  <w:marRight w:val="0"/>
                  <w:marTop w:val="0"/>
                  <w:marBottom w:val="0"/>
                  <w:divBdr>
                    <w:top w:val="none" w:sz="0" w:space="0" w:color="auto"/>
                    <w:left w:val="none" w:sz="0" w:space="0" w:color="auto"/>
                    <w:bottom w:val="none" w:sz="0" w:space="0" w:color="auto"/>
                    <w:right w:val="none" w:sz="0" w:space="0" w:color="auto"/>
                  </w:divBdr>
                  <w:divsChild>
                    <w:div w:id="1408765048">
                      <w:marLeft w:val="0"/>
                      <w:marRight w:val="0"/>
                      <w:marTop w:val="0"/>
                      <w:marBottom w:val="0"/>
                      <w:divBdr>
                        <w:top w:val="none" w:sz="0" w:space="0" w:color="auto"/>
                        <w:left w:val="none" w:sz="0" w:space="0" w:color="auto"/>
                        <w:bottom w:val="none" w:sz="0" w:space="0" w:color="auto"/>
                        <w:right w:val="none" w:sz="0" w:space="0" w:color="auto"/>
                      </w:divBdr>
                    </w:div>
                  </w:divsChild>
                </w:div>
                <w:div w:id="2073505127">
                  <w:marLeft w:val="0"/>
                  <w:marRight w:val="0"/>
                  <w:marTop w:val="0"/>
                  <w:marBottom w:val="0"/>
                  <w:divBdr>
                    <w:top w:val="none" w:sz="0" w:space="0" w:color="auto"/>
                    <w:left w:val="none" w:sz="0" w:space="0" w:color="auto"/>
                    <w:bottom w:val="none" w:sz="0" w:space="0" w:color="auto"/>
                    <w:right w:val="none" w:sz="0" w:space="0" w:color="auto"/>
                  </w:divBdr>
                  <w:divsChild>
                    <w:div w:id="1520319168">
                      <w:marLeft w:val="0"/>
                      <w:marRight w:val="0"/>
                      <w:marTop w:val="0"/>
                      <w:marBottom w:val="0"/>
                      <w:divBdr>
                        <w:top w:val="none" w:sz="0" w:space="0" w:color="auto"/>
                        <w:left w:val="none" w:sz="0" w:space="0" w:color="auto"/>
                        <w:bottom w:val="none" w:sz="0" w:space="0" w:color="auto"/>
                        <w:right w:val="none" w:sz="0" w:space="0" w:color="auto"/>
                      </w:divBdr>
                    </w:div>
                  </w:divsChild>
                </w:div>
                <w:div w:id="2125225797">
                  <w:marLeft w:val="0"/>
                  <w:marRight w:val="0"/>
                  <w:marTop w:val="0"/>
                  <w:marBottom w:val="0"/>
                  <w:divBdr>
                    <w:top w:val="none" w:sz="0" w:space="0" w:color="auto"/>
                    <w:left w:val="none" w:sz="0" w:space="0" w:color="auto"/>
                    <w:bottom w:val="none" w:sz="0" w:space="0" w:color="auto"/>
                    <w:right w:val="none" w:sz="0" w:space="0" w:color="auto"/>
                  </w:divBdr>
                  <w:divsChild>
                    <w:div w:id="14794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615762">
          <w:marLeft w:val="0"/>
          <w:marRight w:val="0"/>
          <w:marTop w:val="0"/>
          <w:marBottom w:val="0"/>
          <w:divBdr>
            <w:top w:val="none" w:sz="0" w:space="0" w:color="auto"/>
            <w:left w:val="none" w:sz="0" w:space="0" w:color="auto"/>
            <w:bottom w:val="none" w:sz="0" w:space="0" w:color="auto"/>
            <w:right w:val="none" w:sz="0" w:space="0" w:color="auto"/>
          </w:divBdr>
        </w:div>
        <w:div w:id="1659722475">
          <w:marLeft w:val="0"/>
          <w:marRight w:val="0"/>
          <w:marTop w:val="0"/>
          <w:marBottom w:val="0"/>
          <w:divBdr>
            <w:top w:val="none" w:sz="0" w:space="0" w:color="auto"/>
            <w:left w:val="none" w:sz="0" w:space="0" w:color="auto"/>
            <w:bottom w:val="none" w:sz="0" w:space="0" w:color="auto"/>
            <w:right w:val="none" w:sz="0" w:space="0" w:color="auto"/>
          </w:divBdr>
        </w:div>
        <w:div w:id="1757558233">
          <w:marLeft w:val="0"/>
          <w:marRight w:val="0"/>
          <w:marTop w:val="0"/>
          <w:marBottom w:val="0"/>
          <w:divBdr>
            <w:top w:val="none" w:sz="0" w:space="0" w:color="auto"/>
            <w:left w:val="none" w:sz="0" w:space="0" w:color="auto"/>
            <w:bottom w:val="none" w:sz="0" w:space="0" w:color="auto"/>
            <w:right w:val="none" w:sz="0" w:space="0" w:color="auto"/>
          </w:divBdr>
        </w:div>
        <w:div w:id="1807116126">
          <w:marLeft w:val="0"/>
          <w:marRight w:val="0"/>
          <w:marTop w:val="0"/>
          <w:marBottom w:val="0"/>
          <w:divBdr>
            <w:top w:val="none" w:sz="0" w:space="0" w:color="auto"/>
            <w:left w:val="none" w:sz="0" w:space="0" w:color="auto"/>
            <w:bottom w:val="none" w:sz="0" w:space="0" w:color="auto"/>
            <w:right w:val="none" w:sz="0" w:space="0" w:color="auto"/>
          </w:divBdr>
        </w:div>
        <w:div w:id="1817069815">
          <w:marLeft w:val="0"/>
          <w:marRight w:val="0"/>
          <w:marTop w:val="0"/>
          <w:marBottom w:val="0"/>
          <w:divBdr>
            <w:top w:val="none" w:sz="0" w:space="0" w:color="auto"/>
            <w:left w:val="none" w:sz="0" w:space="0" w:color="auto"/>
            <w:bottom w:val="none" w:sz="0" w:space="0" w:color="auto"/>
            <w:right w:val="none" w:sz="0" w:space="0" w:color="auto"/>
          </w:divBdr>
        </w:div>
        <w:div w:id="1887596440">
          <w:marLeft w:val="0"/>
          <w:marRight w:val="0"/>
          <w:marTop w:val="0"/>
          <w:marBottom w:val="0"/>
          <w:divBdr>
            <w:top w:val="none" w:sz="0" w:space="0" w:color="auto"/>
            <w:left w:val="none" w:sz="0" w:space="0" w:color="auto"/>
            <w:bottom w:val="none" w:sz="0" w:space="0" w:color="auto"/>
            <w:right w:val="none" w:sz="0" w:space="0" w:color="auto"/>
          </w:divBdr>
        </w:div>
        <w:div w:id="2105608971">
          <w:marLeft w:val="0"/>
          <w:marRight w:val="0"/>
          <w:marTop w:val="0"/>
          <w:marBottom w:val="0"/>
          <w:divBdr>
            <w:top w:val="none" w:sz="0" w:space="0" w:color="auto"/>
            <w:left w:val="none" w:sz="0" w:space="0" w:color="auto"/>
            <w:bottom w:val="none" w:sz="0" w:space="0" w:color="auto"/>
            <w:right w:val="none" w:sz="0" w:space="0" w:color="auto"/>
          </w:divBdr>
        </w:div>
        <w:div w:id="2122601327">
          <w:marLeft w:val="0"/>
          <w:marRight w:val="0"/>
          <w:marTop w:val="0"/>
          <w:marBottom w:val="0"/>
          <w:divBdr>
            <w:top w:val="none" w:sz="0" w:space="0" w:color="auto"/>
            <w:left w:val="none" w:sz="0" w:space="0" w:color="auto"/>
            <w:bottom w:val="none" w:sz="0" w:space="0" w:color="auto"/>
            <w:right w:val="none" w:sz="0" w:space="0" w:color="auto"/>
          </w:divBdr>
          <w:divsChild>
            <w:div w:id="667295659">
              <w:marLeft w:val="-75"/>
              <w:marRight w:val="0"/>
              <w:marTop w:val="30"/>
              <w:marBottom w:val="30"/>
              <w:divBdr>
                <w:top w:val="none" w:sz="0" w:space="0" w:color="auto"/>
                <w:left w:val="none" w:sz="0" w:space="0" w:color="auto"/>
                <w:bottom w:val="none" w:sz="0" w:space="0" w:color="auto"/>
                <w:right w:val="none" w:sz="0" w:space="0" w:color="auto"/>
              </w:divBdr>
              <w:divsChild>
                <w:div w:id="23555808">
                  <w:marLeft w:val="0"/>
                  <w:marRight w:val="0"/>
                  <w:marTop w:val="0"/>
                  <w:marBottom w:val="0"/>
                  <w:divBdr>
                    <w:top w:val="none" w:sz="0" w:space="0" w:color="auto"/>
                    <w:left w:val="none" w:sz="0" w:space="0" w:color="auto"/>
                    <w:bottom w:val="none" w:sz="0" w:space="0" w:color="auto"/>
                    <w:right w:val="none" w:sz="0" w:space="0" w:color="auto"/>
                  </w:divBdr>
                  <w:divsChild>
                    <w:div w:id="99032293">
                      <w:marLeft w:val="0"/>
                      <w:marRight w:val="0"/>
                      <w:marTop w:val="0"/>
                      <w:marBottom w:val="0"/>
                      <w:divBdr>
                        <w:top w:val="none" w:sz="0" w:space="0" w:color="auto"/>
                        <w:left w:val="none" w:sz="0" w:space="0" w:color="auto"/>
                        <w:bottom w:val="none" w:sz="0" w:space="0" w:color="auto"/>
                        <w:right w:val="none" w:sz="0" w:space="0" w:color="auto"/>
                      </w:divBdr>
                    </w:div>
                  </w:divsChild>
                </w:div>
                <w:div w:id="92214803">
                  <w:marLeft w:val="0"/>
                  <w:marRight w:val="0"/>
                  <w:marTop w:val="0"/>
                  <w:marBottom w:val="0"/>
                  <w:divBdr>
                    <w:top w:val="none" w:sz="0" w:space="0" w:color="auto"/>
                    <w:left w:val="none" w:sz="0" w:space="0" w:color="auto"/>
                    <w:bottom w:val="none" w:sz="0" w:space="0" w:color="auto"/>
                    <w:right w:val="none" w:sz="0" w:space="0" w:color="auto"/>
                  </w:divBdr>
                  <w:divsChild>
                    <w:div w:id="1141263125">
                      <w:marLeft w:val="0"/>
                      <w:marRight w:val="0"/>
                      <w:marTop w:val="0"/>
                      <w:marBottom w:val="0"/>
                      <w:divBdr>
                        <w:top w:val="none" w:sz="0" w:space="0" w:color="auto"/>
                        <w:left w:val="none" w:sz="0" w:space="0" w:color="auto"/>
                        <w:bottom w:val="none" w:sz="0" w:space="0" w:color="auto"/>
                        <w:right w:val="none" w:sz="0" w:space="0" w:color="auto"/>
                      </w:divBdr>
                    </w:div>
                  </w:divsChild>
                </w:div>
                <w:div w:id="105120236">
                  <w:marLeft w:val="0"/>
                  <w:marRight w:val="0"/>
                  <w:marTop w:val="0"/>
                  <w:marBottom w:val="0"/>
                  <w:divBdr>
                    <w:top w:val="none" w:sz="0" w:space="0" w:color="auto"/>
                    <w:left w:val="none" w:sz="0" w:space="0" w:color="auto"/>
                    <w:bottom w:val="none" w:sz="0" w:space="0" w:color="auto"/>
                    <w:right w:val="none" w:sz="0" w:space="0" w:color="auto"/>
                  </w:divBdr>
                  <w:divsChild>
                    <w:div w:id="2020154186">
                      <w:marLeft w:val="0"/>
                      <w:marRight w:val="0"/>
                      <w:marTop w:val="0"/>
                      <w:marBottom w:val="0"/>
                      <w:divBdr>
                        <w:top w:val="none" w:sz="0" w:space="0" w:color="auto"/>
                        <w:left w:val="none" w:sz="0" w:space="0" w:color="auto"/>
                        <w:bottom w:val="none" w:sz="0" w:space="0" w:color="auto"/>
                        <w:right w:val="none" w:sz="0" w:space="0" w:color="auto"/>
                      </w:divBdr>
                    </w:div>
                  </w:divsChild>
                </w:div>
                <w:div w:id="306394938">
                  <w:marLeft w:val="0"/>
                  <w:marRight w:val="0"/>
                  <w:marTop w:val="0"/>
                  <w:marBottom w:val="0"/>
                  <w:divBdr>
                    <w:top w:val="none" w:sz="0" w:space="0" w:color="auto"/>
                    <w:left w:val="none" w:sz="0" w:space="0" w:color="auto"/>
                    <w:bottom w:val="none" w:sz="0" w:space="0" w:color="auto"/>
                    <w:right w:val="none" w:sz="0" w:space="0" w:color="auto"/>
                  </w:divBdr>
                  <w:divsChild>
                    <w:div w:id="46074070">
                      <w:marLeft w:val="0"/>
                      <w:marRight w:val="0"/>
                      <w:marTop w:val="0"/>
                      <w:marBottom w:val="0"/>
                      <w:divBdr>
                        <w:top w:val="none" w:sz="0" w:space="0" w:color="auto"/>
                        <w:left w:val="none" w:sz="0" w:space="0" w:color="auto"/>
                        <w:bottom w:val="none" w:sz="0" w:space="0" w:color="auto"/>
                        <w:right w:val="none" w:sz="0" w:space="0" w:color="auto"/>
                      </w:divBdr>
                    </w:div>
                  </w:divsChild>
                </w:div>
                <w:div w:id="320699087">
                  <w:marLeft w:val="0"/>
                  <w:marRight w:val="0"/>
                  <w:marTop w:val="0"/>
                  <w:marBottom w:val="0"/>
                  <w:divBdr>
                    <w:top w:val="none" w:sz="0" w:space="0" w:color="auto"/>
                    <w:left w:val="none" w:sz="0" w:space="0" w:color="auto"/>
                    <w:bottom w:val="none" w:sz="0" w:space="0" w:color="auto"/>
                    <w:right w:val="none" w:sz="0" w:space="0" w:color="auto"/>
                  </w:divBdr>
                  <w:divsChild>
                    <w:div w:id="650447523">
                      <w:marLeft w:val="0"/>
                      <w:marRight w:val="0"/>
                      <w:marTop w:val="0"/>
                      <w:marBottom w:val="0"/>
                      <w:divBdr>
                        <w:top w:val="none" w:sz="0" w:space="0" w:color="auto"/>
                        <w:left w:val="none" w:sz="0" w:space="0" w:color="auto"/>
                        <w:bottom w:val="none" w:sz="0" w:space="0" w:color="auto"/>
                        <w:right w:val="none" w:sz="0" w:space="0" w:color="auto"/>
                      </w:divBdr>
                    </w:div>
                  </w:divsChild>
                </w:div>
                <w:div w:id="321398044">
                  <w:marLeft w:val="0"/>
                  <w:marRight w:val="0"/>
                  <w:marTop w:val="0"/>
                  <w:marBottom w:val="0"/>
                  <w:divBdr>
                    <w:top w:val="none" w:sz="0" w:space="0" w:color="auto"/>
                    <w:left w:val="none" w:sz="0" w:space="0" w:color="auto"/>
                    <w:bottom w:val="none" w:sz="0" w:space="0" w:color="auto"/>
                    <w:right w:val="none" w:sz="0" w:space="0" w:color="auto"/>
                  </w:divBdr>
                  <w:divsChild>
                    <w:div w:id="6520561">
                      <w:marLeft w:val="0"/>
                      <w:marRight w:val="0"/>
                      <w:marTop w:val="0"/>
                      <w:marBottom w:val="0"/>
                      <w:divBdr>
                        <w:top w:val="none" w:sz="0" w:space="0" w:color="auto"/>
                        <w:left w:val="none" w:sz="0" w:space="0" w:color="auto"/>
                        <w:bottom w:val="none" w:sz="0" w:space="0" w:color="auto"/>
                        <w:right w:val="none" w:sz="0" w:space="0" w:color="auto"/>
                      </w:divBdr>
                    </w:div>
                  </w:divsChild>
                </w:div>
                <w:div w:id="335183744">
                  <w:marLeft w:val="0"/>
                  <w:marRight w:val="0"/>
                  <w:marTop w:val="0"/>
                  <w:marBottom w:val="0"/>
                  <w:divBdr>
                    <w:top w:val="none" w:sz="0" w:space="0" w:color="auto"/>
                    <w:left w:val="none" w:sz="0" w:space="0" w:color="auto"/>
                    <w:bottom w:val="none" w:sz="0" w:space="0" w:color="auto"/>
                    <w:right w:val="none" w:sz="0" w:space="0" w:color="auto"/>
                  </w:divBdr>
                  <w:divsChild>
                    <w:div w:id="421995379">
                      <w:marLeft w:val="0"/>
                      <w:marRight w:val="0"/>
                      <w:marTop w:val="0"/>
                      <w:marBottom w:val="0"/>
                      <w:divBdr>
                        <w:top w:val="none" w:sz="0" w:space="0" w:color="auto"/>
                        <w:left w:val="none" w:sz="0" w:space="0" w:color="auto"/>
                        <w:bottom w:val="none" w:sz="0" w:space="0" w:color="auto"/>
                        <w:right w:val="none" w:sz="0" w:space="0" w:color="auto"/>
                      </w:divBdr>
                    </w:div>
                  </w:divsChild>
                </w:div>
                <w:div w:id="347680481">
                  <w:marLeft w:val="0"/>
                  <w:marRight w:val="0"/>
                  <w:marTop w:val="0"/>
                  <w:marBottom w:val="0"/>
                  <w:divBdr>
                    <w:top w:val="none" w:sz="0" w:space="0" w:color="auto"/>
                    <w:left w:val="none" w:sz="0" w:space="0" w:color="auto"/>
                    <w:bottom w:val="none" w:sz="0" w:space="0" w:color="auto"/>
                    <w:right w:val="none" w:sz="0" w:space="0" w:color="auto"/>
                  </w:divBdr>
                  <w:divsChild>
                    <w:div w:id="860515069">
                      <w:marLeft w:val="0"/>
                      <w:marRight w:val="0"/>
                      <w:marTop w:val="0"/>
                      <w:marBottom w:val="0"/>
                      <w:divBdr>
                        <w:top w:val="none" w:sz="0" w:space="0" w:color="auto"/>
                        <w:left w:val="none" w:sz="0" w:space="0" w:color="auto"/>
                        <w:bottom w:val="none" w:sz="0" w:space="0" w:color="auto"/>
                        <w:right w:val="none" w:sz="0" w:space="0" w:color="auto"/>
                      </w:divBdr>
                    </w:div>
                  </w:divsChild>
                </w:div>
                <w:div w:id="360011004">
                  <w:marLeft w:val="0"/>
                  <w:marRight w:val="0"/>
                  <w:marTop w:val="0"/>
                  <w:marBottom w:val="0"/>
                  <w:divBdr>
                    <w:top w:val="none" w:sz="0" w:space="0" w:color="auto"/>
                    <w:left w:val="none" w:sz="0" w:space="0" w:color="auto"/>
                    <w:bottom w:val="none" w:sz="0" w:space="0" w:color="auto"/>
                    <w:right w:val="none" w:sz="0" w:space="0" w:color="auto"/>
                  </w:divBdr>
                  <w:divsChild>
                    <w:div w:id="964189471">
                      <w:marLeft w:val="0"/>
                      <w:marRight w:val="0"/>
                      <w:marTop w:val="0"/>
                      <w:marBottom w:val="0"/>
                      <w:divBdr>
                        <w:top w:val="none" w:sz="0" w:space="0" w:color="auto"/>
                        <w:left w:val="none" w:sz="0" w:space="0" w:color="auto"/>
                        <w:bottom w:val="none" w:sz="0" w:space="0" w:color="auto"/>
                        <w:right w:val="none" w:sz="0" w:space="0" w:color="auto"/>
                      </w:divBdr>
                    </w:div>
                  </w:divsChild>
                </w:div>
                <w:div w:id="379785099">
                  <w:marLeft w:val="0"/>
                  <w:marRight w:val="0"/>
                  <w:marTop w:val="0"/>
                  <w:marBottom w:val="0"/>
                  <w:divBdr>
                    <w:top w:val="none" w:sz="0" w:space="0" w:color="auto"/>
                    <w:left w:val="none" w:sz="0" w:space="0" w:color="auto"/>
                    <w:bottom w:val="none" w:sz="0" w:space="0" w:color="auto"/>
                    <w:right w:val="none" w:sz="0" w:space="0" w:color="auto"/>
                  </w:divBdr>
                  <w:divsChild>
                    <w:div w:id="405421271">
                      <w:marLeft w:val="0"/>
                      <w:marRight w:val="0"/>
                      <w:marTop w:val="0"/>
                      <w:marBottom w:val="0"/>
                      <w:divBdr>
                        <w:top w:val="none" w:sz="0" w:space="0" w:color="auto"/>
                        <w:left w:val="none" w:sz="0" w:space="0" w:color="auto"/>
                        <w:bottom w:val="none" w:sz="0" w:space="0" w:color="auto"/>
                        <w:right w:val="none" w:sz="0" w:space="0" w:color="auto"/>
                      </w:divBdr>
                    </w:div>
                  </w:divsChild>
                </w:div>
                <w:div w:id="434982271">
                  <w:marLeft w:val="0"/>
                  <w:marRight w:val="0"/>
                  <w:marTop w:val="0"/>
                  <w:marBottom w:val="0"/>
                  <w:divBdr>
                    <w:top w:val="none" w:sz="0" w:space="0" w:color="auto"/>
                    <w:left w:val="none" w:sz="0" w:space="0" w:color="auto"/>
                    <w:bottom w:val="none" w:sz="0" w:space="0" w:color="auto"/>
                    <w:right w:val="none" w:sz="0" w:space="0" w:color="auto"/>
                  </w:divBdr>
                  <w:divsChild>
                    <w:div w:id="1091858617">
                      <w:marLeft w:val="0"/>
                      <w:marRight w:val="0"/>
                      <w:marTop w:val="0"/>
                      <w:marBottom w:val="0"/>
                      <w:divBdr>
                        <w:top w:val="none" w:sz="0" w:space="0" w:color="auto"/>
                        <w:left w:val="none" w:sz="0" w:space="0" w:color="auto"/>
                        <w:bottom w:val="none" w:sz="0" w:space="0" w:color="auto"/>
                        <w:right w:val="none" w:sz="0" w:space="0" w:color="auto"/>
                      </w:divBdr>
                    </w:div>
                  </w:divsChild>
                </w:div>
                <w:div w:id="440609892">
                  <w:marLeft w:val="0"/>
                  <w:marRight w:val="0"/>
                  <w:marTop w:val="0"/>
                  <w:marBottom w:val="0"/>
                  <w:divBdr>
                    <w:top w:val="none" w:sz="0" w:space="0" w:color="auto"/>
                    <w:left w:val="none" w:sz="0" w:space="0" w:color="auto"/>
                    <w:bottom w:val="none" w:sz="0" w:space="0" w:color="auto"/>
                    <w:right w:val="none" w:sz="0" w:space="0" w:color="auto"/>
                  </w:divBdr>
                  <w:divsChild>
                    <w:div w:id="851800246">
                      <w:marLeft w:val="0"/>
                      <w:marRight w:val="0"/>
                      <w:marTop w:val="0"/>
                      <w:marBottom w:val="0"/>
                      <w:divBdr>
                        <w:top w:val="none" w:sz="0" w:space="0" w:color="auto"/>
                        <w:left w:val="none" w:sz="0" w:space="0" w:color="auto"/>
                        <w:bottom w:val="none" w:sz="0" w:space="0" w:color="auto"/>
                        <w:right w:val="none" w:sz="0" w:space="0" w:color="auto"/>
                      </w:divBdr>
                    </w:div>
                  </w:divsChild>
                </w:div>
                <w:div w:id="484054998">
                  <w:marLeft w:val="0"/>
                  <w:marRight w:val="0"/>
                  <w:marTop w:val="0"/>
                  <w:marBottom w:val="0"/>
                  <w:divBdr>
                    <w:top w:val="none" w:sz="0" w:space="0" w:color="auto"/>
                    <w:left w:val="none" w:sz="0" w:space="0" w:color="auto"/>
                    <w:bottom w:val="none" w:sz="0" w:space="0" w:color="auto"/>
                    <w:right w:val="none" w:sz="0" w:space="0" w:color="auto"/>
                  </w:divBdr>
                  <w:divsChild>
                    <w:div w:id="1223753965">
                      <w:marLeft w:val="0"/>
                      <w:marRight w:val="0"/>
                      <w:marTop w:val="0"/>
                      <w:marBottom w:val="0"/>
                      <w:divBdr>
                        <w:top w:val="none" w:sz="0" w:space="0" w:color="auto"/>
                        <w:left w:val="none" w:sz="0" w:space="0" w:color="auto"/>
                        <w:bottom w:val="none" w:sz="0" w:space="0" w:color="auto"/>
                        <w:right w:val="none" w:sz="0" w:space="0" w:color="auto"/>
                      </w:divBdr>
                    </w:div>
                  </w:divsChild>
                </w:div>
                <w:div w:id="488526292">
                  <w:marLeft w:val="0"/>
                  <w:marRight w:val="0"/>
                  <w:marTop w:val="0"/>
                  <w:marBottom w:val="0"/>
                  <w:divBdr>
                    <w:top w:val="none" w:sz="0" w:space="0" w:color="auto"/>
                    <w:left w:val="none" w:sz="0" w:space="0" w:color="auto"/>
                    <w:bottom w:val="none" w:sz="0" w:space="0" w:color="auto"/>
                    <w:right w:val="none" w:sz="0" w:space="0" w:color="auto"/>
                  </w:divBdr>
                  <w:divsChild>
                    <w:div w:id="172688909">
                      <w:marLeft w:val="0"/>
                      <w:marRight w:val="0"/>
                      <w:marTop w:val="0"/>
                      <w:marBottom w:val="0"/>
                      <w:divBdr>
                        <w:top w:val="none" w:sz="0" w:space="0" w:color="auto"/>
                        <w:left w:val="none" w:sz="0" w:space="0" w:color="auto"/>
                        <w:bottom w:val="none" w:sz="0" w:space="0" w:color="auto"/>
                        <w:right w:val="none" w:sz="0" w:space="0" w:color="auto"/>
                      </w:divBdr>
                    </w:div>
                  </w:divsChild>
                </w:div>
                <w:div w:id="576214175">
                  <w:marLeft w:val="0"/>
                  <w:marRight w:val="0"/>
                  <w:marTop w:val="0"/>
                  <w:marBottom w:val="0"/>
                  <w:divBdr>
                    <w:top w:val="none" w:sz="0" w:space="0" w:color="auto"/>
                    <w:left w:val="none" w:sz="0" w:space="0" w:color="auto"/>
                    <w:bottom w:val="none" w:sz="0" w:space="0" w:color="auto"/>
                    <w:right w:val="none" w:sz="0" w:space="0" w:color="auto"/>
                  </w:divBdr>
                  <w:divsChild>
                    <w:div w:id="1029144402">
                      <w:marLeft w:val="0"/>
                      <w:marRight w:val="0"/>
                      <w:marTop w:val="0"/>
                      <w:marBottom w:val="0"/>
                      <w:divBdr>
                        <w:top w:val="none" w:sz="0" w:space="0" w:color="auto"/>
                        <w:left w:val="none" w:sz="0" w:space="0" w:color="auto"/>
                        <w:bottom w:val="none" w:sz="0" w:space="0" w:color="auto"/>
                        <w:right w:val="none" w:sz="0" w:space="0" w:color="auto"/>
                      </w:divBdr>
                    </w:div>
                  </w:divsChild>
                </w:div>
                <w:div w:id="595865684">
                  <w:marLeft w:val="0"/>
                  <w:marRight w:val="0"/>
                  <w:marTop w:val="0"/>
                  <w:marBottom w:val="0"/>
                  <w:divBdr>
                    <w:top w:val="none" w:sz="0" w:space="0" w:color="auto"/>
                    <w:left w:val="none" w:sz="0" w:space="0" w:color="auto"/>
                    <w:bottom w:val="none" w:sz="0" w:space="0" w:color="auto"/>
                    <w:right w:val="none" w:sz="0" w:space="0" w:color="auto"/>
                  </w:divBdr>
                  <w:divsChild>
                    <w:div w:id="1825319072">
                      <w:marLeft w:val="0"/>
                      <w:marRight w:val="0"/>
                      <w:marTop w:val="0"/>
                      <w:marBottom w:val="0"/>
                      <w:divBdr>
                        <w:top w:val="none" w:sz="0" w:space="0" w:color="auto"/>
                        <w:left w:val="none" w:sz="0" w:space="0" w:color="auto"/>
                        <w:bottom w:val="none" w:sz="0" w:space="0" w:color="auto"/>
                        <w:right w:val="none" w:sz="0" w:space="0" w:color="auto"/>
                      </w:divBdr>
                    </w:div>
                  </w:divsChild>
                </w:div>
                <w:div w:id="648898147">
                  <w:marLeft w:val="0"/>
                  <w:marRight w:val="0"/>
                  <w:marTop w:val="0"/>
                  <w:marBottom w:val="0"/>
                  <w:divBdr>
                    <w:top w:val="none" w:sz="0" w:space="0" w:color="auto"/>
                    <w:left w:val="none" w:sz="0" w:space="0" w:color="auto"/>
                    <w:bottom w:val="none" w:sz="0" w:space="0" w:color="auto"/>
                    <w:right w:val="none" w:sz="0" w:space="0" w:color="auto"/>
                  </w:divBdr>
                  <w:divsChild>
                    <w:div w:id="1372419728">
                      <w:marLeft w:val="0"/>
                      <w:marRight w:val="0"/>
                      <w:marTop w:val="0"/>
                      <w:marBottom w:val="0"/>
                      <w:divBdr>
                        <w:top w:val="none" w:sz="0" w:space="0" w:color="auto"/>
                        <w:left w:val="none" w:sz="0" w:space="0" w:color="auto"/>
                        <w:bottom w:val="none" w:sz="0" w:space="0" w:color="auto"/>
                        <w:right w:val="none" w:sz="0" w:space="0" w:color="auto"/>
                      </w:divBdr>
                    </w:div>
                  </w:divsChild>
                </w:div>
                <w:div w:id="678120477">
                  <w:marLeft w:val="0"/>
                  <w:marRight w:val="0"/>
                  <w:marTop w:val="0"/>
                  <w:marBottom w:val="0"/>
                  <w:divBdr>
                    <w:top w:val="none" w:sz="0" w:space="0" w:color="auto"/>
                    <w:left w:val="none" w:sz="0" w:space="0" w:color="auto"/>
                    <w:bottom w:val="none" w:sz="0" w:space="0" w:color="auto"/>
                    <w:right w:val="none" w:sz="0" w:space="0" w:color="auto"/>
                  </w:divBdr>
                  <w:divsChild>
                    <w:div w:id="783423901">
                      <w:marLeft w:val="0"/>
                      <w:marRight w:val="0"/>
                      <w:marTop w:val="0"/>
                      <w:marBottom w:val="0"/>
                      <w:divBdr>
                        <w:top w:val="none" w:sz="0" w:space="0" w:color="auto"/>
                        <w:left w:val="none" w:sz="0" w:space="0" w:color="auto"/>
                        <w:bottom w:val="none" w:sz="0" w:space="0" w:color="auto"/>
                        <w:right w:val="none" w:sz="0" w:space="0" w:color="auto"/>
                      </w:divBdr>
                    </w:div>
                  </w:divsChild>
                </w:div>
                <w:div w:id="834764225">
                  <w:marLeft w:val="0"/>
                  <w:marRight w:val="0"/>
                  <w:marTop w:val="0"/>
                  <w:marBottom w:val="0"/>
                  <w:divBdr>
                    <w:top w:val="none" w:sz="0" w:space="0" w:color="auto"/>
                    <w:left w:val="none" w:sz="0" w:space="0" w:color="auto"/>
                    <w:bottom w:val="none" w:sz="0" w:space="0" w:color="auto"/>
                    <w:right w:val="none" w:sz="0" w:space="0" w:color="auto"/>
                  </w:divBdr>
                  <w:divsChild>
                    <w:div w:id="168719082">
                      <w:marLeft w:val="0"/>
                      <w:marRight w:val="0"/>
                      <w:marTop w:val="0"/>
                      <w:marBottom w:val="0"/>
                      <w:divBdr>
                        <w:top w:val="none" w:sz="0" w:space="0" w:color="auto"/>
                        <w:left w:val="none" w:sz="0" w:space="0" w:color="auto"/>
                        <w:bottom w:val="none" w:sz="0" w:space="0" w:color="auto"/>
                        <w:right w:val="none" w:sz="0" w:space="0" w:color="auto"/>
                      </w:divBdr>
                    </w:div>
                  </w:divsChild>
                </w:div>
                <w:div w:id="935097506">
                  <w:marLeft w:val="0"/>
                  <w:marRight w:val="0"/>
                  <w:marTop w:val="0"/>
                  <w:marBottom w:val="0"/>
                  <w:divBdr>
                    <w:top w:val="none" w:sz="0" w:space="0" w:color="auto"/>
                    <w:left w:val="none" w:sz="0" w:space="0" w:color="auto"/>
                    <w:bottom w:val="none" w:sz="0" w:space="0" w:color="auto"/>
                    <w:right w:val="none" w:sz="0" w:space="0" w:color="auto"/>
                  </w:divBdr>
                  <w:divsChild>
                    <w:div w:id="299844394">
                      <w:marLeft w:val="0"/>
                      <w:marRight w:val="0"/>
                      <w:marTop w:val="0"/>
                      <w:marBottom w:val="0"/>
                      <w:divBdr>
                        <w:top w:val="none" w:sz="0" w:space="0" w:color="auto"/>
                        <w:left w:val="none" w:sz="0" w:space="0" w:color="auto"/>
                        <w:bottom w:val="none" w:sz="0" w:space="0" w:color="auto"/>
                        <w:right w:val="none" w:sz="0" w:space="0" w:color="auto"/>
                      </w:divBdr>
                    </w:div>
                  </w:divsChild>
                </w:div>
                <w:div w:id="947348175">
                  <w:marLeft w:val="0"/>
                  <w:marRight w:val="0"/>
                  <w:marTop w:val="0"/>
                  <w:marBottom w:val="0"/>
                  <w:divBdr>
                    <w:top w:val="none" w:sz="0" w:space="0" w:color="auto"/>
                    <w:left w:val="none" w:sz="0" w:space="0" w:color="auto"/>
                    <w:bottom w:val="none" w:sz="0" w:space="0" w:color="auto"/>
                    <w:right w:val="none" w:sz="0" w:space="0" w:color="auto"/>
                  </w:divBdr>
                  <w:divsChild>
                    <w:div w:id="2093424674">
                      <w:marLeft w:val="0"/>
                      <w:marRight w:val="0"/>
                      <w:marTop w:val="0"/>
                      <w:marBottom w:val="0"/>
                      <w:divBdr>
                        <w:top w:val="none" w:sz="0" w:space="0" w:color="auto"/>
                        <w:left w:val="none" w:sz="0" w:space="0" w:color="auto"/>
                        <w:bottom w:val="none" w:sz="0" w:space="0" w:color="auto"/>
                        <w:right w:val="none" w:sz="0" w:space="0" w:color="auto"/>
                      </w:divBdr>
                    </w:div>
                  </w:divsChild>
                </w:div>
                <w:div w:id="960720422">
                  <w:marLeft w:val="0"/>
                  <w:marRight w:val="0"/>
                  <w:marTop w:val="0"/>
                  <w:marBottom w:val="0"/>
                  <w:divBdr>
                    <w:top w:val="none" w:sz="0" w:space="0" w:color="auto"/>
                    <w:left w:val="none" w:sz="0" w:space="0" w:color="auto"/>
                    <w:bottom w:val="none" w:sz="0" w:space="0" w:color="auto"/>
                    <w:right w:val="none" w:sz="0" w:space="0" w:color="auto"/>
                  </w:divBdr>
                  <w:divsChild>
                    <w:div w:id="2103142018">
                      <w:marLeft w:val="0"/>
                      <w:marRight w:val="0"/>
                      <w:marTop w:val="0"/>
                      <w:marBottom w:val="0"/>
                      <w:divBdr>
                        <w:top w:val="none" w:sz="0" w:space="0" w:color="auto"/>
                        <w:left w:val="none" w:sz="0" w:space="0" w:color="auto"/>
                        <w:bottom w:val="none" w:sz="0" w:space="0" w:color="auto"/>
                        <w:right w:val="none" w:sz="0" w:space="0" w:color="auto"/>
                      </w:divBdr>
                    </w:div>
                  </w:divsChild>
                </w:div>
                <w:div w:id="1027373023">
                  <w:marLeft w:val="0"/>
                  <w:marRight w:val="0"/>
                  <w:marTop w:val="0"/>
                  <w:marBottom w:val="0"/>
                  <w:divBdr>
                    <w:top w:val="none" w:sz="0" w:space="0" w:color="auto"/>
                    <w:left w:val="none" w:sz="0" w:space="0" w:color="auto"/>
                    <w:bottom w:val="none" w:sz="0" w:space="0" w:color="auto"/>
                    <w:right w:val="none" w:sz="0" w:space="0" w:color="auto"/>
                  </w:divBdr>
                  <w:divsChild>
                    <w:div w:id="2088139910">
                      <w:marLeft w:val="0"/>
                      <w:marRight w:val="0"/>
                      <w:marTop w:val="0"/>
                      <w:marBottom w:val="0"/>
                      <w:divBdr>
                        <w:top w:val="none" w:sz="0" w:space="0" w:color="auto"/>
                        <w:left w:val="none" w:sz="0" w:space="0" w:color="auto"/>
                        <w:bottom w:val="none" w:sz="0" w:space="0" w:color="auto"/>
                        <w:right w:val="none" w:sz="0" w:space="0" w:color="auto"/>
                      </w:divBdr>
                    </w:div>
                  </w:divsChild>
                </w:div>
                <w:div w:id="1130899525">
                  <w:marLeft w:val="0"/>
                  <w:marRight w:val="0"/>
                  <w:marTop w:val="0"/>
                  <w:marBottom w:val="0"/>
                  <w:divBdr>
                    <w:top w:val="none" w:sz="0" w:space="0" w:color="auto"/>
                    <w:left w:val="none" w:sz="0" w:space="0" w:color="auto"/>
                    <w:bottom w:val="none" w:sz="0" w:space="0" w:color="auto"/>
                    <w:right w:val="none" w:sz="0" w:space="0" w:color="auto"/>
                  </w:divBdr>
                  <w:divsChild>
                    <w:div w:id="900480276">
                      <w:marLeft w:val="0"/>
                      <w:marRight w:val="0"/>
                      <w:marTop w:val="0"/>
                      <w:marBottom w:val="0"/>
                      <w:divBdr>
                        <w:top w:val="none" w:sz="0" w:space="0" w:color="auto"/>
                        <w:left w:val="none" w:sz="0" w:space="0" w:color="auto"/>
                        <w:bottom w:val="none" w:sz="0" w:space="0" w:color="auto"/>
                        <w:right w:val="none" w:sz="0" w:space="0" w:color="auto"/>
                      </w:divBdr>
                    </w:div>
                  </w:divsChild>
                </w:div>
                <w:div w:id="1132989748">
                  <w:marLeft w:val="0"/>
                  <w:marRight w:val="0"/>
                  <w:marTop w:val="0"/>
                  <w:marBottom w:val="0"/>
                  <w:divBdr>
                    <w:top w:val="none" w:sz="0" w:space="0" w:color="auto"/>
                    <w:left w:val="none" w:sz="0" w:space="0" w:color="auto"/>
                    <w:bottom w:val="none" w:sz="0" w:space="0" w:color="auto"/>
                    <w:right w:val="none" w:sz="0" w:space="0" w:color="auto"/>
                  </w:divBdr>
                  <w:divsChild>
                    <w:div w:id="1074736847">
                      <w:marLeft w:val="0"/>
                      <w:marRight w:val="0"/>
                      <w:marTop w:val="0"/>
                      <w:marBottom w:val="0"/>
                      <w:divBdr>
                        <w:top w:val="none" w:sz="0" w:space="0" w:color="auto"/>
                        <w:left w:val="none" w:sz="0" w:space="0" w:color="auto"/>
                        <w:bottom w:val="none" w:sz="0" w:space="0" w:color="auto"/>
                        <w:right w:val="none" w:sz="0" w:space="0" w:color="auto"/>
                      </w:divBdr>
                    </w:div>
                  </w:divsChild>
                </w:div>
                <w:div w:id="1205407400">
                  <w:marLeft w:val="0"/>
                  <w:marRight w:val="0"/>
                  <w:marTop w:val="0"/>
                  <w:marBottom w:val="0"/>
                  <w:divBdr>
                    <w:top w:val="none" w:sz="0" w:space="0" w:color="auto"/>
                    <w:left w:val="none" w:sz="0" w:space="0" w:color="auto"/>
                    <w:bottom w:val="none" w:sz="0" w:space="0" w:color="auto"/>
                    <w:right w:val="none" w:sz="0" w:space="0" w:color="auto"/>
                  </w:divBdr>
                  <w:divsChild>
                    <w:div w:id="1576434765">
                      <w:marLeft w:val="0"/>
                      <w:marRight w:val="0"/>
                      <w:marTop w:val="0"/>
                      <w:marBottom w:val="0"/>
                      <w:divBdr>
                        <w:top w:val="none" w:sz="0" w:space="0" w:color="auto"/>
                        <w:left w:val="none" w:sz="0" w:space="0" w:color="auto"/>
                        <w:bottom w:val="none" w:sz="0" w:space="0" w:color="auto"/>
                        <w:right w:val="none" w:sz="0" w:space="0" w:color="auto"/>
                      </w:divBdr>
                    </w:div>
                  </w:divsChild>
                </w:div>
                <w:div w:id="1222669028">
                  <w:marLeft w:val="0"/>
                  <w:marRight w:val="0"/>
                  <w:marTop w:val="0"/>
                  <w:marBottom w:val="0"/>
                  <w:divBdr>
                    <w:top w:val="none" w:sz="0" w:space="0" w:color="auto"/>
                    <w:left w:val="none" w:sz="0" w:space="0" w:color="auto"/>
                    <w:bottom w:val="none" w:sz="0" w:space="0" w:color="auto"/>
                    <w:right w:val="none" w:sz="0" w:space="0" w:color="auto"/>
                  </w:divBdr>
                  <w:divsChild>
                    <w:div w:id="278806361">
                      <w:marLeft w:val="0"/>
                      <w:marRight w:val="0"/>
                      <w:marTop w:val="0"/>
                      <w:marBottom w:val="0"/>
                      <w:divBdr>
                        <w:top w:val="none" w:sz="0" w:space="0" w:color="auto"/>
                        <w:left w:val="none" w:sz="0" w:space="0" w:color="auto"/>
                        <w:bottom w:val="none" w:sz="0" w:space="0" w:color="auto"/>
                        <w:right w:val="none" w:sz="0" w:space="0" w:color="auto"/>
                      </w:divBdr>
                    </w:div>
                  </w:divsChild>
                </w:div>
                <w:div w:id="1225797742">
                  <w:marLeft w:val="0"/>
                  <w:marRight w:val="0"/>
                  <w:marTop w:val="0"/>
                  <w:marBottom w:val="0"/>
                  <w:divBdr>
                    <w:top w:val="none" w:sz="0" w:space="0" w:color="auto"/>
                    <w:left w:val="none" w:sz="0" w:space="0" w:color="auto"/>
                    <w:bottom w:val="none" w:sz="0" w:space="0" w:color="auto"/>
                    <w:right w:val="none" w:sz="0" w:space="0" w:color="auto"/>
                  </w:divBdr>
                  <w:divsChild>
                    <w:div w:id="248316399">
                      <w:marLeft w:val="0"/>
                      <w:marRight w:val="0"/>
                      <w:marTop w:val="0"/>
                      <w:marBottom w:val="0"/>
                      <w:divBdr>
                        <w:top w:val="none" w:sz="0" w:space="0" w:color="auto"/>
                        <w:left w:val="none" w:sz="0" w:space="0" w:color="auto"/>
                        <w:bottom w:val="none" w:sz="0" w:space="0" w:color="auto"/>
                        <w:right w:val="none" w:sz="0" w:space="0" w:color="auto"/>
                      </w:divBdr>
                    </w:div>
                  </w:divsChild>
                </w:div>
                <w:div w:id="1307979552">
                  <w:marLeft w:val="0"/>
                  <w:marRight w:val="0"/>
                  <w:marTop w:val="0"/>
                  <w:marBottom w:val="0"/>
                  <w:divBdr>
                    <w:top w:val="none" w:sz="0" w:space="0" w:color="auto"/>
                    <w:left w:val="none" w:sz="0" w:space="0" w:color="auto"/>
                    <w:bottom w:val="none" w:sz="0" w:space="0" w:color="auto"/>
                    <w:right w:val="none" w:sz="0" w:space="0" w:color="auto"/>
                  </w:divBdr>
                  <w:divsChild>
                    <w:div w:id="512232170">
                      <w:marLeft w:val="0"/>
                      <w:marRight w:val="0"/>
                      <w:marTop w:val="0"/>
                      <w:marBottom w:val="0"/>
                      <w:divBdr>
                        <w:top w:val="none" w:sz="0" w:space="0" w:color="auto"/>
                        <w:left w:val="none" w:sz="0" w:space="0" w:color="auto"/>
                        <w:bottom w:val="none" w:sz="0" w:space="0" w:color="auto"/>
                        <w:right w:val="none" w:sz="0" w:space="0" w:color="auto"/>
                      </w:divBdr>
                    </w:div>
                  </w:divsChild>
                </w:div>
                <w:div w:id="1308123660">
                  <w:marLeft w:val="0"/>
                  <w:marRight w:val="0"/>
                  <w:marTop w:val="0"/>
                  <w:marBottom w:val="0"/>
                  <w:divBdr>
                    <w:top w:val="none" w:sz="0" w:space="0" w:color="auto"/>
                    <w:left w:val="none" w:sz="0" w:space="0" w:color="auto"/>
                    <w:bottom w:val="none" w:sz="0" w:space="0" w:color="auto"/>
                    <w:right w:val="none" w:sz="0" w:space="0" w:color="auto"/>
                  </w:divBdr>
                  <w:divsChild>
                    <w:div w:id="898252650">
                      <w:marLeft w:val="0"/>
                      <w:marRight w:val="0"/>
                      <w:marTop w:val="0"/>
                      <w:marBottom w:val="0"/>
                      <w:divBdr>
                        <w:top w:val="none" w:sz="0" w:space="0" w:color="auto"/>
                        <w:left w:val="none" w:sz="0" w:space="0" w:color="auto"/>
                        <w:bottom w:val="none" w:sz="0" w:space="0" w:color="auto"/>
                        <w:right w:val="none" w:sz="0" w:space="0" w:color="auto"/>
                      </w:divBdr>
                    </w:div>
                  </w:divsChild>
                </w:div>
                <w:div w:id="1322541928">
                  <w:marLeft w:val="0"/>
                  <w:marRight w:val="0"/>
                  <w:marTop w:val="0"/>
                  <w:marBottom w:val="0"/>
                  <w:divBdr>
                    <w:top w:val="none" w:sz="0" w:space="0" w:color="auto"/>
                    <w:left w:val="none" w:sz="0" w:space="0" w:color="auto"/>
                    <w:bottom w:val="none" w:sz="0" w:space="0" w:color="auto"/>
                    <w:right w:val="none" w:sz="0" w:space="0" w:color="auto"/>
                  </w:divBdr>
                  <w:divsChild>
                    <w:div w:id="634683116">
                      <w:marLeft w:val="0"/>
                      <w:marRight w:val="0"/>
                      <w:marTop w:val="0"/>
                      <w:marBottom w:val="0"/>
                      <w:divBdr>
                        <w:top w:val="none" w:sz="0" w:space="0" w:color="auto"/>
                        <w:left w:val="none" w:sz="0" w:space="0" w:color="auto"/>
                        <w:bottom w:val="none" w:sz="0" w:space="0" w:color="auto"/>
                        <w:right w:val="none" w:sz="0" w:space="0" w:color="auto"/>
                      </w:divBdr>
                    </w:div>
                  </w:divsChild>
                </w:div>
                <w:div w:id="1497769483">
                  <w:marLeft w:val="0"/>
                  <w:marRight w:val="0"/>
                  <w:marTop w:val="0"/>
                  <w:marBottom w:val="0"/>
                  <w:divBdr>
                    <w:top w:val="none" w:sz="0" w:space="0" w:color="auto"/>
                    <w:left w:val="none" w:sz="0" w:space="0" w:color="auto"/>
                    <w:bottom w:val="none" w:sz="0" w:space="0" w:color="auto"/>
                    <w:right w:val="none" w:sz="0" w:space="0" w:color="auto"/>
                  </w:divBdr>
                  <w:divsChild>
                    <w:div w:id="979845617">
                      <w:marLeft w:val="0"/>
                      <w:marRight w:val="0"/>
                      <w:marTop w:val="0"/>
                      <w:marBottom w:val="0"/>
                      <w:divBdr>
                        <w:top w:val="none" w:sz="0" w:space="0" w:color="auto"/>
                        <w:left w:val="none" w:sz="0" w:space="0" w:color="auto"/>
                        <w:bottom w:val="none" w:sz="0" w:space="0" w:color="auto"/>
                        <w:right w:val="none" w:sz="0" w:space="0" w:color="auto"/>
                      </w:divBdr>
                    </w:div>
                  </w:divsChild>
                </w:div>
                <w:div w:id="1572959725">
                  <w:marLeft w:val="0"/>
                  <w:marRight w:val="0"/>
                  <w:marTop w:val="0"/>
                  <w:marBottom w:val="0"/>
                  <w:divBdr>
                    <w:top w:val="none" w:sz="0" w:space="0" w:color="auto"/>
                    <w:left w:val="none" w:sz="0" w:space="0" w:color="auto"/>
                    <w:bottom w:val="none" w:sz="0" w:space="0" w:color="auto"/>
                    <w:right w:val="none" w:sz="0" w:space="0" w:color="auto"/>
                  </w:divBdr>
                  <w:divsChild>
                    <w:div w:id="96339564">
                      <w:marLeft w:val="0"/>
                      <w:marRight w:val="0"/>
                      <w:marTop w:val="0"/>
                      <w:marBottom w:val="0"/>
                      <w:divBdr>
                        <w:top w:val="none" w:sz="0" w:space="0" w:color="auto"/>
                        <w:left w:val="none" w:sz="0" w:space="0" w:color="auto"/>
                        <w:bottom w:val="none" w:sz="0" w:space="0" w:color="auto"/>
                        <w:right w:val="none" w:sz="0" w:space="0" w:color="auto"/>
                      </w:divBdr>
                    </w:div>
                  </w:divsChild>
                </w:div>
                <w:div w:id="1577200244">
                  <w:marLeft w:val="0"/>
                  <w:marRight w:val="0"/>
                  <w:marTop w:val="0"/>
                  <w:marBottom w:val="0"/>
                  <w:divBdr>
                    <w:top w:val="none" w:sz="0" w:space="0" w:color="auto"/>
                    <w:left w:val="none" w:sz="0" w:space="0" w:color="auto"/>
                    <w:bottom w:val="none" w:sz="0" w:space="0" w:color="auto"/>
                    <w:right w:val="none" w:sz="0" w:space="0" w:color="auto"/>
                  </w:divBdr>
                  <w:divsChild>
                    <w:div w:id="767847234">
                      <w:marLeft w:val="0"/>
                      <w:marRight w:val="0"/>
                      <w:marTop w:val="0"/>
                      <w:marBottom w:val="0"/>
                      <w:divBdr>
                        <w:top w:val="none" w:sz="0" w:space="0" w:color="auto"/>
                        <w:left w:val="none" w:sz="0" w:space="0" w:color="auto"/>
                        <w:bottom w:val="none" w:sz="0" w:space="0" w:color="auto"/>
                        <w:right w:val="none" w:sz="0" w:space="0" w:color="auto"/>
                      </w:divBdr>
                    </w:div>
                  </w:divsChild>
                </w:div>
                <w:div w:id="1712261114">
                  <w:marLeft w:val="0"/>
                  <w:marRight w:val="0"/>
                  <w:marTop w:val="0"/>
                  <w:marBottom w:val="0"/>
                  <w:divBdr>
                    <w:top w:val="none" w:sz="0" w:space="0" w:color="auto"/>
                    <w:left w:val="none" w:sz="0" w:space="0" w:color="auto"/>
                    <w:bottom w:val="none" w:sz="0" w:space="0" w:color="auto"/>
                    <w:right w:val="none" w:sz="0" w:space="0" w:color="auto"/>
                  </w:divBdr>
                  <w:divsChild>
                    <w:div w:id="1608199397">
                      <w:marLeft w:val="0"/>
                      <w:marRight w:val="0"/>
                      <w:marTop w:val="0"/>
                      <w:marBottom w:val="0"/>
                      <w:divBdr>
                        <w:top w:val="none" w:sz="0" w:space="0" w:color="auto"/>
                        <w:left w:val="none" w:sz="0" w:space="0" w:color="auto"/>
                        <w:bottom w:val="none" w:sz="0" w:space="0" w:color="auto"/>
                        <w:right w:val="none" w:sz="0" w:space="0" w:color="auto"/>
                      </w:divBdr>
                    </w:div>
                  </w:divsChild>
                </w:div>
                <w:div w:id="1819180325">
                  <w:marLeft w:val="0"/>
                  <w:marRight w:val="0"/>
                  <w:marTop w:val="0"/>
                  <w:marBottom w:val="0"/>
                  <w:divBdr>
                    <w:top w:val="none" w:sz="0" w:space="0" w:color="auto"/>
                    <w:left w:val="none" w:sz="0" w:space="0" w:color="auto"/>
                    <w:bottom w:val="none" w:sz="0" w:space="0" w:color="auto"/>
                    <w:right w:val="none" w:sz="0" w:space="0" w:color="auto"/>
                  </w:divBdr>
                  <w:divsChild>
                    <w:div w:id="1525483560">
                      <w:marLeft w:val="0"/>
                      <w:marRight w:val="0"/>
                      <w:marTop w:val="0"/>
                      <w:marBottom w:val="0"/>
                      <w:divBdr>
                        <w:top w:val="none" w:sz="0" w:space="0" w:color="auto"/>
                        <w:left w:val="none" w:sz="0" w:space="0" w:color="auto"/>
                        <w:bottom w:val="none" w:sz="0" w:space="0" w:color="auto"/>
                        <w:right w:val="none" w:sz="0" w:space="0" w:color="auto"/>
                      </w:divBdr>
                    </w:div>
                  </w:divsChild>
                </w:div>
                <w:div w:id="1820878680">
                  <w:marLeft w:val="0"/>
                  <w:marRight w:val="0"/>
                  <w:marTop w:val="0"/>
                  <w:marBottom w:val="0"/>
                  <w:divBdr>
                    <w:top w:val="none" w:sz="0" w:space="0" w:color="auto"/>
                    <w:left w:val="none" w:sz="0" w:space="0" w:color="auto"/>
                    <w:bottom w:val="none" w:sz="0" w:space="0" w:color="auto"/>
                    <w:right w:val="none" w:sz="0" w:space="0" w:color="auto"/>
                  </w:divBdr>
                  <w:divsChild>
                    <w:div w:id="1229415891">
                      <w:marLeft w:val="0"/>
                      <w:marRight w:val="0"/>
                      <w:marTop w:val="0"/>
                      <w:marBottom w:val="0"/>
                      <w:divBdr>
                        <w:top w:val="none" w:sz="0" w:space="0" w:color="auto"/>
                        <w:left w:val="none" w:sz="0" w:space="0" w:color="auto"/>
                        <w:bottom w:val="none" w:sz="0" w:space="0" w:color="auto"/>
                        <w:right w:val="none" w:sz="0" w:space="0" w:color="auto"/>
                      </w:divBdr>
                    </w:div>
                  </w:divsChild>
                </w:div>
                <w:div w:id="1926261728">
                  <w:marLeft w:val="0"/>
                  <w:marRight w:val="0"/>
                  <w:marTop w:val="0"/>
                  <w:marBottom w:val="0"/>
                  <w:divBdr>
                    <w:top w:val="none" w:sz="0" w:space="0" w:color="auto"/>
                    <w:left w:val="none" w:sz="0" w:space="0" w:color="auto"/>
                    <w:bottom w:val="none" w:sz="0" w:space="0" w:color="auto"/>
                    <w:right w:val="none" w:sz="0" w:space="0" w:color="auto"/>
                  </w:divBdr>
                  <w:divsChild>
                    <w:div w:id="80224671">
                      <w:marLeft w:val="0"/>
                      <w:marRight w:val="0"/>
                      <w:marTop w:val="0"/>
                      <w:marBottom w:val="0"/>
                      <w:divBdr>
                        <w:top w:val="none" w:sz="0" w:space="0" w:color="auto"/>
                        <w:left w:val="none" w:sz="0" w:space="0" w:color="auto"/>
                        <w:bottom w:val="none" w:sz="0" w:space="0" w:color="auto"/>
                        <w:right w:val="none" w:sz="0" w:space="0" w:color="auto"/>
                      </w:divBdr>
                    </w:div>
                  </w:divsChild>
                </w:div>
                <w:div w:id="1932615346">
                  <w:marLeft w:val="0"/>
                  <w:marRight w:val="0"/>
                  <w:marTop w:val="0"/>
                  <w:marBottom w:val="0"/>
                  <w:divBdr>
                    <w:top w:val="none" w:sz="0" w:space="0" w:color="auto"/>
                    <w:left w:val="none" w:sz="0" w:space="0" w:color="auto"/>
                    <w:bottom w:val="none" w:sz="0" w:space="0" w:color="auto"/>
                    <w:right w:val="none" w:sz="0" w:space="0" w:color="auto"/>
                  </w:divBdr>
                  <w:divsChild>
                    <w:div w:id="1345668461">
                      <w:marLeft w:val="0"/>
                      <w:marRight w:val="0"/>
                      <w:marTop w:val="0"/>
                      <w:marBottom w:val="0"/>
                      <w:divBdr>
                        <w:top w:val="none" w:sz="0" w:space="0" w:color="auto"/>
                        <w:left w:val="none" w:sz="0" w:space="0" w:color="auto"/>
                        <w:bottom w:val="none" w:sz="0" w:space="0" w:color="auto"/>
                        <w:right w:val="none" w:sz="0" w:space="0" w:color="auto"/>
                      </w:divBdr>
                    </w:div>
                  </w:divsChild>
                </w:div>
                <w:div w:id="1990860552">
                  <w:marLeft w:val="0"/>
                  <w:marRight w:val="0"/>
                  <w:marTop w:val="0"/>
                  <w:marBottom w:val="0"/>
                  <w:divBdr>
                    <w:top w:val="none" w:sz="0" w:space="0" w:color="auto"/>
                    <w:left w:val="none" w:sz="0" w:space="0" w:color="auto"/>
                    <w:bottom w:val="none" w:sz="0" w:space="0" w:color="auto"/>
                    <w:right w:val="none" w:sz="0" w:space="0" w:color="auto"/>
                  </w:divBdr>
                  <w:divsChild>
                    <w:div w:id="708146594">
                      <w:marLeft w:val="0"/>
                      <w:marRight w:val="0"/>
                      <w:marTop w:val="0"/>
                      <w:marBottom w:val="0"/>
                      <w:divBdr>
                        <w:top w:val="none" w:sz="0" w:space="0" w:color="auto"/>
                        <w:left w:val="none" w:sz="0" w:space="0" w:color="auto"/>
                        <w:bottom w:val="none" w:sz="0" w:space="0" w:color="auto"/>
                        <w:right w:val="none" w:sz="0" w:space="0" w:color="auto"/>
                      </w:divBdr>
                    </w:div>
                  </w:divsChild>
                </w:div>
                <w:div w:id="2018195782">
                  <w:marLeft w:val="0"/>
                  <w:marRight w:val="0"/>
                  <w:marTop w:val="0"/>
                  <w:marBottom w:val="0"/>
                  <w:divBdr>
                    <w:top w:val="none" w:sz="0" w:space="0" w:color="auto"/>
                    <w:left w:val="none" w:sz="0" w:space="0" w:color="auto"/>
                    <w:bottom w:val="none" w:sz="0" w:space="0" w:color="auto"/>
                    <w:right w:val="none" w:sz="0" w:space="0" w:color="auto"/>
                  </w:divBdr>
                  <w:divsChild>
                    <w:div w:id="1561863357">
                      <w:marLeft w:val="0"/>
                      <w:marRight w:val="0"/>
                      <w:marTop w:val="0"/>
                      <w:marBottom w:val="0"/>
                      <w:divBdr>
                        <w:top w:val="none" w:sz="0" w:space="0" w:color="auto"/>
                        <w:left w:val="none" w:sz="0" w:space="0" w:color="auto"/>
                        <w:bottom w:val="none" w:sz="0" w:space="0" w:color="auto"/>
                        <w:right w:val="none" w:sz="0" w:space="0" w:color="auto"/>
                      </w:divBdr>
                    </w:div>
                  </w:divsChild>
                </w:div>
                <w:div w:id="2098089383">
                  <w:marLeft w:val="0"/>
                  <w:marRight w:val="0"/>
                  <w:marTop w:val="0"/>
                  <w:marBottom w:val="0"/>
                  <w:divBdr>
                    <w:top w:val="none" w:sz="0" w:space="0" w:color="auto"/>
                    <w:left w:val="none" w:sz="0" w:space="0" w:color="auto"/>
                    <w:bottom w:val="none" w:sz="0" w:space="0" w:color="auto"/>
                    <w:right w:val="none" w:sz="0" w:space="0" w:color="auto"/>
                  </w:divBdr>
                  <w:divsChild>
                    <w:div w:id="208051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9854805">
      <w:bodyDiv w:val="1"/>
      <w:marLeft w:val="0"/>
      <w:marRight w:val="0"/>
      <w:marTop w:val="0"/>
      <w:marBottom w:val="0"/>
      <w:divBdr>
        <w:top w:val="none" w:sz="0" w:space="0" w:color="auto"/>
        <w:left w:val="none" w:sz="0" w:space="0" w:color="auto"/>
        <w:bottom w:val="none" w:sz="0" w:space="0" w:color="auto"/>
        <w:right w:val="none" w:sz="0" w:space="0" w:color="auto"/>
      </w:divBdr>
    </w:div>
    <w:div w:id="253317939">
      <w:bodyDiv w:val="1"/>
      <w:marLeft w:val="0"/>
      <w:marRight w:val="0"/>
      <w:marTop w:val="0"/>
      <w:marBottom w:val="0"/>
      <w:divBdr>
        <w:top w:val="none" w:sz="0" w:space="0" w:color="auto"/>
        <w:left w:val="none" w:sz="0" w:space="0" w:color="auto"/>
        <w:bottom w:val="none" w:sz="0" w:space="0" w:color="auto"/>
        <w:right w:val="none" w:sz="0" w:space="0" w:color="auto"/>
      </w:divBdr>
    </w:div>
    <w:div w:id="257177130">
      <w:bodyDiv w:val="1"/>
      <w:marLeft w:val="0"/>
      <w:marRight w:val="0"/>
      <w:marTop w:val="0"/>
      <w:marBottom w:val="0"/>
      <w:divBdr>
        <w:top w:val="none" w:sz="0" w:space="0" w:color="auto"/>
        <w:left w:val="none" w:sz="0" w:space="0" w:color="auto"/>
        <w:bottom w:val="none" w:sz="0" w:space="0" w:color="auto"/>
        <w:right w:val="none" w:sz="0" w:space="0" w:color="auto"/>
      </w:divBdr>
    </w:div>
    <w:div w:id="258873949">
      <w:bodyDiv w:val="1"/>
      <w:marLeft w:val="0"/>
      <w:marRight w:val="0"/>
      <w:marTop w:val="0"/>
      <w:marBottom w:val="0"/>
      <w:divBdr>
        <w:top w:val="none" w:sz="0" w:space="0" w:color="auto"/>
        <w:left w:val="none" w:sz="0" w:space="0" w:color="auto"/>
        <w:bottom w:val="none" w:sz="0" w:space="0" w:color="auto"/>
        <w:right w:val="none" w:sz="0" w:space="0" w:color="auto"/>
      </w:divBdr>
    </w:div>
    <w:div w:id="258950299">
      <w:bodyDiv w:val="1"/>
      <w:marLeft w:val="0"/>
      <w:marRight w:val="0"/>
      <w:marTop w:val="0"/>
      <w:marBottom w:val="0"/>
      <w:divBdr>
        <w:top w:val="none" w:sz="0" w:space="0" w:color="auto"/>
        <w:left w:val="none" w:sz="0" w:space="0" w:color="auto"/>
        <w:bottom w:val="none" w:sz="0" w:space="0" w:color="auto"/>
        <w:right w:val="none" w:sz="0" w:space="0" w:color="auto"/>
      </w:divBdr>
    </w:div>
    <w:div w:id="261182489">
      <w:bodyDiv w:val="1"/>
      <w:marLeft w:val="0"/>
      <w:marRight w:val="0"/>
      <w:marTop w:val="0"/>
      <w:marBottom w:val="0"/>
      <w:divBdr>
        <w:top w:val="none" w:sz="0" w:space="0" w:color="auto"/>
        <w:left w:val="none" w:sz="0" w:space="0" w:color="auto"/>
        <w:bottom w:val="none" w:sz="0" w:space="0" w:color="auto"/>
        <w:right w:val="none" w:sz="0" w:space="0" w:color="auto"/>
      </w:divBdr>
    </w:div>
    <w:div w:id="262953439">
      <w:bodyDiv w:val="1"/>
      <w:marLeft w:val="0"/>
      <w:marRight w:val="0"/>
      <w:marTop w:val="0"/>
      <w:marBottom w:val="0"/>
      <w:divBdr>
        <w:top w:val="none" w:sz="0" w:space="0" w:color="auto"/>
        <w:left w:val="none" w:sz="0" w:space="0" w:color="auto"/>
        <w:bottom w:val="none" w:sz="0" w:space="0" w:color="auto"/>
        <w:right w:val="none" w:sz="0" w:space="0" w:color="auto"/>
      </w:divBdr>
      <w:divsChild>
        <w:div w:id="540870278">
          <w:marLeft w:val="0"/>
          <w:marRight w:val="0"/>
          <w:marTop w:val="0"/>
          <w:marBottom w:val="0"/>
          <w:divBdr>
            <w:top w:val="none" w:sz="0" w:space="0" w:color="auto"/>
            <w:left w:val="none" w:sz="0" w:space="0" w:color="auto"/>
            <w:bottom w:val="none" w:sz="0" w:space="0" w:color="auto"/>
            <w:right w:val="none" w:sz="0" w:space="0" w:color="auto"/>
          </w:divBdr>
        </w:div>
        <w:div w:id="1089620564">
          <w:marLeft w:val="0"/>
          <w:marRight w:val="0"/>
          <w:marTop w:val="0"/>
          <w:marBottom w:val="0"/>
          <w:divBdr>
            <w:top w:val="none" w:sz="0" w:space="0" w:color="auto"/>
            <w:left w:val="none" w:sz="0" w:space="0" w:color="auto"/>
            <w:bottom w:val="none" w:sz="0" w:space="0" w:color="auto"/>
            <w:right w:val="none" w:sz="0" w:space="0" w:color="auto"/>
          </w:divBdr>
        </w:div>
        <w:div w:id="1094739560">
          <w:marLeft w:val="0"/>
          <w:marRight w:val="0"/>
          <w:marTop w:val="0"/>
          <w:marBottom w:val="0"/>
          <w:divBdr>
            <w:top w:val="none" w:sz="0" w:space="0" w:color="auto"/>
            <w:left w:val="none" w:sz="0" w:space="0" w:color="auto"/>
            <w:bottom w:val="none" w:sz="0" w:space="0" w:color="auto"/>
            <w:right w:val="none" w:sz="0" w:space="0" w:color="auto"/>
          </w:divBdr>
        </w:div>
        <w:div w:id="1879975983">
          <w:marLeft w:val="0"/>
          <w:marRight w:val="0"/>
          <w:marTop w:val="0"/>
          <w:marBottom w:val="0"/>
          <w:divBdr>
            <w:top w:val="none" w:sz="0" w:space="0" w:color="auto"/>
            <w:left w:val="none" w:sz="0" w:space="0" w:color="auto"/>
            <w:bottom w:val="none" w:sz="0" w:space="0" w:color="auto"/>
            <w:right w:val="none" w:sz="0" w:space="0" w:color="auto"/>
          </w:divBdr>
        </w:div>
      </w:divsChild>
    </w:div>
    <w:div w:id="282271610">
      <w:bodyDiv w:val="1"/>
      <w:marLeft w:val="0"/>
      <w:marRight w:val="0"/>
      <w:marTop w:val="0"/>
      <w:marBottom w:val="0"/>
      <w:divBdr>
        <w:top w:val="none" w:sz="0" w:space="0" w:color="auto"/>
        <w:left w:val="none" w:sz="0" w:space="0" w:color="auto"/>
        <w:bottom w:val="none" w:sz="0" w:space="0" w:color="auto"/>
        <w:right w:val="none" w:sz="0" w:space="0" w:color="auto"/>
      </w:divBdr>
    </w:div>
    <w:div w:id="299380511">
      <w:bodyDiv w:val="1"/>
      <w:marLeft w:val="0"/>
      <w:marRight w:val="0"/>
      <w:marTop w:val="0"/>
      <w:marBottom w:val="0"/>
      <w:divBdr>
        <w:top w:val="none" w:sz="0" w:space="0" w:color="auto"/>
        <w:left w:val="none" w:sz="0" w:space="0" w:color="auto"/>
        <w:bottom w:val="none" w:sz="0" w:space="0" w:color="auto"/>
        <w:right w:val="none" w:sz="0" w:space="0" w:color="auto"/>
      </w:divBdr>
    </w:div>
    <w:div w:id="303505719">
      <w:bodyDiv w:val="1"/>
      <w:marLeft w:val="0"/>
      <w:marRight w:val="0"/>
      <w:marTop w:val="0"/>
      <w:marBottom w:val="0"/>
      <w:divBdr>
        <w:top w:val="none" w:sz="0" w:space="0" w:color="auto"/>
        <w:left w:val="none" w:sz="0" w:space="0" w:color="auto"/>
        <w:bottom w:val="none" w:sz="0" w:space="0" w:color="auto"/>
        <w:right w:val="none" w:sz="0" w:space="0" w:color="auto"/>
      </w:divBdr>
    </w:div>
    <w:div w:id="304240150">
      <w:bodyDiv w:val="1"/>
      <w:marLeft w:val="0"/>
      <w:marRight w:val="0"/>
      <w:marTop w:val="0"/>
      <w:marBottom w:val="0"/>
      <w:divBdr>
        <w:top w:val="none" w:sz="0" w:space="0" w:color="auto"/>
        <w:left w:val="none" w:sz="0" w:space="0" w:color="auto"/>
        <w:bottom w:val="none" w:sz="0" w:space="0" w:color="auto"/>
        <w:right w:val="none" w:sz="0" w:space="0" w:color="auto"/>
      </w:divBdr>
    </w:div>
    <w:div w:id="304553740">
      <w:bodyDiv w:val="1"/>
      <w:marLeft w:val="0"/>
      <w:marRight w:val="0"/>
      <w:marTop w:val="0"/>
      <w:marBottom w:val="0"/>
      <w:divBdr>
        <w:top w:val="none" w:sz="0" w:space="0" w:color="auto"/>
        <w:left w:val="none" w:sz="0" w:space="0" w:color="auto"/>
        <w:bottom w:val="none" w:sz="0" w:space="0" w:color="auto"/>
        <w:right w:val="none" w:sz="0" w:space="0" w:color="auto"/>
      </w:divBdr>
    </w:div>
    <w:div w:id="310793507">
      <w:bodyDiv w:val="1"/>
      <w:marLeft w:val="0"/>
      <w:marRight w:val="0"/>
      <w:marTop w:val="0"/>
      <w:marBottom w:val="0"/>
      <w:divBdr>
        <w:top w:val="none" w:sz="0" w:space="0" w:color="auto"/>
        <w:left w:val="none" w:sz="0" w:space="0" w:color="auto"/>
        <w:bottom w:val="none" w:sz="0" w:space="0" w:color="auto"/>
        <w:right w:val="none" w:sz="0" w:space="0" w:color="auto"/>
      </w:divBdr>
    </w:div>
    <w:div w:id="312952781">
      <w:bodyDiv w:val="1"/>
      <w:marLeft w:val="0"/>
      <w:marRight w:val="0"/>
      <w:marTop w:val="0"/>
      <w:marBottom w:val="0"/>
      <w:divBdr>
        <w:top w:val="none" w:sz="0" w:space="0" w:color="auto"/>
        <w:left w:val="none" w:sz="0" w:space="0" w:color="auto"/>
        <w:bottom w:val="none" w:sz="0" w:space="0" w:color="auto"/>
        <w:right w:val="none" w:sz="0" w:space="0" w:color="auto"/>
      </w:divBdr>
    </w:div>
    <w:div w:id="313341864">
      <w:bodyDiv w:val="1"/>
      <w:marLeft w:val="0"/>
      <w:marRight w:val="0"/>
      <w:marTop w:val="0"/>
      <w:marBottom w:val="0"/>
      <w:divBdr>
        <w:top w:val="none" w:sz="0" w:space="0" w:color="auto"/>
        <w:left w:val="none" w:sz="0" w:space="0" w:color="auto"/>
        <w:bottom w:val="none" w:sz="0" w:space="0" w:color="auto"/>
        <w:right w:val="none" w:sz="0" w:space="0" w:color="auto"/>
      </w:divBdr>
    </w:div>
    <w:div w:id="314376770">
      <w:bodyDiv w:val="1"/>
      <w:marLeft w:val="0"/>
      <w:marRight w:val="0"/>
      <w:marTop w:val="0"/>
      <w:marBottom w:val="0"/>
      <w:divBdr>
        <w:top w:val="none" w:sz="0" w:space="0" w:color="auto"/>
        <w:left w:val="none" w:sz="0" w:space="0" w:color="auto"/>
        <w:bottom w:val="none" w:sz="0" w:space="0" w:color="auto"/>
        <w:right w:val="none" w:sz="0" w:space="0" w:color="auto"/>
      </w:divBdr>
    </w:div>
    <w:div w:id="322511201">
      <w:bodyDiv w:val="1"/>
      <w:marLeft w:val="0"/>
      <w:marRight w:val="0"/>
      <w:marTop w:val="0"/>
      <w:marBottom w:val="0"/>
      <w:divBdr>
        <w:top w:val="none" w:sz="0" w:space="0" w:color="auto"/>
        <w:left w:val="none" w:sz="0" w:space="0" w:color="auto"/>
        <w:bottom w:val="none" w:sz="0" w:space="0" w:color="auto"/>
        <w:right w:val="none" w:sz="0" w:space="0" w:color="auto"/>
      </w:divBdr>
    </w:div>
    <w:div w:id="324863604">
      <w:bodyDiv w:val="1"/>
      <w:marLeft w:val="0"/>
      <w:marRight w:val="0"/>
      <w:marTop w:val="0"/>
      <w:marBottom w:val="0"/>
      <w:divBdr>
        <w:top w:val="none" w:sz="0" w:space="0" w:color="auto"/>
        <w:left w:val="none" w:sz="0" w:space="0" w:color="auto"/>
        <w:bottom w:val="none" w:sz="0" w:space="0" w:color="auto"/>
        <w:right w:val="none" w:sz="0" w:space="0" w:color="auto"/>
      </w:divBdr>
    </w:div>
    <w:div w:id="326447391">
      <w:bodyDiv w:val="1"/>
      <w:marLeft w:val="0"/>
      <w:marRight w:val="0"/>
      <w:marTop w:val="0"/>
      <w:marBottom w:val="0"/>
      <w:divBdr>
        <w:top w:val="none" w:sz="0" w:space="0" w:color="auto"/>
        <w:left w:val="none" w:sz="0" w:space="0" w:color="auto"/>
        <w:bottom w:val="none" w:sz="0" w:space="0" w:color="auto"/>
        <w:right w:val="none" w:sz="0" w:space="0" w:color="auto"/>
      </w:divBdr>
    </w:div>
    <w:div w:id="331418003">
      <w:bodyDiv w:val="1"/>
      <w:marLeft w:val="0"/>
      <w:marRight w:val="0"/>
      <w:marTop w:val="0"/>
      <w:marBottom w:val="0"/>
      <w:divBdr>
        <w:top w:val="none" w:sz="0" w:space="0" w:color="auto"/>
        <w:left w:val="none" w:sz="0" w:space="0" w:color="auto"/>
        <w:bottom w:val="none" w:sz="0" w:space="0" w:color="auto"/>
        <w:right w:val="none" w:sz="0" w:space="0" w:color="auto"/>
      </w:divBdr>
    </w:div>
    <w:div w:id="334382060">
      <w:bodyDiv w:val="1"/>
      <w:marLeft w:val="0"/>
      <w:marRight w:val="0"/>
      <w:marTop w:val="0"/>
      <w:marBottom w:val="0"/>
      <w:divBdr>
        <w:top w:val="none" w:sz="0" w:space="0" w:color="auto"/>
        <w:left w:val="none" w:sz="0" w:space="0" w:color="auto"/>
        <w:bottom w:val="none" w:sz="0" w:space="0" w:color="auto"/>
        <w:right w:val="none" w:sz="0" w:space="0" w:color="auto"/>
      </w:divBdr>
      <w:divsChild>
        <w:div w:id="751239565">
          <w:marLeft w:val="0"/>
          <w:marRight w:val="0"/>
          <w:marTop w:val="0"/>
          <w:marBottom w:val="0"/>
          <w:divBdr>
            <w:top w:val="none" w:sz="0" w:space="0" w:color="auto"/>
            <w:left w:val="none" w:sz="0" w:space="0" w:color="auto"/>
            <w:bottom w:val="none" w:sz="0" w:space="0" w:color="auto"/>
            <w:right w:val="none" w:sz="0" w:space="0" w:color="auto"/>
          </w:divBdr>
          <w:divsChild>
            <w:div w:id="280381833">
              <w:marLeft w:val="0"/>
              <w:marRight w:val="0"/>
              <w:marTop w:val="0"/>
              <w:marBottom w:val="0"/>
              <w:divBdr>
                <w:top w:val="none" w:sz="0" w:space="0" w:color="auto"/>
                <w:left w:val="none" w:sz="0" w:space="0" w:color="auto"/>
                <w:bottom w:val="none" w:sz="0" w:space="0" w:color="auto"/>
                <w:right w:val="none" w:sz="0" w:space="0" w:color="auto"/>
              </w:divBdr>
              <w:divsChild>
                <w:div w:id="1194617644">
                  <w:marLeft w:val="0"/>
                  <w:marRight w:val="0"/>
                  <w:marTop w:val="0"/>
                  <w:marBottom w:val="0"/>
                  <w:divBdr>
                    <w:top w:val="none" w:sz="0" w:space="0" w:color="auto"/>
                    <w:left w:val="none" w:sz="0" w:space="0" w:color="auto"/>
                    <w:bottom w:val="none" w:sz="0" w:space="0" w:color="auto"/>
                    <w:right w:val="none" w:sz="0" w:space="0" w:color="auto"/>
                  </w:divBdr>
                  <w:divsChild>
                    <w:div w:id="885724063">
                      <w:marLeft w:val="0"/>
                      <w:marRight w:val="0"/>
                      <w:marTop w:val="0"/>
                      <w:marBottom w:val="0"/>
                      <w:divBdr>
                        <w:top w:val="none" w:sz="0" w:space="0" w:color="auto"/>
                        <w:left w:val="none" w:sz="0" w:space="0" w:color="auto"/>
                        <w:bottom w:val="none" w:sz="0" w:space="0" w:color="auto"/>
                        <w:right w:val="none" w:sz="0" w:space="0" w:color="auto"/>
                      </w:divBdr>
                      <w:divsChild>
                        <w:div w:id="204466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2899254">
      <w:bodyDiv w:val="1"/>
      <w:marLeft w:val="0"/>
      <w:marRight w:val="0"/>
      <w:marTop w:val="0"/>
      <w:marBottom w:val="0"/>
      <w:divBdr>
        <w:top w:val="none" w:sz="0" w:space="0" w:color="auto"/>
        <w:left w:val="none" w:sz="0" w:space="0" w:color="auto"/>
        <w:bottom w:val="none" w:sz="0" w:space="0" w:color="auto"/>
        <w:right w:val="none" w:sz="0" w:space="0" w:color="auto"/>
      </w:divBdr>
    </w:div>
    <w:div w:id="348333273">
      <w:bodyDiv w:val="1"/>
      <w:marLeft w:val="0"/>
      <w:marRight w:val="0"/>
      <w:marTop w:val="0"/>
      <w:marBottom w:val="0"/>
      <w:divBdr>
        <w:top w:val="none" w:sz="0" w:space="0" w:color="auto"/>
        <w:left w:val="none" w:sz="0" w:space="0" w:color="auto"/>
        <w:bottom w:val="none" w:sz="0" w:space="0" w:color="auto"/>
        <w:right w:val="none" w:sz="0" w:space="0" w:color="auto"/>
      </w:divBdr>
    </w:div>
    <w:div w:id="351223402">
      <w:bodyDiv w:val="1"/>
      <w:marLeft w:val="0"/>
      <w:marRight w:val="0"/>
      <w:marTop w:val="0"/>
      <w:marBottom w:val="0"/>
      <w:divBdr>
        <w:top w:val="none" w:sz="0" w:space="0" w:color="auto"/>
        <w:left w:val="none" w:sz="0" w:space="0" w:color="auto"/>
        <w:bottom w:val="none" w:sz="0" w:space="0" w:color="auto"/>
        <w:right w:val="none" w:sz="0" w:space="0" w:color="auto"/>
      </w:divBdr>
      <w:divsChild>
        <w:div w:id="823737231">
          <w:marLeft w:val="0"/>
          <w:marRight w:val="0"/>
          <w:marTop w:val="0"/>
          <w:marBottom w:val="0"/>
          <w:divBdr>
            <w:top w:val="none" w:sz="0" w:space="0" w:color="auto"/>
            <w:left w:val="none" w:sz="0" w:space="0" w:color="auto"/>
            <w:bottom w:val="none" w:sz="0" w:space="0" w:color="auto"/>
            <w:right w:val="none" w:sz="0" w:space="0" w:color="auto"/>
          </w:divBdr>
        </w:div>
        <w:div w:id="1022511884">
          <w:marLeft w:val="0"/>
          <w:marRight w:val="0"/>
          <w:marTop w:val="0"/>
          <w:marBottom w:val="0"/>
          <w:divBdr>
            <w:top w:val="none" w:sz="0" w:space="0" w:color="auto"/>
            <w:left w:val="none" w:sz="0" w:space="0" w:color="auto"/>
            <w:bottom w:val="none" w:sz="0" w:space="0" w:color="auto"/>
            <w:right w:val="none" w:sz="0" w:space="0" w:color="auto"/>
          </w:divBdr>
        </w:div>
        <w:div w:id="1198619392">
          <w:marLeft w:val="0"/>
          <w:marRight w:val="0"/>
          <w:marTop w:val="0"/>
          <w:marBottom w:val="0"/>
          <w:divBdr>
            <w:top w:val="none" w:sz="0" w:space="0" w:color="auto"/>
            <w:left w:val="none" w:sz="0" w:space="0" w:color="auto"/>
            <w:bottom w:val="none" w:sz="0" w:space="0" w:color="auto"/>
            <w:right w:val="none" w:sz="0" w:space="0" w:color="auto"/>
          </w:divBdr>
        </w:div>
        <w:div w:id="1526628009">
          <w:marLeft w:val="0"/>
          <w:marRight w:val="0"/>
          <w:marTop w:val="0"/>
          <w:marBottom w:val="0"/>
          <w:divBdr>
            <w:top w:val="none" w:sz="0" w:space="0" w:color="auto"/>
            <w:left w:val="none" w:sz="0" w:space="0" w:color="auto"/>
            <w:bottom w:val="none" w:sz="0" w:space="0" w:color="auto"/>
            <w:right w:val="none" w:sz="0" w:space="0" w:color="auto"/>
          </w:divBdr>
        </w:div>
        <w:div w:id="1755858848">
          <w:marLeft w:val="0"/>
          <w:marRight w:val="0"/>
          <w:marTop w:val="0"/>
          <w:marBottom w:val="0"/>
          <w:divBdr>
            <w:top w:val="none" w:sz="0" w:space="0" w:color="auto"/>
            <w:left w:val="none" w:sz="0" w:space="0" w:color="auto"/>
            <w:bottom w:val="none" w:sz="0" w:space="0" w:color="auto"/>
            <w:right w:val="none" w:sz="0" w:space="0" w:color="auto"/>
          </w:divBdr>
        </w:div>
        <w:div w:id="1812672003">
          <w:marLeft w:val="0"/>
          <w:marRight w:val="0"/>
          <w:marTop w:val="0"/>
          <w:marBottom w:val="0"/>
          <w:divBdr>
            <w:top w:val="none" w:sz="0" w:space="0" w:color="auto"/>
            <w:left w:val="none" w:sz="0" w:space="0" w:color="auto"/>
            <w:bottom w:val="none" w:sz="0" w:space="0" w:color="auto"/>
            <w:right w:val="none" w:sz="0" w:space="0" w:color="auto"/>
          </w:divBdr>
        </w:div>
        <w:div w:id="1987007944">
          <w:marLeft w:val="0"/>
          <w:marRight w:val="0"/>
          <w:marTop w:val="0"/>
          <w:marBottom w:val="0"/>
          <w:divBdr>
            <w:top w:val="none" w:sz="0" w:space="0" w:color="auto"/>
            <w:left w:val="none" w:sz="0" w:space="0" w:color="auto"/>
            <w:bottom w:val="none" w:sz="0" w:space="0" w:color="auto"/>
            <w:right w:val="none" w:sz="0" w:space="0" w:color="auto"/>
          </w:divBdr>
        </w:div>
        <w:div w:id="2010475825">
          <w:marLeft w:val="0"/>
          <w:marRight w:val="0"/>
          <w:marTop w:val="0"/>
          <w:marBottom w:val="0"/>
          <w:divBdr>
            <w:top w:val="none" w:sz="0" w:space="0" w:color="auto"/>
            <w:left w:val="none" w:sz="0" w:space="0" w:color="auto"/>
            <w:bottom w:val="none" w:sz="0" w:space="0" w:color="auto"/>
            <w:right w:val="none" w:sz="0" w:space="0" w:color="auto"/>
          </w:divBdr>
        </w:div>
      </w:divsChild>
    </w:div>
    <w:div w:id="360009557">
      <w:bodyDiv w:val="1"/>
      <w:marLeft w:val="0"/>
      <w:marRight w:val="0"/>
      <w:marTop w:val="0"/>
      <w:marBottom w:val="0"/>
      <w:divBdr>
        <w:top w:val="none" w:sz="0" w:space="0" w:color="auto"/>
        <w:left w:val="none" w:sz="0" w:space="0" w:color="auto"/>
        <w:bottom w:val="none" w:sz="0" w:space="0" w:color="auto"/>
        <w:right w:val="none" w:sz="0" w:space="0" w:color="auto"/>
      </w:divBdr>
    </w:div>
    <w:div w:id="360935681">
      <w:bodyDiv w:val="1"/>
      <w:marLeft w:val="0"/>
      <w:marRight w:val="0"/>
      <w:marTop w:val="0"/>
      <w:marBottom w:val="0"/>
      <w:divBdr>
        <w:top w:val="none" w:sz="0" w:space="0" w:color="auto"/>
        <w:left w:val="none" w:sz="0" w:space="0" w:color="auto"/>
        <w:bottom w:val="none" w:sz="0" w:space="0" w:color="auto"/>
        <w:right w:val="none" w:sz="0" w:space="0" w:color="auto"/>
      </w:divBdr>
      <w:divsChild>
        <w:div w:id="112360644">
          <w:marLeft w:val="0"/>
          <w:marRight w:val="0"/>
          <w:marTop w:val="0"/>
          <w:marBottom w:val="0"/>
          <w:divBdr>
            <w:top w:val="none" w:sz="0" w:space="0" w:color="auto"/>
            <w:left w:val="none" w:sz="0" w:space="0" w:color="auto"/>
            <w:bottom w:val="none" w:sz="0" w:space="0" w:color="auto"/>
            <w:right w:val="none" w:sz="0" w:space="0" w:color="auto"/>
          </w:divBdr>
        </w:div>
        <w:div w:id="707952222">
          <w:marLeft w:val="0"/>
          <w:marRight w:val="0"/>
          <w:marTop w:val="0"/>
          <w:marBottom w:val="0"/>
          <w:divBdr>
            <w:top w:val="none" w:sz="0" w:space="0" w:color="auto"/>
            <w:left w:val="none" w:sz="0" w:space="0" w:color="auto"/>
            <w:bottom w:val="none" w:sz="0" w:space="0" w:color="auto"/>
            <w:right w:val="none" w:sz="0" w:space="0" w:color="auto"/>
          </w:divBdr>
        </w:div>
      </w:divsChild>
    </w:div>
    <w:div w:id="374236772">
      <w:bodyDiv w:val="1"/>
      <w:marLeft w:val="0"/>
      <w:marRight w:val="0"/>
      <w:marTop w:val="0"/>
      <w:marBottom w:val="0"/>
      <w:divBdr>
        <w:top w:val="none" w:sz="0" w:space="0" w:color="auto"/>
        <w:left w:val="none" w:sz="0" w:space="0" w:color="auto"/>
        <w:bottom w:val="none" w:sz="0" w:space="0" w:color="auto"/>
        <w:right w:val="none" w:sz="0" w:space="0" w:color="auto"/>
      </w:divBdr>
    </w:div>
    <w:div w:id="396755269">
      <w:bodyDiv w:val="1"/>
      <w:marLeft w:val="0"/>
      <w:marRight w:val="0"/>
      <w:marTop w:val="0"/>
      <w:marBottom w:val="0"/>
      <w:divBdr>
        <w:top w:val="none" w:sz="0" w:space="0" w:color="auto"/>
        <w:left w:val="none" w:sz="0" w:space="0" w:color="auto"/>
        <w:bottom w:val="none" w:sz="0" w:space="0" w:color="auto"/>
        <w:right w:val="none" w:sz="0" w:space="0" w:color="auto"/>
      </w:divBdr>
    </w:div>
    <w:div w:id="397627822">
      <w:bodyDiv w:val="1"/>
      <w:marLeft w:val="0"/>
      <w:marRight w:val="0"/>
      <w:marTop w:val="0"/>
      <w:marBottom w:val="0"/>
      <w:divBdr>
        <w:top w:val="none" w:sz="0" w:space="0" w:color="auto"/>
        <w:left w:val="none" w:sz="0" w:space="0" w:color="auto"/>
        <w:bottom w:val="none" w:sz="0" w:space="0" w:color="auto"/>
        <w:right w:val="none" w:sz="0" w:space="0" w:color="auto"/>
      </w:divBdr>
    </w:div>
    <w:div w:id="398409143">
      <w:bodyDiv w:val="1"/>
      <w:marLeft w:val="0"/>
      <w:marRight w:val="0"/>
      <w:marTop w:val="0"/>
      <w:marBottom w:val="0"/>
      <w:divBdr>
        <w:top w:val="none" w:sz="0" w:space="0" w:color="auto"/>
        <w:left w:val="none" w:sz="0" w:space="0" w:color="auto"/>
        <w:bottom w:val="none" w:sz="0" w:space="0" w:color="auto"/>
        <w:right w:val="none" w:sz="0" w:space="0" w:color="auto"/>
      </w:divBdr>
    </w:div>
    <w:div w:id="398988176">
      <w:bodyDiv w:val="1"/>
      <w:marLeft w:val="0"/>
      <w:marRight w:val="0"/>
      <w:marTop w:val="0"/>
      <w:marBottom w:val="0"/>
      <w:divBdr>
        <w:top w:val="none" w:sz="0" w:space="0" w:color="auto"/>
        <w:left w:val="none" w:sz="0" w:space="0" w:color="auto"/>
        <w:bottom w:val="none" w:sz="0" w:space="0" w:color="auto"/>
        <w:right w:val="none" w:sz="0" w:space="0" w:color="auto"/>
      </w:divBdr>
      <w:divsChild>
        <w:div w:id="1696688520">
          <w:marLeft w:val="0"/>
          <w:marRight w:val="0"/>
          <w:marTop w:val="0"/>
          <w:marBottom w:val="0"/>
          <w:divBdr>
            <w:top w:val="none" w:sz="0" w:space="0" w:color="auto"/>
            <w:left w:val="none" w:sz="0" w:space="0" w:color="auto"/>
            <w:bottom w:val="none" w:sz="0" w:space="0" w:color="auto"/>
            <w:right w:val="none" w:sz="0" w:space="0" w:color="auto"/>
          </w:divBdr>
        </w:div>
      </w:divsChild>
    </w:div>
    <w:div w:id="402946687">
      <w:bodyDiv w:val="1"/>
      <w:marLeft w:val="0"/>
      <w:marRight w:val="0"/>
      <w:marTop w:val="0"/>
      <w:marBottom w:val="0"/>
      <w:divBdr>
        <w:top w:val="none" w:sz="0" w:space="0" w:color="auto"/>
        <w:left w:val="none" w:sz="0" w:space="0" w:color="auto"/>
        <w:bottom w:val="none" w:sz="0" w:space="0" w:color="auto"/>
        <w:right w:val="none" w:sz="0" w:space="0" w:color="auto"/>
      </w:divBdr>
      <w:divsChild>
        <w:div w:id="2014188217">
          <w:marLeft w:val="0"/>
          <w:marRight w:val="0"/>
          <w:marTop w:val="0"/>
          <w:marBottom w:val="0"/>
          <w:divBdr>
            <w:top w:val="none" w:sz="0" w:space="0" w:color="auto"/>
            <w:left w:val="none" w:sz="0" w:space="0" w:color="auto"/>
            <w:bottom w:val="none" w:sz="0" w:space="0" w:color="auto"/>
            <w:right w:val="none" w:sz="0" w:space="0" w:color="auto"/>
          </w:divBdr>
          <w:divsChild>
            <w:div w:id="100119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919857">
      <w:bodyDiv w:val="1"/>
      <w:marLeft w:val="0"/>
      <w:marRight w:val="0"/>
      <w:marTop w:val="0"/>
      <w:marBottom w:val="0"/>
      <w:divBdr>
        <w:top w:val="none" w:sz="0" w:space="0" w:color="auto"/>
        <w:left w:val="none" w:sz="0" w:space="0" w:color="auto"/>
        <w:bottom w:val="none" w:sz="0" w:space="0" w:color="auto"/>
        <w:right w:val="none" w:sz="0" w:space="0" w:color="auto"/>
      </w:divBdr>
    </w:div>
    <w:div w:id="408231444">
      <w:bodyDiv w:val="1"/>
      <w:marLeft w:val="0"/>
      <w:marRight w:val="0"/>
      <w:marTop w:val="0"/>
      <w:marBottom w:val="0"/>
      <w:divBdr>
        <w:top w:val="none" w:sz="0" w:space="0" w:color="auto"/>
        <w:left w:val="none" w:sz="0" w:space="0" w:color="auto"/>
        <w:bottom w:val="none" w:sz="0" w:space="0" w:color="auto"/>
        <w:right w:val="none" w:sz="0" w:space="0" w:color="auto"/>
      </w:divBdr>
      <w:divsChild>
        <w:div w:id="562720378">
          <w:marLeft w:val="547"/>
          <w:marRight w:val="0"/>
          <w:marTop w:val="0"/>
          <w:marBottom w:val="120"/>
          <w:divBdr>
            <w:top w:val="none" w:sz="0" w:space="0" w:color="auto"/>
            <w:left w:val="none" w:sz="0" w:space="0" w:color="auto"/>
            <w:bottom w:val="none" w:sz="0" w:space="0" w:color="auto"/>
            <w:right w:val="none" w:sz="0" w:space="0" w:color="auto"/>
          </w:divBdr>
        </w:div>
        <w:div w:id="1721131556">
          <w:marLeft w:val="547"/>
          <w:marRight w:val="0"/>
          <w:marTop w:val="0"/>
          <w:marBottom w:val="120"/>
          <w:divBdr>
            <w:top w:val="none" w:sz="0" w:space="0" w:color="auto"/>
            <w:left w:val="none" w:sz="0" w:space="0" w:color="auto"/>
            <w:bottom w:val="none" w:sz="0" w:space="0" w:color="auto"/>
            <w:right w:val="none" w:sz="0" w:space="0" w:color="auto"/>
          </w:divBdr>
        </w:div>
        <w:div w:id="2075665498">
          <w:marLeft w:val="547"/>
          <w:marRight w:val="0"/>
          <w:marTop w:val="0"/>
          <w:marBottom w:val="120"/>
          <w:divBdr>
            <w:top w:val="none" w:sz="0" w:space="0" w:color="auto"/>
            <w:left w:val="none" w:sz="0" w:space="0" w:color="auto"/>
            <w:bottom w:val="none" w:sz="0" w:space="0" w:color="auto"/>
            <w:right w:val="none" w:sz="0" w:space="0" w:color="auto"/>
          </w:divBdr>
        </w:div>
      </w:divsChild>
    </w:div>
    <w:div w:id="410346527">
      <w:bodyDiv w:val="1"/>
      <w:marLeft w:val="0"/>
      <w:marRight w:val="0"/>
      <w:marTop w:val="0"/>
      <w:marBottom w:val="0"/>
      <w:divBdr>
        <w:top w:val="none" w:sz="0" w:space="0" w:color="auto"/>
        <w:left w:val="none" w:sz="0" w:space="0" w:color="auto"/>
        <w:bottom w:val="none" w:sz="0" w:space="0" w:color="auto"/>
        <w:right w:val="none" w:sz="0" w:space="0" w:color="auto"/>
      </w:divBdr>
    </w:div>
    <w:div w:id="411704046">
      <w:bodyDiv w:val="1"/>
      <w:marLeft w:val="0"/>
      <w:marRight w:val="0"/>
      <w:marTop w:val="0"/>
      <w:marBottom w:val="0"/>
      <w:divBdr>
        <w:top w:val="none" w:sz="0" w:space="0" w:color="auto"/>
        <w:left w:val="none" w:sz="0" w:space="0" w:color="auto"/>
        <w:bottom w:val="none" w:sz="0" w:space="0" w:color="auto"/>
        <w:right w:val="none" w:sz="0" w:space="0" w:color="auto"/>
      </w:divBdr>
    </w:div>
    <w:div w:id="418721351">
      <w:bodyDiv w:val="1"/>
      <w:marLeft w:val="0"/>
      <w:marRight w:val="0"/>
      <w:marTop w:val="0"/>
      <w:marBottom w:val="0"/>
      <w:divBdr>
        <w:top w:val="none" w:sz="0" w:space="0" w:color="auto"/>
        <w:left w:val="none" w:sz="0" w:space="0" w:color="auto"/>
        <w:bottom w:val="none" w:sz="0" w:space="0" w:color="auto"/>
        <w:right w:val="none" w:sz="0" w:space="0" w:color="auto"/>
      </w:divBdr>
    </w:div>
    <w:div w:id="418789591">
      <w:bodyDiv w:val="1"/>
      <w:marLeft w:val="0"/>
      <w:marRight w:val="0"/>
      <w:marTop w:val="0"/>
      <w:marBottom w:val="0"/>
      <w:divBdr>
        <w:top w:val="none" w:sz="0" w:space="0" w:color="auto"/>
        <w:left w:val="none" w:sz="0" w:space="0" w:color="auto"/>
        <w:bottom w:val="none" w:sz="0" w:space="0" w:color="auto"/>
        <w:right w:val="none" w:sz="0" w:space="0" w:color="auto"/>
      </w:divBdr>
    </w:div>
    <w:div w:id="445389898">
      <w:bodyDiv w:val="1"/>
      <w:marLeft w:val="0"/>
      <w:marRight w:val="0"/>
      <w:marTop w:val="0"/>
      <w:marBottom w:val="0"/>
      <w:divBdr>
        <w:top w:val="none" w:sz="0" w:space="0" w:color="auto"/>
        <w:left w:val="none" w:sz="0" w:space="0" w:color="auto"/>
        <w:bottom w:val="none" w:sz="0" w:space="0" w:color="auto"/>
        <w:right w:val="none" w:sz="0" w:space="0" w:color="auto"/>
      </w:divBdr>
    </w:div>
    <w:div w:id="446437449">
      <w:bodyDiv w:val="1"/>
      <w:marLeft w:val="0"/>
      <w:marRight w:val="0"/>
      <w:marTop w:val="0"/>
      <w:marBottom w:val="0"/>
      <w:divBdr>
        <w:top w:val="none" w:sz="0" w:space="0" w:color="auto"/>
        <w:left w:val="none" w:sz="0" w:space="0" w:color="auto"/>
        <w:bottom w:val="none" w:sz="0" w:space="0" w:color="auto"/>
        <w:right w:val="none" w:sz="0" w:space="0" w:color="auto"/>
      </w:divBdr>
    </w:div>
    <w:div w:id="446631359">
      <w:bodyDiv w:val="1"/>
      <w:marLeft w:val="0"/>
      <w:marRight w:val="0"/>
      <w:marTop w:val="0"/>
      <w:marBottom w:val="0"/>
      <w:divBdr>
        <w:top w:val="none" w:sz="0" w:space="0" w:color="auto"/>
        <w:left w:val="none" w:sz="0" w:space="0" w:color="auto"/>
        <w:bottom w:val="none" w:sz="0" w:space="0" w:color="auto"/>
        <w:right w:val="none" w:sz="0" w:space="0" w:color="auto"/>
      </w:divBdr>
    </w:div>
    <w:div w:id="453863527">
      <w:bodyDiv w:val="1"/>
      <w:marLeft w:val="0"/>
      <w:marRight w:val="0"/>
      <w:marTop w:val="0"/>
      <w:marBottom w:val="0"/>
      <w:divBdr>
        <w:top w:val="none" w:sz="0" w:space="0" w:color="auto"/>
        <w:left w:val="none" w:sz="0" w:space="0" w:color="auto"/>
        <w:bottom w:val="none" w:sz="0" w:space="0" w:color="auto"/>
        <w:right w:val="none" w:sz="0" w:space="0" w:color="auto"/>
      </w:divBdr>
    </w:div>
    <w:div w:id="454175535">
      <w:bodyDiv w:val="1"/>
      <w:marLeft w:val="0"/>
      <w:marRight w:val="0"/>
      <w:marTop w:val="0"/>
      <w:marBottom w:val="0"/>
      <w:divBdr>
        <w:top w:val="none" w:sz="0" w:space="0" w:color="auto"/>
        <w:left w:val="none" w:sz="0" w:space="0" w:color="auto"/>
        <w:bottom w:val="none" w:sz="0" w:space="0" w:color="auto"/>
        <w:right w:val="none" w:sz="0" w:space="0" w:color="auto"/>
      </w:divBdr>
    </w:div>
    <w:div w:id="454367993">
      <w:bodyDiv w:val="1"/>
      <w:marLeft w:val="0"/>
      <w:marRight w:val="0"/>
      <w:marTop w:val="0"/>
      <w:marBottom w:val="0"/>
      <w:divBdr>
        <w:top w:val="none" w:sz="0" w:space="0" w:color="auto"/>
        <w:left w:val="none" w:sz="0" w:space="0" w:color="auto"/>
        <w:bottom w:val="none" w:sz="0" w:space="0" w:color="auto"/>
        <w:right w:val="none" w:sz="0" w:space="0" w:color="auto"/>
      </w:divBdr>
    </w:div>
    <w:div w:id="457841504">
      <w:bodyDiv w:val="1"/>
      <w:marLeft w:val="0"/>
      <w:marRight w:val="0"/>
      <w:marTop w:val="0"/>
      <w:marBottom w:val="0"/>
      <w:divBdr>
        <w:top w:val="none" w:sz="0" w:space="0" w:color="auto"/>
        <w:left w:val="none" w:sz="0" w:space="0" w:color="auto"/>
        <w:bottom w:val="none" w:sz="0" w:space="0" w:color="auto"/>
        <w:right w:val="none" w:sz="0" w:space="0" w:color="auto"/>
      </w:divBdr>
    </w:div>
    <w:div w:id="459299622">
      <w:bodyDiv w:val="1"/>
      <w:marLeft w:val="0"/>
      <w:marRight w:val="0"/>
      <w:marTop w:val="0"/>
      <w:marBottom w:val="0"/>
      <w:divBdr>
        <w:top w:val="none" w:sz="0" w:space="0" w:color="auto"/>
        <w:left w:val="none" w:sz="0" w:space="0" w:color="auto"/>
        <w:bottom w:val="none" w:sz="0" w:space="0" w:color="auto"/>
        <w:right w:val="none" w:sz="0" w:space="0" w:color="auto"/>
      </w:divBdr>
    </w:div>
    <w:div w:id="462693099">
      <w:bodyDiv w:val="1"/>
      <w:marLeft w:val="0"/>
      <w:marRight w:val="0"/>
      <w:marTop w:val="0"/>
      <w:marBottom w:val="0"/>
      <w:divBdr>
        <w:top w:val="none" w:sz="0" w:space="0" w:color="auto"/>
        <w:left w:val="none" w:sz="0" w:space="0" w:color="auto"/>
        <w:bottom w:val="none" w:sz="0" w:space="0" w:color="auto"/>
        <w:right w:val="none" w:sz="0" w:space="0" w:color="auto"/>
      </w:divBdr>
    </w:div>
    <w:div w:id="470094379">
      <w:bodyDiv w:val="1"/>
      <w:marLeft w:val="0"/>
      <w:marRight w:val="0"/>
      <w:marTop w:val="0"/>
      <w:marBottom w:val="0"/>
      <w:divBdr>
        <w:top w:val="none" w:sz="0" w:space="0" w:color="auto"/>
        <w:left w:val="none" w:sz="0" w:space="0" w:color="auto"/>
        <w:bottom w:val="none" w:sz="0" w:space="0" w:color="auto"/>
        <w:right w:val="none" w:sz="0" w:space="0" w:color="auto"/>
      </w:divBdr>
    </w:div>
    <w:div w:id="471027234">
      <w:bodyDiv w:val="1"/>
      <w:marLeft w:val="0"/>
      <w:marRight w:val="0"/>
      <w:marTop w:val="0"/>
      <w:marBottom w:val="0"/>
      <w:divBdr>
        <w:top w:val="none" w:sz="0" w:space="0" w:color="auto"/>
        <w:left w:val="none" w:sz="0" w:space="0" w:color="auto"/>
        <w:bottom w:val="none" w:sz="0" w:space="0" w:color="auto"/>
        <w:right w:val="none" w:sz="0" w:space="0" w:color="auto"/>
      </w:divBdr>
    </w:div>
    <w:div w:id="471143273">
      <w:bodyDiv w:val="1"/>
      <w:marLeft w:val="0"/>
      <w:marRight w:val="0"/>
      <w:marTop w:val="0"/>
      <w:marBottom w:val="0"/>
      <w:divBdr>
        <w:top w:val="none" w:sz="0" w:space="0" w:color="auto"/>
        <w:left w:val="none" w:sz="0" w:space="0" w:color="auto"/>
        <w:bottom w:val="none" w:sz="0" w:space="0" w:color="auto"/>
        <w:right w:val="none" w:sz="0" w:space="0" w:color="auto"/>
      </w:divBdr>
    </w:div>
    <w:div w:id="474567924">
      <w:bodyDiv w:val="1"/>
      <w:marLeft w:val="0"/>
      <w:marRight w:val="0"/>
      <w:marTop w:val="0"/>
      <w:marBottom w:val="0"/>
      <w:divBdr>
        <w:top w:val="none" w:sz="0" w:space="0" w:color="auto"/>
        <w:left w:val="none" w:sz="0" w:space="0" w:color="auto"/>
        <w:bottom w:val="none" w:sz="0" w:space="0" w:color="auto"/>
        <w:right w:val="none" w:sz="0" w:space="0" w:color="auto"/>
      </w:divBdr>
    </w:div>
    <w:div w:id="474876312">
      <w:bodyDiv w:val="1"/>
      <w:marLeft w:val="0"/>
      <w:marRight w:val="0"/>
      <w:marTop w:val="0"/>
      <w:marBottom w:val="0"/>
      <w:divBdr>
        <w:top w:val="none" w:sz="0" w:space="0" w:color="auto"/>
        <w:left w:val="none" w:sz="0" w:space="0" w:color="auto"/>
        <w:bottom w:val="none" w:sz="0" w:space="0" w:color="auto"/>
        <w:right w:val="none" w:sz="0" w:space="0" w:color="auto"/>
      </w:divBdr>
    </w:div>
    <w:div w:id="477184912">
      <w:bodyDiv w:val="1"/>
      <w:marLeft w:val="0"/>
      <w:marRight w:val="0"/>
      <w:marTop w:val="0"/>
      <w:marBottom w:val="0"/>
      <w:divBdr>
        <w:top w:val="none" w:sz="0" w:space="0" w:color="auto"/>
        <w:left w:val="none" w:sz="0" w:space="0" w:color="auto"/>
        <w:bottom w:val="none" w:sz="0" w:space="0" w:color="auto"/>
        <w:right w:val="none" w:sz="0" w:space="0" w:color="auto"/>
      </w:divBdr>
    </w:div>
    <w:div w:id="478155014">
      <w:bodyDiv w:val="1"/>
      <w:marLeft w:val="0"/>
      <w:marRight w:val="0"/>
      <w:marTop w:val="0"/>
      <w:marBottom w:val="0"/>
      <w:divBdr>
        <w:top w:val="none" w:sz="0" w:space="0" w:color="auto"/>
        <w:left w:val="none" w:sz="0" w:space="0" w:color="auto"/>
        <w:bottom w:val="none" w:sz="0" w:space="0" w:color="auto"/>
        <w:right w:val="none" w:sz="0" w:space="0" w:color="auto"/>
      </w:divBdr>
    </w:div>
    <w:div w:id="479461843">
      <w:bodyDiv w:val="1"/>
      <w:marLeft w:val="0"/>
      <w:marRight w:val="0"/>
      <w:marTop w:val="0"/>
      <w:marBottom w:val="0"/>
      <w:divBdr>
        <w:top w:val="none" w:sz="0" w:space="0" w:color="auto"/>
        <w:left w:val="none" w:sz="0" w:space="0" w:color="auto"/>
        <w:bottom w:val="none" w:sz="0" w:space="0" w:color="auto"/>
        <w:right w:val="none" w:sz="0" w:space="0" w:color="auto"/>
      </w:divBdr>
    </w:div>
    <w:div w:id="507402128">
      <w:bodyDiv w:val="1"/>
      <w:marLeft w:val="0"/>
      <w:marRight w:val="0"/>
      <w:marTop w:val="0"/>
      <w:marBottom w:val="0"/>
      <w:divBdr>
        <w:top w:val="none" w:sz="0" w:space="0" w:color="auto"/>
        <w:left w:val="none" w:sz="0" w:space="0" w:color="auto"/>
        <w:bottom w:val="none" w:sz="0" w:space="0" w:color="auto"/>
        <w:right w:val="none" w:sz="0" w:space="0" w:color="auto"/>
      </w:divBdr>
    </w:div>
    <w:div w:id="510071398">
      <w:bodyDiv w:val="1"/>
      <w:marLeft w:val="0"/>
      <w:marRight w:val="0"/>
      <w:marTop w:val="0"/>
      <w:marBottom w:val="0"/>
      <w:divBdr>
        <w:top w:val="none" w:sz="0" w:space="0" w:color="auto"/>
        <w:left w:val="none" w:sz="0" w:space="0" w:color="auto"/>
        <w:bottom w:val="none" w:sz="0" w:space="0" w:color="auto"/>
        <w:right w:val="none" w:sz="0" w:space="0" w:color="auto"/>
      </w:divBdr>
    </w:div>
    <w:div w:id="513113098">
      <w:bodyDiv w:val="1"/>
      <w:marLeft w:val="0"/>
      <w:marRight w:val="0"/>
      <w:marTop w:val="0"/>
      <w:marBottom w:val="0"/>
      <w:divBdr>
        <w:top w:val="none" w:sz="0" w:space="0" w:color="auto"/>
        <w:left w:val="none" w:sz="0" w:space="0" w:color="auto"/>
        <w:bottom w:val="none" w:sz="0" w:space="0" w:color="auto"/>
        <w:right w:val="none" w:sz="0" w:space="0" w:color="auto"/>
      </w:divBdr>
    </w:div>
    <w:div w:id="514658604">
      <w:bodyDiv w:val="1"/>
      <w:marLeft w:val="0"/>
      <w:marRight w:val="0"/>
      <w:marTop w:val="0"/>
      <w:marBottom w:val="0"/>
      <w:divBdr>
        <w:top w:val="none" w:sz="0" w:space="0" w:color="auto"/>
        <w:left w:val="none" w:sz="0" w:space="0" w:color="auto"/>
        <w:bottom w:val="none" w:sz="0" w:space="0" w:color="auto"/>
        <w:right w:val="none" w:sz="0" w:space="0" w:color="auto"/>
      </w:divBdr>
    </w:div>
    <w:div w:id="515003264">
      <w:bodyDiv w:val="1"/>
      <w:marLeft w:val="0"/>
      <w:marRight w:val="0"/>
      <w:marTop w:val="0"/>
      <w:marBottom w:val="0"/>
      <w:divBdr>
        <w:top w:val="none" w:sz="0" w:space="0" w:color="auto"/>
        <w:left w:val="none" w:sz="0" w:space="0" w:color="auto"/>
        <w:bottom w:val="none" w:sz="0" w:space="0" w:color="auto"/>
        <w:right w:val="none" w:sz="0" w:space="0" w:color="auto"/>
      </w:divBdr>
    </w:div>
    <w:div w:id="518666529">
      <w:bodyDiv w:val="1"/>
      <w:marLeft w:val="0"/>
      <w:marRight w:val="0"/>
      <w:marTop w:val="0"/>
      <w:marBottom w:val="0"/>
      <w:divBdr>
        <w:top w:val="none" w:sz="0" w:space="0" w:color="auto"/>
        <w:left w:val="none" w:sz="0" w:space="0" w:color="auto"/>
        <w:bottom w:val="none" w:sz="0" w:space="0" w:color="auto"/>
        <w:right w:val="none" w:sz="0" w:space="0" w:color="auto"/>
      </w:divBdr>
    </w:div>
    <w:div w:id="522868057">
      <w:bodyDiv w:val="1"/>
      <w:marLeft w:val="0"/>
      <w:marRight w:val="0"/>
      <w:marTop w:val="0"/>
      <w:marBottom w:val="0"/>
      <w:divBdr>
        <w:top w:val="none" w:sz="0" w:space="0" w:color="auto"/>
        <w:left w:val="none" w:sz="0" w:space="0" w:color="auto"/>
        <w:bottom w:val="none" w:sz="0" w:space="0" w:color="auto"/>
        <w:right w:val="none" w:sz="0" w:space="0" w:color="auto"/>
      </w:divBdr>
    </w:div>
    <w:div w:id="525171764">
      <w:bodyDiv w:val="1"/>
      <w:marLeft w:val="0"/>
      <w:marRight w:val="0"/>
      <w:marTop w:val="0"/>
      <w:marBottom w:val="0"/>
      <w:divBdr>
        <w:top w:val="none" w:sz="0" w:space="0" w:color="auto"/>
        <w:left w:val="none" w:sz="0" w:space="0" w:color="auto"/>
        <w:bottom w:val="none" w:sz="0" w:space="0" w:color="auto"/>
        <w:right w:val="none" w:sz="0" w:space="0" w:color="auto"/>
      </w:divBdr>
    </w:div>
    <w:div w:id="530218277">
      <w:bodyDiv w:val="1"/>
      <w:marLeft w:val="0"/>
      <w:marRight w:val="0"/>
      <w:marTop w:val="0"/>
      <w:marBottom w:val="0"/>
      <w:divBdr>
        <w:top w:val="none" w:sz="0" w:space="0" w:color="auto"/>
        <w:left w:val="none" w:sz="0" w:space="0" w:color="auto"/>
        <w:bottom w:val="none" w:sz="0" w:space="0" w:color="auto"/>
        <w:right w:val="none" w:sz="0" w:space="0" w:color="auto"/>
      </w:divBdr>
    </w:div>
    <w:div w:id="533691627">
      <w:bodyDiv w:val="1"/>
      <w:marLeft w:val="0"/>
      <w:marRight w:val="0"/>
      <w:marTop w:val="0"/>
      <w:marBottom w:val="0"/>
      <w:divBdr>
        <w:top w:val="none" w:sz="0" w:space="0" w:color="auto"/>
        <w:left w:val="none" w:sz="0" w:space="0" w:color="auto"/>
        <w:bottom w:val="none" w:sz="0" w:space="0" w:color="auto"/>
        <w:right w:val="none" w:sz="0" w:space="0" w:color="auto"/>
      </w:divBdr>
    </w:div>
    <w:div w:id="545946084">
      <w:bodyDiv w:val="1"/>
      <w:marLeft w:val="0"/>
      <w:marRight w:val="0"/>
      <w:marTop w:val="0"/>
      <w:marBottom w:val="0"/>
      <w:divBdr>
        <w:top w:val="none" w:sz="0" w:space="0" w:color="auto"/>
        <w:left w:val="none" w:sz="0" w:space="0" w:color="auto"/>
        <w:bottom w:val="none" w:sz="0" w:space="0" w:color="auto"/>
        <w:right w:val="none" w:sz="0" w:space="0" w:color="auto"/>
      </w:divBdr>
      <w:divsChild>
        <w:div w:id="198133507">
          <w:marLeft w:val="446"/>
          <w:marRight w:val="0"/>
          <w:marTop w:val="77"/>
          <w:marBottom w:val="0"/>
          <w:divBdr>
            <w:top w:val="none" w:sz="0" w:space="0" w:color="auto"/>
            <w:left w:val="none" w:sz="0" w:space="0" w:color="auto"/>
            <w:bottom w:val="none" w:sz="0" w:space="0" w:color="auto"/>
            <w:right w:val="none" w:sz="0" w:space="0" w:color="auto"/>
          </w:divBdr>
        </w:div>
        <w:div w:id="787819983">
          <w:marLeft w:val="446"/>
          <w:marRight w:val="0"/>
          <w:marTop w:val="77"/>
          <w:marBottom w:val="0"/>
          <w:divBdr>
            <w:top w:val="none" w:sz="0" w:space="0" w:color="auto"/>
            <w:left w:val="none" w:sz="0" w:space="0" w:color="auto"/>
            <w:bottom w:val="none" w:sz="0" w:space="0" w:color="auto"/>
            <w:right w:val="none" w:sz="0" w:space="0" w:color="auto"/>
          </w:divBdr>
        </w:div>
        <w:div w:id="795611582">
          <w:marLeft w:val="446"/>
          <w:marRight w:val="0"/>
          <w:marTop w:val="77"/>
          <w:marBottom w:val="0"/>
          <w:divBdr>
            <w:top w:val="none" w:sz="0" w:space="0" w:color="auto"/>
            <w:left w:val="none" w:sz="0" w:space="0" w:color="auto"/>
            <w:bottom w:val="none" w:sz="0" w:space="0" w:color="auto"/>
            <w:right w:val="none" w:sz="0" w:space="0" w:color="auto"/>
          </w:divBdr>
        </w:div>
        <w:div w:id="1626540165">
          <w:marLeft w:val="446"/>
          <w:marRight w:val="0"/>
          <w:marTop w:val="77"/>
          <w:marBottom w:val="0"/>
          <w:divBdr>
            <w:top w:val="none" w:sz="0" w:space="0" w:color="auto"/>
            <w:left w:val="none" w:sz="0" w:space="0" w:color="auto"/>
            <w:bottom w:val="none" w:sz="0" w:space="0" w:color="auto"/>
            <w:right w:val="none" w:sz="0" w:space="0" w:color="auto"/>
          </w:divBdr>
        </w:div>
        <w:div w:id="1761482688">
          <w:marLeft w:val="446"/>
          <w:marRight w:val="0"/>
          <w:marTop w:val="77"/>
          <w:marBottom w:val="0"/>
          <w:divBdr>
            <w:top w:val="none" w:sz="0" w:space="0" w:color="auto"/>
            <w:left w:val="none" w:sz="0" w:space="0" w:color="auto"/>
            <w:bottom w:val="none" w:sz="0" w:space="0" w:color="auto"/>
            <w:right w:val="none" w:sz="0" w:space="0" w:color="auto"/>
          </w:divBdr>
        </w:div>
        <w:div w:id="1995908598">
          <w:marLeft w:val="446"/>
          <w:marRight w:val="0"/>
          <w:marTop w:val="77"/>
          <w:marBottom w:val="0"/>
          <w:divBdr>
            <w:top w:val="none" w:sz="0" w:space="0" w:color="auto"/>
            <w:left w:val="none" w:sz="0" w:space="0" w:color="auto"/>
            <w:bottom w:val="none" w:sz="0" w:space="0" w:color="auto"/>
            <w:right w:val="none" w:sz="0" w:space="0" w:color="auto"/>
          </w:divBdr>
        </w:div>
      </w:divsChild>
    </w:div>
    <w:div w:id="560948408">
      <w:bodyDiv w:val="1"/>
      <w:marLeft w:val="0"/>
      <w:marRight w:val="0"/>
      <w:marTop w:val="0"/>
      <w:marBottom w:val="0"/>
      <w:divBdr>
        <w:top w:val="none" w:sz="0" w:space="0" w:color="auto"/>
        <w:left w:val="none" w:sz="0" w:space="0" w:color="auto"/>
        <w:bottom w:val="none" w:sz="0" w:space="0" w:color="auto"/>
        <w:right w:val="none" w:sz="0" w:space="0" w:color="auto"/>
      </w:divBdr>
    </w:div>
    <w:div w:id="562646924">
      <w:bodyDiv w:val="1"/>
      <w:marLeft w:val="0"/>
      <w:marRight w:val="0"/>
      <w:marTop w:val="0"/>
      <w:marBottom w:val="0"/>
      <w:divBdr>
        <w:top w:val="none" w:sz="0" w:space="0" w:color="auto"/>
        <w:left w:val="none" w:sz="0" w:space="0" w:color="auto"/>
        <w:bottom w:val="none" w:sz="0" w:space="0" w:color="auto"/>
        <w:right w:val="none" w:sz="0" w:space="0" w:color="auto"/>
      </w:divBdr>
    </w:div>
    <w:div w:id="571474201">
      <w:bodyDiv w:val="1"/>
      <w:marLeft w:val="0"/>
      <w:marRight w:val="0"/>
      <w:marTop w:val="0"/>
      <w:marBottom w:val="0"/>
      <w:divBdr>
        <w:top w:val="none" w:sz="0" w:space="0" w:color="auto"/>
        <w:left w:val="none" w:sz="0" w:space="0" w:color="auto"/>
        <w:bottom w:val="none" w:sz="0" w:space="0" w:color="auto"/>
        <w:right w:val="none" w:sz="0" w:space="0" w:color="auto"/>
      </w:divBdr>
    </w:div>
    <w:div w:id="575214876">
      <w:bodyDiv w:val="1"/>
      <w:marLeft w:val="0"/>
      <w:marRight w:val="0"/>
      <w:marTop w:val="0"/>
      <w:marBottom w:val="0"/>
      <w:divBdr>
        <w:top w:val="none" w:sz="0" w:space="0" w:color="auto"/>
        <w:left w:val="none" w:sz="0" w:space="0" w:color="auto"/>
        <w:bottom w:val="none" w:sz="0" w:space="0" w:color="auto"/>
        <w:right w:val="none" w:sz="0" w:space="0" w:color="auto"/>
      </w:divBdr>
    </w:div>
    <w:div w:id="577054504">
      <w:bodyDiv w:val="1"/>
      <w:marLeft w:val="0"/>
      <w:marRight w:val="0"/>
      <w:marTop w:val="0"/>
      <w:marBottom w:val="0"/>
      <w:divBdr>
        <w:top w:val="none" w:sz="0" w:space="0" w:color="auto"/>
        <w:left w:val="none" w:sz="0" w:space="0" w:color="auto"/>
        <w:bottom w:val="none" w:sz="0" w:space="0" w:color="auto"/>
        <w:right w:val="none" w:sz="0" w:space="0" w:color="auto"/>
      </w:divBdr>
    </w:div>
    <w:div w:id="577715307">
      <w:bodyDiv w:val="1"/>
      <w:marLeft w:val="0"/>
      <w:marRight w:val="0"/>
      <w:marTop w:val="0"/>
      <w:marBottom w:val="0"/>
      <w:divBdr>
        <w:top w:val="none" w:sz="0" w:space="0" w:color="auto"/>
        <w:left w:val="none" w:sz="0" w:space="0" w:color="auto"/>
        <w:bottom w:val="none" w:sz="0" w:space="0" w:color="auto"/>
        <w:right w:val="none" w:sz="0" w:space="0" w:color="auto"/>
      </w:divBdr>
      <w:divsChild>
        <w:div w:id="91709490">
          <w:marLeft w:val="0"/>
          <w:marRight w:val="0"/>
          <w:marTop w:val="0"/>
          <w:marBottom w:val="0"/>
          <w:divBdr>
            <w:top w:val="none" w:sz="0" w:space="0" w:color="auto"/>
            <w:left w:val="none" w:sz="0" w:space="0" w:color="auto"/>
            <w:bottom w:val="none" w:sz="0" w:space="0" w:color="auto"/>
            <w:right w:val="none" w:sz="0" w:space="0" w:color="auto"/>
          </w:divBdr>
        </w:div>
        <w:div w:id="220794513">
          <w:marLeft w:val="0"/>
          <w:marRight w:val="0"/>
          <w:marTop w:val="0"/>
          <w:marBottom w:val="0"/>
          <w:divBdr>
            <w:top w:val="none" w:sz="0" w:space="0" w:color="auto"/>
            <w:left w:val="none" w:sz="0" w:space="0" w:color="auto"/>
            <w:bottom w:val="none" w:sz="0" w:space="0" w:color="auto"/>
            <w:right w:val="none" w:sz="0" w:space="0" w:color="auto"/>
          </w:divBdr>
        </w:div>
        <w:div w:id="589584698">
          <w:marLeft w:val="0"/>
          <w:marRight w:val="0"/>
          <w:marTop w:val="0"/>
          <w:marBottom w:val="0"/>
          <w:divBdr>
            <w:top w:val="none" w:sz="0" w:space="0" w:color="auto"/>
            <w:left w:val="none" w:sz="0" w:space="0" w:color="auto"/>
            <w:bottom w:val="none" w:sz="0" w:space="0" w:color="auto"/>
            <w:right w:val="none" w:sz="0" w:space="0" w:color="auto"/>
          </w:divBdr>
        </w:div>
        <w:div w:id="1297679878">
          <w:marLeft w:val="0"/>
          <w:marRight w:val="0"/>
          <w:marTop w:val="0"/>
          <w:marBottom w:val="0"/>
          <w:divBdr>
            <w:top w:val="none" w:sz="0" w:space="0" w:color="auto"/>
            <w:left w:val="none" w:sz="0" w:space="0" w:color="auto"/>
            <w:bottom w:val="none" w:sz="0" w:space="0" w:color="auto"/>
            <w:right w:val="none" w:sz="0" w:space="0" w:color="auto"/>
          </w:divBdr>
        </w:div>
      </w:divsChild>
    </w:div>
    <w:div w:id="578100226">
      <w:bodyDiv w:val="1"/>
      <w:marLeft w:val="0"/>
      <w:marRight w:val="0"/>
      <w:marTop w:val="0"/>
      <w:marBottom w:val="0"/>
      <w:divBdr>
        <w:top w:val="none" w:sz="0" w:space="0" w:color="auto"/>
        <w:left w:val="none" w:sz="0" w:space="0" w:color="auto"/>
        <w:bottom w:val="none" w:sz="0" w:space="0" w:color="auto"/>
        <w:right w:val="none" w:sz="0" w:space="0" w:color="auto"/>
      </w:divBdr>
    </w:div>
    <w:div w:id="581723973">
      <w:bodyDiv w:val="1"/>
      <w:marLeft w:val="0"/>
      <w:marRight w:val="0"/>
      <w:marTop w:val="0"/>
      <w:marBottom w:val="0"/>
      <w:divBdr>
        <w:top w:val="none" w:sz="0" w:space="0" w:color="auto"/>
        <w:left w:val="none" w:sz="0" w:space="0" w:color="auto"/>
        <w:bottom w:val="none" w:sz="0" w:space="0" w:color="auto"/>
        <w:right w:val="none" w:sz="0" w:space="0" w:color="auto"/>
      </w:divBdr>
    </w:div>
    <w:div w:id="584262230">
      <w:bodyDiv w:val="1"/>
      <w:marLeft w:val="0"/>
      <w:marRight w:val="0"/>
      <w:marTop w:val="0"/>
      <w:marBottom w:val="0"/>
      <w:divBdr>
        <w:top w:val="none" w:sz="0" w:space="0" w:color="auto"/>
        <w:left w:val="none" w:sz="0" w:space="0" w:color="auto"/>
        <w:bottom w:val="none" w:sz="0" w:space="0" w:color="auto"/>
        <w:right w:val="none" w:sz="0" w:space="0" w:color="auto"/>
      </w:divBdr>
    </w:div>
    <w:div w:id="588002874">
      <w:bodyDiv w:val="1"/>
      <w:marLeft w:val="0"/>
      <w:marRight w:val="0"/>
      <w:marTop w:val="0"/>
      <w:marBottom w:val="0"/>
      <w:divBdr>
        <w:top w:val="none" w:sz="0" w:space="0" w:color="auto"/>
        <w:left w:val="none" w:sz="0" w:space="0" w:color="auto"/>
        <w:bottom w:val="none" w:sz="0" w:space="0" w:color="auto"/>
        <w:right w:val="none" w:sz="0" w:space="0" w:color="auto"/>
      </w:divBdr>
    </w:div>
    <w:div w:id="596061862">
      <w:bodyDiv w:val="1"/>
      <w:marLeft w:val="0"/>
      <w:marRight w:val="0"/>
      <w:marTop w:val="0"/>
      <w:marBottom w:val="0"/>
      <w:divBdr>
        <w:top w:val="none" w:sz="0" w:space="0" w:color="auto"/>
        <w:left w:val="none" w:sz="0" w:space="0" w:color="auto"/>
        <w:bottom w:val="none" w:sz="0" w:space="0" w:color="auto"/>
        <w:right w:val="none" w:sz="0" w:space="0" w:color="auto"/>
      </w:divBdr>
    </w:div>
    <w:div w:id="599532476">
      <w:bodyDiv w:val="1"/>
      <w:marLeft w:val="0"/>
      <w:marRight w:val="0"/>
      <w:marTop w:val="0"/>
      <w:marBottom w:val="0"/>
      <w:divBdr>
        <w:top w:val="none" w:sz="0" w:space="0" w:color="auto"/>
        <w:left w:val="none" w:sz="0" w:space="0" w:color="auto"/>
        <w:bottom w:val="none" w:sz="0" w:space="0" w:color="auto"/>
        <w:right w:val="none" w:sz="0" w:space="0" w:color="auto"/>
      </w:divBdr>
    </w:div>
    <w:div w:id="600795516">
      <w:bodyDiv w:val="1"/>
      <w:marLeft w:val="0"/>
      <w:marRight w:val="0"/>
      <w:marTop w:val="0"/>
      <w:marBottom w:val="0"/>
      <w:divBdr>
        <w:top w:val="none" w:sz="0" w:space="0" w:color="auto"/>
        <w:left w:val="none" w:sz="0" w:space="0" w:color="auto"/>
        <w:bottom w:val="none" w:sz="0" w:space="0" w:color="auto"/>
        <w:right w:val="none" w:sz="0" w:space="0" w:color="auto"/>
      </w:divBdr>
    </w:div>
    <w:div w:id="609703451">
      <w:bodyDiv w:val="1"/>
      <w:marLeft w:val="0"/>
      <w:marRight w:val="0"/>
      <w:marTop w:val="0"/>
      <w:marBottom w:val="0"/>
      <w:divBdr>
        <w:top w:val="none" w:sz="0" w:space="0" w:color="auto"/>
        <w:left w:val="none" w:sz="0" w:space="0" w:color="auto"/>
        <w:bottom w:val="none" w:sz="0" w:space="0" w:color="auto"/>
        <w:right w:val="none" w:sz="0" w:space="0" w:color="auto"/>
      </w:divBdr>
    </w:div>
    <w:div w:id="611783501">
      <w:bodyDiv w:val="1"/>
      <w:marLeft w:val="0"/>
      <w:marRight w:val="0"/>
      <w:marTop w:val="0"/>
      <w:marBottom w:val="0"/>
      <w:divBdr>
        <w:top w:val="none" w:sz="0" w:space="0" w:color="auto"/>
        <w:left w:val="none" w:sz="0" w:space="0" w:color="auto"/>
        <w:bottom w:val="none" w:sz="0" w:space="0" w:color="auto"/>
        <w:right w:val="none" w:sz="0" w:space="0" w:color="auto"/>
      </w:divBdr>
      <w:divsChild>
        <w:div w:id="194122942">
          <w:marLeft w:val="0"/>
          <w:marRight w:val="0"/>
          <w:marTop w:val="0"/>
          <w:marBottom w:val="0"/>
          <w:divBdr>
            <w:top w:val="none" w:sz="0" w:space="0" w:color="auto"/>
            <w:left w:val="none" w:sz="0" w:space="0" w:color="auto"/>
            <w:bottom w:val="none" w:sz="0" w:space="0" w:color="auto"/>
            <w:right w:val="none" w:sz="0" w:space="0" w:color="auto"/>
          </w:divBdr>
        </w:div>
        <w:div w:id="437483612">
          <w:marLeft w:val="0"/>
          <w:marRight w:val="0"/>
          <w:marTop w:val="0"/>
          <w:marBottom w:val="0"/>
          <w:divBdr>
            <w:top w:val="none" w:sz="0" w:space="0" w:color="auto"/>
            <w:left w:val="none" w:sz="0" w:space="0" w:color="auto"/>
            <w:bottom w:val="none" w:sz="0" w:space="0" w:color="auto"/>
            <w:right w:val="none" w:sz="0" w:space="0" w:color="auto"/>
          </w:divBdr>
        </w:div>
        <w:div w:id="986738280">
          <w:marLeft w:val="0"/>
          <w:marRight w:val="0"/>
          <w:marTop w:val="0"/>
          <w:marBottom w:val="0"/>
          <w:divBdr>
            <w:top w:val="none" w:sz="0" w:space="0" w:color="auto"/>
            <w:left w:val="none" w:sz="0" w:space="0" w:color="auto"/>
            <w:bottom w:val="none" w:sz="0" w:space="0" w:color="auto"/>
            <w:right w:val="none" w:sz="0" w:space="0" w:color="auto"/>
          </w:divBdr>
        </w:div>
        <w:div w:id="1103185662">
          <w:marLeft w:val="0"/>
          <w:marRight w:val="0"/>
          <w:marTop w:val="0"/>
          <w:marBottom w:val="0"/>
          <w:divBdr>
            <w:top w:val="none" w:sz="0" w:space="0" w:color="auto"/>
            <w:left w:val="none" w:sz="0" w:space="0" w:color="auto"/>
            <w:bottom w:val="none" w:sz="0" w:space="0" w:color="auto"/>
            <w:right w:val="none" w:sz="0" w:space="0" w:color="auto"/>
          </w:divBdr>
        </w:div>
      </w:divsChild>
    </w:div>
    <w:div w:id="616058742">
      <w:bodyDiv w:val="1"/>
      <w:marLeft w:val="0"/>
      <w:marRight w:val="0"/>
      <w:marTop w:val="0"/>
      <w:marBottom w:val="0"/>
      <w:divBdr>
        <w:top w:val="none" w:sz="0" w:space="0" w:color="auto"/>
        <w:left w:val="none" w:sz="0" w:space="0" w:color="auto"/>
        <w:bottom w:val="none" w:sz="0" w:space="0" w:color="auto"/>
        <w:right w:val="none" w:sz="0" w:space="0" w:color="auto"/>
      </w:divBdr>
    </w:div>
    <w:div w:id="622541606">
      <w:bodyDiv w:val="1"/>
      <w:marLeft w:val="0"/>
      <w:marRight w:val="0"/>
      <w:marTop w:val="0"/>
      <w:marBottom w:val="0"/>
      <w:divBdr>
        <w:top w:val="none" w:sz="0" w:space="0" w:color="auto"/>
        <w:left w:val="none" w:sz="0" w:space="0" w:color="auto"/>
        <w:bottom w:val="none" w:sz="0" w:space="0" w:color="auto"/>
        <w:right w:val="none" w:sz="0" w:space="0" w:color="auto"/>
      </w:divBdr>
      <w:divsChild>
        <w:div w:id="28802741">
          <w:marLeft w:val="0"/>
          <w:marRight w:val="0"/>
          <w:marTop w:val="0"/>
          <w:marBottom w:val="0"/>
          <w:divBdr>
            <w:top w:val="none" w:sz="0" w:space="0" w:color="auto"/>
            <w:left w:val="none" w:sz="0" w:space="0" w:color="auto"/>
            <w:bottom w:val="none" w:sz="0" w:space="0" w:color="auto"/>
            <w:right w:val="none" w:sz="0" w:space="0" w:color="auto"/>
          </w:divBdr>
        </w:div>
        <w:div w:id="171341660">
          <w:marLeft w:val="0"/>
          <w:marRight w:val="0"/>
          <w:marTop w:val="0"/>
          <w:marBottom w:val="0"/>
          <w:divBdr>
            <w:top w:val="none" w:sz="0" w:space="0" w:color="auto"/>
            <w:left w:val="none" w:sz="0" w:space="0" w:color="auto"/>
            <w:bottom w:val="none" w:sz="0" w:space="0" w:color="auto"/>
            <w:right w:val="none" w:sz="0" w:space="0" w:color="auto"/>
          </w:divBdr>
        </w:div>
        <w:div w:id="175462030">
          <w:marLeft w:val="0"/>
          <w:marRight w:val="0"/>
          <w:marTop w:val="0"/>
          <w:marBottom w:val="0"/>
          <w:divBdr>
            <w:top w:val="none" w:sz="0" w:space="0" w:color="auto"/>
            <w:left w:val="none" w:sz="0" w:space="0" w:color="auto"/>
            <w:bottom w:val="none" w:sz="0" w:space="0" w:color="auto"/>
            <w:right w:val="none" w:sz="0" w:space="0" w:color="auto"/>
          </w:divBdr>
          <w:divsChild>
            <w:div w:id="1699424332">
              <w:marLeft w:val="-75"/>
              <w:marRight w:val="0"/>
              <w:marTop w:val="30"/>
              <w:marBottom w:val="30"/>
              <w:divBdr>
                <w:top w:val="none" w:sz="0" w:space="0" w:color="auto"/>
                <w:left w:val="none" w:sz="0" w:space="0" w:color="auto"/>
                <w:bottom w:val="none" w:sz="0" w:space="0" w:color="auto"/>
                <w:right w:val="none" w:sz="0" w:space="0" w:color="auto"/>
              </w:divBdr>
              <w:divsChild>
                <w:div w:id="7563636">
                  <w:marLeft w:val="0"/>
                  <w:marRight w:val="0"/>
                  <w:marTop w:val="0"/>
                  <w:marBottom w:val="0"/>
                  <w:divBdr>
                    <w:top w:val="none" w:sz="0" w:space="0" w:color="auto"/>
                    <w:left w:val="none" w:sz="0" w:space="0" w:color="auto"/>
                    <w:bottom w:val="none" w:sz="0" w:space="0" w:color="auto"/>
                    <w:right w:val="none" w:sz="0" w:space="0" w:color="auto"/>
                  </w:divBdr>
                  <w:divsChild>
                    <w:div w:id="840238981">
                      <w:marLeft w:val="0"/>
                      <w:marRight w:val="0"/>
                      <w:marTop w:val="0"/>
                      <w:marBottom w:val="0"/>
                      <w:divBdr>
                        <w:top w:val="none" w:sz="0" w:space="0" w:color="auto"/>
                        <w:left w:val="none" w:sz="0" w:space="0" w:color="auto"/>
                        <w:bottom w:val="none" w:sz="0" w:space="0" w:color="auto"/>
                        <w:right w:val="none" w:sz="0" w:space="0" w:color="auto"/>
                      </w:divBdr>
                    </w:div>
                  </w:divsChild>
                </w:div>
                <w:div w:id="22286318">
                  <w:marLeft w:val="0"/>
                  <w:marRight w:val="0"/>
                  <w:marTop w:val="0"/>
                  <w:marBottom w:val="0"/>
                  <w:divBdr>
                    <w:top w:val="none" w:sz="0" w:space="0" w:color="auto"/>
                    <w:left w:val="none" w:sz="0" w:space="0" w:color="auto"/>
                    <w:bottom w:val="none" w:sz="0" w:space="0" w:color="auto"/>
                    <w:right w:val="none" w:sz="0" w:space="0" w:color="auto"/>
                  </w:divBdr>
                  <w:divsChild>
                    <w:div w:id="2045672467">
                      <w:marLeft w:val="0"/>
                      <w:marRight w:val="0"/>
                      <w:marTop w:val="0"/>
                      <w:marBottom w:val="0"/>
                      <w:divBdr>
                        <w:top w:val="none" w:sz="0" w:space="0" w:color="auto"/>
                        <w:left w:val="none" w:sz="0" w:space="0" w:color="auto"/>
                        <w:bottom w:val="none" w:sz="0" w:space="0" w:color="auto"/>
                        <w:right w:val="none" w:sz="0" w:space="0" w:color="auto"/>
                      </w:divBdr>
                    </w:div>
                  </w:divsChild>
                </w:div>
                <w:div w:id="31394229">
                  <w:marLeft w:val="0"/>
                  <w:marRight w:val="0"/>
                  <w:marTop w:val="0"/>
                  <w:marBottom w:val="0"/>
                  <w:divBdr>
                    <w:top w:val="none" w:sz="0" w:space="0" w:color="auto"/>
                    <w:left w:val="none" w:sz="0" w:space="0" w:color="auto"/>
                    <w:bottom w:val="none" w:sz="0" w:space="0" w:color="auto"/>
                    <w:right w:val="none" w:sz="0" w:space="0" w:color="auto"/>
                  </w:divBdr>
                  <w:divsChild>
                    <w:div w:id="1965883555">
                      <w:marLeft w:val="0"/>
                      <w:marRight w:val="0"/>
                      <w:marTop w:val="0"/>
                      <w:marBottom w:val="0"/>
                      <w:divBdr>
                        <w:top w:val="none" w:sz="0" w:space="0" w:color="auto"/>
                        <w:left w:val="none" w:sz="0" w:space="0" w:color="auto"/>
                        <w:bottom w:val="none" w:sz="0" w:space="0" w:color="auto"/>
                        <w:right w:val="none" w:sz="0" w:space="0" w:color="auto"/>
                      </w:divBdr>
                    </w:div>
                  </w:divsChild>
                </w:div>
                <w:div w:id="43137786">
                  <w:marLeft w:val="0"/>
                  <w:marRight w:val="0"/>
                  <w:marTop w:val="0"/>
                  <w:marBottom w:val="0"/>
                  <w:divBdr>
                    <w:top w:val="none" w:sz="0" w:space="0" w:color="auto"/>
                    <w:left w:val="none" w:sz="0" w:space="0" w:color="auto"/>
                    <w:bottom w:val="none" w:sz="0" w:space="0" w:color="auto"/>
                    <w:right w:val="none" w:sz="0" w:space="0" w:color="auto"/>
                  </w:divBdr>
                  <w:divsChild>
                    <w:div w:id="134227167">
                      <w:marLeft w:val="0"/>
                      <w:marRight w:val="0"/>
                      <w:marTop w:val="0"/>
                      <w:marBottom w:val="0"/>
                      <w:divBdr>
                        <w:top w:val="none" w:sz="0" w:space="0" w:color="auto"/>
                        <w:left w:val="none" w:sz="0" w:space="0" w:color="auto"/>
                        <w:bottom w:val="none" w:sz="0" w:space="0" w:color="auto"/>
                        <w:right w:val="none" w:sz="0" w:space="0" w:color="auto"/>
                      </w:divBdr>
                    </w:div>
                  </w:divsChild>
                </w:div>
                <w:div w:id="58327613">
                  <w:marLeft w:val="0"/>
                  <w:marRight w:val="0"/>
                  <w:marTop w:val="0"/>
                  <w:marBottom w:val="0"/>
                  <w:divBdr>
                    <w:top w:val="none" w:sz="0" w:space="0" w:color="auto"/>
                    <w:left w:val="none" w:sz="0" w:space="0" w:color="auto"/>
                    <w:bottom w:val="none" w:sz="0" w:space="0" w:color="auto"/>
                    <w:right w:val="none" w:sz="0" w:space="0" w:color="auto"/>
                  </w:divBdr>
                  <w:divsChild>
                    <w:div w:id="1712071242">
                      <w:marLeft w:val="0"/>
                      <w:marRight w:val="0"/>
                      <w:marTop w:val="0"/>
                      <w:marBottom w:val="0"/>
                      <w:divBdr>
                        <w:top w:val="none" w:sz="0" w:space="0" w:color="auto"/>
                        <w:left w:val="none" w:sz="0" w:space="0" w:color="auto"/>
                        <w:bottom w:val="none" w:sz="0" w:space="0" w:color="auto"/>
                        <w:right w:val="none" w:sz="0" w:space="0" w:color="auto"/>
                      </w:divBdr>
                    </w:div>
                  </w:divsChild>
                </w:div>
                <w:div w:id="63838983">
                  <w:marLeft w:val="0"/>
                  <w:marRight w:val="0"/>
                  <w:marTop w:val="0"/>
                  <w:marBottom w:val="0"/>
                  <w:divBdr>
                    <w:top w:val="none" w:sz="0" w:space="0" w:color="auto"/>
                    <w:left w:val="none" w:sz="0" w:space="0" w:color="auto"/>
                    <w:bottom w:val="none" w:sz="0" w:space="0" w:color="auto"/>
                    <w:right w:val="none" w:sz="0" w:space="0" w:color="auto"/>
                  </w:divBdr>
                  <w:divsChild>
                    <w:div w:id="831143270">
                      <w:marLeft w:val="0"/>
                      <w:marRight w:val="0"/>
                      <w:marTop w:val="0"/>
                      <w:marBottom w:val="0"/>
                      <w:divBdr>
                        <w:top w:val="none" w:sz="0" w:space="0" w:color="auto"/>
                        <w:left w:val="none" w:sz="0" w:space="0" w:color="auto"/>
                        <w:bottom w:val="none" w:sz="0" w:space="0" w:color="auto"/>
                        <w:right w:val="none" w:sz="0" w:space="0" w:color="auto"/>
                      </w:divBdr>
                    </w:div>
                  </w:divsChild>
                </w:div>
                <w:div w:id="155344575">
                  <w:marLeft w:val="0"/>
                  <w:marRight w:val="0"/>
                  <w:marTop w:val="0"/>
                  <w:marBottom w:val="0"/>
                  <w:divBdr>
                    <w:top w:val="none" w:sz="0" w:space="0" w:color="auto"/>
                    <w:left w:val="none" w:sz="0" w:space="0" w:color="auto"/>
                    <w:bottom w:val="none" w:sz="0" w:space="0" w:color="auto"/>
                    <w:right w:val="none" w:sz="0" w:space="0" w:color="auto"/>
                  </w:divBdr>
                  <w:divsChild>
                    <w:div w:id="1903254892">
                      <w:marLeft w:val="0"/>
                      <w:marRight w:val="0"/>
                      <w:marTop w:val="0"/>
                      <w:marBottom w:val="0"/>
                      <w:divBdr>
                        <w:top w:val="none" w:sz="0" w:space="0" w:color="auto"/>
                        <w:left w:val="none" w:sz="0" w:space="0" w:color="auto"/>
                        <w:bottom w:val="none" w:sz="0" w:space="0" w:color="auto"/>
                        <w:right w:val="none" w:sz="0" w:space="0" w:color="auto"/>
                      </w:divBdr>
                    </w:div>
                  </w:divsChild>
                </w:div>
                <w:div w:id="170066360">
                  <w:marLeft w:val="0"/>
                  <w:marRight w:val="0"/>
                  <w:marTop w:val="0"/>
                  <w:marBottom w:val="0"/>
                  <w:divBdr>
                    <w:top w:val="none" w:sz="0" w:space="0" w:color="auto"/>
                    <w:left w:val="none" w:sz="0" w:space="0" w:color="auto"/>
                    <w:bottom w:val="none" w:sz="0" w:space="0" w:color="auto"/>
                    <w:right w:val="none" w:sz="0" w:space="0" w:color="auto"/>
                  </w:divBdr>
                  <w:divsChild>
                    <w:div w:id="1480145627">
                      <w:marLeft w:val="0"/>
                      <w:marRight w:val="0"/>
                      <w:marTop w:val="0"/>
                      <w:marBottom w:val="0"/>
                      <w:divBdr>
                        <w:top w:val="none" w:sz="0" w:space="0" w:color="auto"/>
                        <w:left w:val="none" w:sz="0" w:space="0" w:color="auto"/>
                        <w:bottom w:val="none" w:sz="0" w:space="0" w:color="auto"/>
                        <w:right w:val="none" w:sz="0" w:space="0" w:color="auto"/>
                      </w:divBdr>
                    </w:div>
                  </w:divsChild>
                </w:div>
                <w:div w:id="243146213">
                  <w:marLeft w:val="0"/>
                  <w:marRight w:val="0"/>
                  <w:marTop w:val="0"/>
                  <w:marBottom w:val="0"/>
                  <w:divBdr>
                    <w:top w:val="none" w:sz="0" w:space="0" w:color="auto"/>
                    <w:left w:val="none" w:sz="0" w:space="0" w:color="auto"/>
                    <w:bottom w:val="none" w:sz="0" w:space="0" w:color="auto"/>
                    <w:right w:val="none" w:sz="0" w:space="0" w:color="auto"/>
                  </w:divBdr>
                  <w:divsChild>
                    <w:div w:id="1911309377">
                      <w:marLeft w:val="0"/>
                      <w:marRight w:val="0"/>
                      <w:marTop w:val="0"/>
                      <w:marBottom w:val="0"/>
                      <w:divBdr>
                        <w:top w:val="none" w:sz="0" w:space="0" w:color="auto"/>
                        <w:left w:val="none" w:sz="0" w:space="0" w:color="auto"/>
                        <w:bottom w:val="none" w:sz="0" w:space="0" w:color="auto"/>
                        <w:right w:val="none" w:sz="0" w:space="0" w:color="auto"/>
                      </w:divBdr>
                    </w:div>
                  </w:divsChild>
                </w:div>
                <w:div w:id="247813789">
                  <w:marLeft w:val="0"/>
                  <w:marRight w:val="0"/>
                  <w:marTop w:val="0"/>
                  <w:marBottom w:val="0"/>
                  <w:divBdr>
                    <w:top w:val="none" w:sz="0" w:space="0" w:color="auto"/>
                    <w:left w:val="none" w:sz="0" w:space="0" w:color="auto"/>
                    <w:bottom w:val="none" w:sz="0" w:space="0" w:color="auto"/>
                    <w:right w:val="none" w:sz="0" w:space="0" w:color="auto"/>
                  </w:divBdr>
                  <w:divsChild>
                    <w:div w:id="734544257">
                      <w:marLeft w:val="0"/>
                      <w:marRight w:val="0"/>
                      <w:marTop w:val="0"/>
                      <w:marBottom w:val="0"/>
                      <w:divBdr>
                        <w:top w:val="none" w:sz="0" w:space="0" w:color="auto"/>
                        <w:left w:val="none" w:sz="0" w:space="0" w:color="auto"/>
                        <w:bottom w:val="none" w:sz="0" w:space="0" w:color="auto"/>
                        <w:right w:val="none" w:sz="0" w:space="0" w:color="auto"/>
                      </w:divBdr>
                    </w:div>
                  </w:divsChild>
                </w:div>
                <w:div w:id="277834822">
                  <w:marLeft w:val="0"/>
                  <w:marRight w:val="0"/>
                  <w:marTop w:val="0"/>
                  <w:marBottom w:val="0"/>
                  <w:divBdr>
                    <w:top w:val="none" w:sz="0" w:space="0" w:color="auto"/>
                    <w:left w:val="none" w:sz="0" w:space="0" w:color="auto"/>
                    <w:bottom w:val="none" w:sz="0" w:space="0" w:color="auto"/>
                    <w:right w:val="none" w:sz="0" w:space="0" w:color="auto"/>
                  </w:divBdr>
                  <w:divsChild>
                    <w:div w:id="1724670106">
                      <w:marLeft w:val="0"/>
                      <w:marRight w:val="0"/>
                      <w:marTop w:val="0"/>
                      <w:marBottom w:val="0"/>
                      <w:divBdr>
                        <w:top w:val="none" w:sz="0" w:space="0" w:color="auto"/>
                        <w:left w:val="none" w:sz="0" w:space="0" w:color="auto"/>
                        <w:bottom w:val="none" w:sz="0" w:space="0" w:color="auto"/>
                        <w:right w:val="none" w:sz="0" w:space="0" w:color="auto"/>
                      </w:divBdr>
                    </w:div>
                  </w:divsChild>
                </w:div>
                <w:div w:id="278536513">
                  <w:marLeft w:val="0"/>
                  <w:marRight w:val="0"/>
                  <w:marTop w:val="0"/>
                  <w:marBottom w:val="0"/>
                  <w:divBdr>
                    <w:top w:val="none" w:sz="0" w:space="0" w:color="auto"/>
                    <w:left w:val="none" w:sz="0" w:space="0" w:color="auto"/>
                    <w:bottom w:val="none" w:sz="0" w:space="0" w:color="auto"/>
                    <w:right w:val="none" w:sz="0" w:space="0" w:color="auto"/>
                  </w:divBdr>
                  <w:divsChild>
                    <w:div w:id="78646690">
                      <w:marLeft w:val="0"/>
                      <w:marRight w:val="0"/>
                      <w:marTop w:val="0"/>
                      <w:marBottom w:val="0"/>
                      <w:divBdr>
                        <w:top w:val="none" w:sz="0" w:space="0" w:color="auto"/>
                        <w:left w:val="none" w:sz="0" w:space="0" w:color="auto"/>
                        <w:bottom w:val="none" w:sz="0" w:space="0" w:color="auto"/>
                        <w:right w:val="none" w:sz="0" w:space="0" w:color="auto"/>
                      </w:divBdr>
                    </w:div>
                  </w:divsChild>
                </w:div>
                <w:div w:id="290062862">
                  <w:marLeft w:val="0"/>
                  <w:marRight w:val="0"/>
                  <w:marTop w:val="0"/>
                  <w:marBottom w:val="0"/>
                  <w:divBdr>
                    <w:top w:val="none" w:sz="0" w:space="0" w:color="auto"/>
                    <w:left w:val="none" w:sz="0" w:space="0" w:color="auto"/>
                    <w:bottom w:val="none" w:sz="0" w:space="0" w:color="auto"/>
                    <w:right w:val="none" w:sz="0" w:space="0" w:color="auto"/>
                  </w:divBdr>
                  <w:divsChild>
                    <w:div w:id="1238056321">
                      <w:marLeft w:val="0"/>
                      <w:marRight w:val="0"/>
                      <w:marTop w:val="0"/>
                      <w:marBottom w:val="0"/>
                      <w:divBdr>
                        <w:top w:val="none" w:sz="0" w:space="0" w:color="auto"/>
                        <w:left w:val="none" w:sz="0" w:space="0" w:color="auto"/>
                        <w:bottom w:val="none" w:sz="0" w:space="0" w:color="auto"/>
                        <w:right w:val="none" w:sz="0" w:space="0" w:color="auto"/>
                      </w:divBdr>
                    </w:div>
                  </w:divsChild>
                </w:div>
                <w:div w:id="313918433">
                  <w:marLeft w:val="0"/>
                  <w:marRight w:val="0"/>
                  <w:marTop w:val="0"/>
                  <w:marBottom w:val="0"/>
                  <w:divBdr>
                    <w:top w:val="none" w:sz="0" w:space="0" w:color="auto"/>
                    <w:left w:val="none" w:sz="0" w:space="0" w:color="auto"/>
                    <w:bottom w:val="none" w:sz="0" w:space="0" w:color="auto"/>
                    <w:right w:val="none" w:sz="0" w:space="0" w:color="auto"/>
                  </w:divBdr>
                  <w:divsChild>
                    <w:div w:id="1800806763">
                      <w:marLeft w:val="0"/>
                      <w:marRight w:val="0"/>
                      <w:marTop w:val="0"/>
                      <w:marBottom w:val="0"/>
                      <w:divBdr>
                        <w:top w:val="none" w:sz="0" w:space="0" w:color="auto"/>
                        <w:left w:val="none" w:sz="0" w:space="0" w:color="auto"/>
                        <w:bottom w:val="none" w:sz="0" w:space="0" w:color="auto"/>
                        <w:right w:val="none" w:sz="0" w:space="0" w:color="auto"/>
                      </w:divBdr>
                    </w:div>
                  </w:divsChild>
                </w:div>
                <w:div w:id="337932376">
                  <w:marLeft w:val="0"/>
                  <w:marRight w:val="0"/>
                  <w:marTop w:val="0"/>
                  <w:marBottom w:val="0"/>
                  <w:divBdr>
                    <w:top w:val="none" w:sz="0" w:space="0" w:color="auto"/>
                    <w:left w:val="none" w:sz="0" w:space="0" w:color="auto"/>
                    <w:bottom w:val="none" w:sz="0" w:space="0" w:color="auto"/>
                    <w:right w:val="none" w:sz="0" w:space="0" w:color="auto"/>
                  </w:divBdr>
                  <w:divsChild>
                    <w:div w:id="278414738">
                      <w:marLeft w:val="0"/>
                      <w:marRight w:val="0"/>
                      <w:marTop w:val="0"/>
                      <w:marBottom w:val="0"/>
                      <w:divBdr>
                        <w:top w:val="none" w:sz="0" w:space="0" w:color="auto"/>
                        <w:left w:val="none" w:sz="0" w:space="0" w:color="auto"/>
                        <w:bottom w:val="none" w:sz="0" w:space="0" w:color="auto"/>
                        <w:right w:val="none" w:sz="0" w:space="0" w:color="auto"/>
                      </w:divBdr>
                    </w:div>
                  </w:divsChild>
                </w:div>
                <w:div w:id="355623846">
                  <w:marLeft w:val="0"/>
                  <w:marRight w:val="0"/>
                  <w:marTop w:val="0"/>
                  <w:marBottom w:val="0"/>
                  <w:divBdr>
                    <w:top w:val="none" w:sz="0" w:space="0" w:color="auto"/>
                    <w:left w:val="none" w:sz="0" w:space="0" w:color="auto"/>
                    <w:bottom w:val="none" w:sz="0" w:space="0" w:color="auto"/>
                    <w:right w:val="none" w:sz="0" w:space="0" w:color="auto"/>
                  </w:divBdr>
                  <w:divsChild>
                    <w:div w:id="1940022787">
                      <w:marLeft w:val="0"/>
                      <w:marRight w:val="0"/>
                      <w:marTop w:val="0"/>
                      <w:marBottom w:val="0"/>
                      <w:divBdr>
                        <w:top w:val="none" w:sz="0" w:space="0" w:color="auto"/>
                        <w:left w:val="none" w:sz="0" w:space="0" w:color="auto"/>
                        <w:bottom w:val="none" w:sz="0" w:space="0" w:color="auto"/>
                        <w:right w:val="none" w:sz="0" w:space="0" w:color="auto"/>
                      </w:divBdr>
                    </w:div>
                  </w:divsChild>
                </w:div>
                <w:div w:id="358776688">
                  <w:marLeft w:val="0"/>
                  <w:marRight w:val="0"/>
                  <w:marTop w:val="0"/>
                  <w:marBottom w:val="0"/>
                  <w:divBdr>
                    <w:top w:val="none" w:sz="0" w:space="0" w:color="auto"/>
                    <w:left w:val="none" w:sz="0" w:space="0" w:color="auto"/>
                    <w:bottom w:val="none" w:sz="0" w:space="0" w:color="auto"/>
                    <w:right w:val="none" w:sz="0" w:space="0" w:color="auto"/>
                  </w:divBdr>
                  <w:divsChild>
                    <w:div w:id="299119370">
                      <w:marLeft w:val="0"/>
                      <w:marRight w:val="0"/>
                      <w:marTop w:val="0"/>
                      <w:marBottom w:val="0"/>
                      <w:divBdr>
                        <w:top w:val="none" w:sz="0" w:space="0" w:color="auto"/>
                        <w:left w:val="none" w:sz="0" w:space="0" w:color="auto"/>
                        <w:bottom w:val="none" w:sz="0" w:space="0" w:color="auto"/>
                        <w:right w:val="none" w:sz="0" w:space="0" w:color="auto"/>
                      </w:divBdr>
                    </w:div>
                  </w:divsChild>
                </w:div>
                <w:div w:id="381906683">
                  <w:marLeft w:val="0"/>
                  <w:marRight w:val="0"/>
                  <w:marTop w:val="0"/>
                  <w:marBottom w:val="0"/>
                  <w:divBdr>
                    <w:top w:val="none" w:sz="0" w:space="0" w:color="auto"/>
                    <w:left w:val="none" w:sz="0" w:space="0" w:color="auto"/>
                    <w:bottom w:val="none" w:sz="0" w:space="0" w:color="auto"/>
                    <w:right w:val="none" w:sz="0" w:space="0" w:color="auto"/>
                  </w:divBdr>
                  <w:divsChild>
                    <w:div w:id="1962564545">
                      <w:marLeft w:val="0"/>
                      <w:marRight w:val="0"/>
                      <w:marTop w:val="0"/>
                      <w:marBottom w:val="0"/>
                      <w:divBdr>
                        <w:top w:val="none" w:sz="0" w:space="0" w:color="auto"/>
                        <w:left w:val="none" w:sz="0" w:space="0" w:color="auto"/>
                        <w:bottom w:val="none" w:sz="0" w:space="0" w:color="auto"/>
                        <w:right w:val="none" w:sz="0" w:space="0" w:color="auto"/>
                      </w:divBdr>
                    </w:div>
                  </w:divsChild>
                </w:div>
                <w:div w:id="426465871">
                  <w:marLeft w:val="0"/>
                  <w:marRight w:val="0"/>
                  <w:marTop w:val="0"/>
                  <w:marBottom w:val="0"/>
                  <w:divBdr>
                    <w:top w:val="none" w:sz="0" w:space="0" w:color="auto"/>
                    <w:left w:val="none" w:sz="0" w:space="0" w:color="auto"/>
                    <w:bottom w:val="none" w:sz="0" w:space="0" w:color="auto"/>
                    <w:right w:val="none" w:sz="0" w:space="0" w:color="auto"/>
                  </w:divBdr>
                  <w:divsChild>
                    <w:div w:id="713114829">
                      <w:marLeft w:val="0"/>
                      <w:marRight w:val="0"/>
                      <w:marTop w:val="0"/>
                      <w:marBottom w:val="0"/>
                      <w:divBdr>
                        <w:top w:val="none" w:sz="0" w:space="0" w:color="auto"/>
                        <w:left w:val="none" w:sz="0" w:space="0" w:color="auto"/>
                        <w:bottom w:val="none" w:sz="0" w:space="0" w:color="auto"/>
                        <w:right w:val="none" w:sz="0" w:space="0" w:color="auto"/>
                      </w:divBdr>
                    </w:div>
                  </w:divsChild>
                </w:div>
                <w:div w:id="448359976">
                  <w:marLeft w:val="0"/>
                  <w:marRight w:val="0"/>
                  <w:marTop w:val="0"/>
                  <w:marBottom w:val="0"/>
                  <w:divBdr>
                    <w:top w:val="none" w:sz="0" w:space="0" w:color="auto"/>
                    <w:left w:val="none" w:sz="0" w:space="0" w:color="auto"/>
                    <w:bottom w:val="none" w:sz="0" w:space="0" w:color="auto"/>
                    <w:right w:val="none" w:sz="0" w:space="0" w:color="auto"/>
                  </w:divBdr>
                  <w:divsChild>
                    <w:div w:id="1910114472">
                      <w:marLeft w:val="0"/>
                      <w:marRight w:val="0"/>
                      <w:marTop w:val="0"/>
                      <w:marBottom w:val="0"/>
                      <w:divBdr>
                        <w:top w:val="none" w:sz="0" w:space="0" w:color="auto"/>
                        <w:left w:val="none" w:sz="0" w:space="0" w:color="auto"/>
                        <w:bottom w:val="none" w:sz="0" w:space="0" w:color="auto"/>
                        <w:right w:val="none" w:sz="0" w:space="0" w:color="auto"/>
                      </w:divBdr>
                    </w:div>
                  </w:divsChild>
                </w:div>
                <w:div w:id="449787604">
                  <w:marLeft w:val="0"/>
                  <w:marRight w:val="0"/>
                  <w:marTop w:val="0"/>
                  <w:marBottom w:val="0"/>
                  <w:divBdr>
                    <w:top w:val="none" w:sz="0" w:space="0" w:color="auto"/>
                    <w:left w:val="none" w:sz="0" w:space="0" w:color="auto"/>
                    <w:bottom w:val="none" w:sz="0" w:space="0" w:color="auto"/>
                    <w:right w:val="none" w:sz="0" w:space="0" w:color="auto"/>
                  </w:divBdr>
                  <w:divsChild>
                    <w:div w:id="1228303485">
                      <w:marLeft w:val="0"/>
                      <w:marRight w:val="0"/>
                      <w:marTop w:val="0"/>
                      <w:marBottom w:val="0"/>
                      <w:divBdr>
                        <w:top w:val="none" w:sz="0" w:space="0" w:color="auto"/>
                        <w:left w:val="none" w:sz="0" w:space="0" w:color="auto"/>
                        <w:bottom w:val="none" w:sz="0" w:space="0" w:color="auto"/>
                        <w:right w:val="none" w:sz="0" w:space="0" w:color="auto"/>
                      </w:divBdr>
                    </w:div>
                  </w:divsChild>
                </w:div>
                <w:div w:id="476653203">
                  <w:marLeft w:val="0"/>
                  <w:marRight w:val="0"/>
                  <w:marTop w:val="0"/>
                  <w:marBottom w:val="0"/>
                  <w:divBdr>
                    <w:top w:val="none" w:sz="0" w:space="0" w:color="auto"/>
                    <w:left w:val="none" w:sz="0" w:space="0" w:color="auto"/>
                    <w:bottom w:val="none" w:sz="0" w:space="0" w:color="auto"/>
                    <w:right w:val="none" w:sz="0" w:space="0" w:color="auto"/>
                  </w:divBdr>
                  <w:divsChild>
                    <w:div w:id="2046178205">
                      <w:marLeft w:val="0"/>
                      <w:marRight w:val="0"/>
                      <w:marTop w:val="0"/>
                      <w:marBottom w:val="0"/>
                      <w:divBdr>
                        <w:top w:val="none" w:sz="0" w:space="0" w:color="auto"/>
                        <w:left w:val="none" w:sz="0" w:space="0" w:color="auto"/>
                        <w:bottom w:val="none" w:sz="0" w:space="0" w:color="auto"/>
                        <w:right w:val="none" w:sz="0" w:space="0" w:color="auto"/>
                      </w:divBdr>
                    </w:div>
                  </w:divsChild>
                </w:div>
                <w:div w:id="484587980">
                  <w:marLeft w:val="0"/>
                  <w:marRight w:val="0"/>
                  <w:marTop w:val="0"/>
                  <w:marBottom w:val="0"/>
                  <w:divBdr>
                    <w:top w:val="none" w:sz="0" w:space="0" w:color="auto"/>
                    <w:left w:val="none" w:sz="0" w:space="0" w:color="auto"/>
                    <w:bottom w:val="none" w:sz="0" w:space="0" w:color="auto"/>
                    <w:right w:val="none" w:sz="0" w:space="0" w:color="auto"/>
                  </w:divBdr>
                  <w:divsChild>
                    <w:div w:id="166751524">
                      <w:marLeft w:val="0"/>
                      <w:marRight w:val="0"/>
                      <w:marTop w:val="0"/>
                      <w:marBottom w:val="0"/>
                      <w:divBdr>
                        <w:top w:val="none" w:sz="0" w:space="0" w:color="auto"/>
                        <w:left w:val="none" w:sz="0" w:space="0" w:color="auto"/>
                        <w:bottom w:val="none" w:sz="0" w:space="0" w:color="auto"/>
                        <w:right w:val="none" w:sz="0" w:space="0" w:color="auto"/>
                      </w:divBdr>
                    </w:div>
                  </w:divsChild>
                </w:div>
                <w:div w:id="565918134">
                  <w:marLeft w:val="0"/>
                  <w:marRight w:val="0"/>
                  <w:marTop w:val="0"/>
                  <w:marBottom w:val="0"/>
                  <w:divBdr>
                    <w:top w:val="none" w:sz="0" w:space="0" w:color="auto"/>
                    <w:left w:val="none" w:sz="0" w:space="0" w:color="auto"/>
                    <w:bottom w:val="none" w:sz="0" w:space="0" w:color="auto"/>
                    <w:right w:val="none" w:sz="0" w:space="0" w:color="auto"/>
                  </w:divBdr>
                  <w:divsChild>
                    <w:div w:id="1591888875">
                      <w:marLeft w:val="0"/>
                      <w:marRight w:val="0"/>
                      <w:marTop w:val="0"/>
                      <w:marBottom w:val="0"/>
                      <w:divBdr>
                        <w:top w:val="none" w:sz="0" w:space="0" w:color="auto"/>
                        <w:left w:val="none" w:sz="0" w:space="0" w:color="auto"/>
                        <w:bottom w:val="none" w:sz="0" w:space="0" w:color="auto"/>
                        <w:right w:val="none" w:sz="0" w:space="0" w:color="auto"/>
                      </w:divBdr>
                    </w:div>
                  </w:divsChild>
                </w:div>
                <w:div w:id="578684558">
                  <w:marLeft w:val="0"/>
                  <w:marRight w:val="0"/>
                  <w:marTop w:val="0"/>
                  <w:marBottom w:val="0"/>
                  <w:divBdr>
                    <w:top w:val="none" w:sz="0" w:space="0" w:color="auto"/>
                    <w:left w:val="none" w:sz="0" w:space="0" w:color="auto"/>
                    <w:bottom w:val="none" w:sz="0" w:space="0" w:color="auto"/>
                    <w:right w:val="none" w:sz="0" w:space="0" w:color="auto"/>
                  </w:divBdr>
                  <w:divsChild>
                    <w:div w:id="1361123627">
                      <w:marLeft w:val="0"/>
                      <w:marRight w:val="0"/>
                      <w:marTop w:val="0"/>
                      <w:marBottom w:val="0"/>
                      <w:divBdr>
                        <w:top w:val="none" w:sz="0" w:space="0" w:color="auto"/>
                        <w:left w:val="none" w:sz="0" w:space="0" w:color="auto"/>
                        <w:bottom w:val="none" w:sz="0" w:space="0" w:color="auto"/>
                        <w:right w:val="none" w:sz="0" w:space="0" w:color="auto"/>
                      </w:divBdr>
                    </w:div>
                  </w:divsChild>
                </w:div>
                <w:div w:id="595601448">
                  <w:marLeft w:val="0"/>
                  <w:marRight w:val="0"/>
                  <w:marTop w:val="0"/>
                  <w:marBottom w:val="0"/>
                  <w:divBdr>
                    <w:top w:val="none" w:sz="0" w:space="0" w:color="auto"/>
                    <w:left w:val="none" w:sz="0" w:space="0" w:color="auto"/>
                    <w:bottom w:val="none" w:sz="0" w:space="0" w:color="auto"/>
                    <w:right w:val="none" w:sz="0" w:space="0" w:color="auto"/>
                  </w:divBdr>
                  <w:divsChild>
                    <w:div w:id="1218082615">
                      <w:marLeft w:val="0"/>
                      <w:marRight w:val="0"/>
                      <w:marTop w:val="0"/>
                      <w:marBottom w:val="0"/>
                      <w:divBdr>
                        <w:top w:val="none" w:sz="0" w:space="0" w:color="auto"/>
                        <w:left w:val="none" w:sz="0" w:space="0" w:color="auto"/>
                        <w:bottom w:val="none" w:sz="0" w:space="0" w:color="auto"/>
                        <w:right w:val="none" w:sz="0" w:space="0" w:color="auto"/>
                      </w:divBdr>
                    </w:div>
                  </w:divsChild>
                </w:div>
                <w:div w:id="665786200">
                  <w:marLeft w:val="0"/>
                  <w:marRight w:val="0"/>
                  <w:marTop w:val="0"/>
                  <w:marBottom w:val="0"/>
                  <w:divBdr>
                    <w:top w:val="none" w:sz="0" w:space="0" w:color="auto"/>
                    <w:left w:val="none" w:sz="0" w:space="0" w:color="auto"/>
                    <w:bottom w:val="none" w:sz="0" w:space="0" w:color="auto"/>
                    <w:right w:val="none" w:sz="0" w:space="0" w:color="auto"/>
                  </w:divBdr>
                  <w:divsChild>
                    <w:div w:id="960694557">
                      <w:marLeft w:val="0"/>
                      <w:marRight w:val="0"/>
                      <w:marTop w:val="0"/>
                      <w:marBottom w:val="0"/>
                      <w:divBdr>
                        <w:top w:val="none" w:sz="0" w:space="0" w:color="auto"/>
                        <w:left w:val="none" w:sz="0" w:space="0" w:color="auto"/>
                        <w:bottom w:val="none" w:sz="0" w:space="0" w:color="auto"/>
                        <w:right w:val="none" w:sz="0" w:space="0" w:color="auto"/>
                      </w:divBdr>
                    </w:div>
                  </w:divsChild>
                </w:div>
                <w:div w:id="673991509">
                  <w:marLeft w:val="0"/>
                  <w:marRight w:val="0"/>
                  <w:marTop w:val="0"/>
                  <w:marBottom w:val="0"/>
                  <w:divBdr>
                    <w:top w:val="none" w:sz="0" w:space="0" w:color="auto"/>
                    <w:left w:val="none" w:sz="0" w:space="0" w:color="auto"/>
                    <w:bottom w:val="none" w:sz="0" w:space="0" w:color="auto"/>
                    <w:right w:val="none" w:sz="0" w:space="0" w:color="auto"/>
                  </w:divBdr>
                  <w:divsChild>
                    <w:div w:id="459495661">
                      <w:marLeft w:val="0"/>
                      <w:marRight w:val="0"/>
                      <w:marTop w:val="0"/>
                      <w:marBottom w:val="0"/>
                      <w:divBdr>
                        <w:top w:val="none" w:sz="0" w:space="0" w:color="auto"/>
                        <w:left w:val="none" w:sz="0" w:space="0" w:color="auto"/>
                        <w:bottom w:val="none" w:sz="0" w:space="0" w:color="auto"/>
                        <w:right w:val="none" w:sz="0" w:space="0" w:color="auto"/>
                      </w:divBdr>
                    </w:div>
                  </w:divsChild>
                </w:div>
                <w:div w:id="674655279">
                  <w:marLeft w:val="0"/>
                  <w:marRight w:val="0"/>
                  <w:marTop w:val="0"/>
                  <w:marBottom w:val="0"/>
                  <w:divBdr>
                    <w:top w:val="none" w:sz="0" w:space="0" w:color="auto"/>
                    <w:left w:val="none" w:sz="0" w:space="0" w:color="auto"/>
                    <w:bottom w:val="none" w:sz="0" w:space="0" w:color="auto"/>
                    <w:right w:val="none" w:sz="0" w:space="0" w:color="auto"/>
                  </w:divBdr>
                  <w:divsChild>
                    <w:div w:id="1952856870">
                      <w:marLeft w:val="0"/>
                      <w:marRight w:val="0"/>
                      <w:marTop w:val="0"/>
                      <w:marBottom w:val="0"/>
                      <w:divBdr>
                        <w:top w:val="none" w:sz="0" w:space="0" w:color="auto"/>
                        <w:left w:val="none" w:sz="0" w:space="0" w:color="auto"/>
                        <w:bottom w:val="none" w:sz="0" w:space="0" w:color="auto"/>
                        <w:right w:val="none" w:sz="0" w:space="0" w:color="auto"/>
                      </w:divBdr>
                    </w:div>
                  </w:divsChild>
                </w:div>
                <w:div w:id="703017237">
                  <w:marLeft w:val="0"/>
                  <w:marRight w:val="0"/>
                  <w:marTop w:val="0"/>
                  <w:marBottom w:val="0"/>
                  <w:divBdr>
                    <w:top w:val="none" w:sz="0" w:space="0" w:color="auto"/>
                    <w:left w:val="none" w:sz="0" w:space="0" w:color="auto"/>
                    <w:bottom w:val="none" w:sz="0" w:space="0" w:color="auto"/>
                    <w:right w:val="none" w:sz="0" w:space="0" w:color="auto"/>
                  </w:divBdr>
                  <w:divsChild>
                    <w:div w:id="1720279111">
                      <w:marLeft w:val="0"/>
                      <w:marRight w:val="0"/>
                      <w:marTop w:val="0"/>
                      <w:marBottom w:val="0"/>
                      <w:divBdr>
                        <w:top w:val="none" w:sz="0" w:space="0" w:color="auto"/>
                        <w:left w:val="none" w:sz="0" w:space="0" w:color="auto"/>
                        <w:bottom w:val="none" w:sz="0" w:space="0" w:color="auto"/>
                        <w:right w:val="none" w:sz="0" w:space="0" w:color="auto"/>
                      </w:divBdr>
                    </w:div>
                  </w:divsChild>
                </w:div>
                <w:div w:id="712464578">
                  <w:marLeft w:val="0"/>
                  <w:marRight w:val="0"/>
                  <w:marTop w:val="0"/>
                  <w:marBottom w:val="0"/>
                  <w:divBdr>
                    <w:top w:val="none" w:sz="0" w:space="0" w:color="auto"/>
                    <w:left w:val="none" w:sz="0" w:space="0" w:color="auto"/>
                    <w:bottom w:val="none" w:sz="0" w:space="0" w:color="auto"/>
                    <w:right w:val="none" w:sz="0" w:space="0" w:color="auto"/>
                  </w:divBdr>
                  <w:divsChild>
                    <w:div w:id="1780754953">
                      <w:marLeft w:val="0"/>
                      <w:marRight w:val="0"/>
                      <w:marTop w:val="0"/>
                      <w:marBottom w:val="0"/>
                      <w:divBdr>
                        <w:top w:val="none" w:sz="0" w:space="0" w:color="auto"/>
                        <w:left w:val="none" w:sz="0" w:space="0" w:color="auto"/>
                        <w:bottom w:val="none" w:sz="0" w:space="0" w:color="auto"/>
                        <w:right w:val="none" w:sz="0" w:space="0" w:color="auto"/>
                      </w:divBdr>
                    </w:div>
                  </w:divsChild>
                </w:div>
                <w:div w:id="805850352">
                  <w:marLeft w:val="0"/>
                  <w:marRight w:val="0"/>
                  <w:marTop w:val="0"/>
                  <w:marBottom w:val="0"/>
                  <w:divBdr>
                    <w:top w:val="none" w:sz="0" w:space="0" w:color="auto"/>
                    <w:left w:val="none" w:sz="0" w:space="0" w:color="auto"/>
                    <w:bottom w:val="none" w:sz="0" w:space="0" w:color="auto"/>
                    <w:right w:val="none" w:sz="0" w:space="0" w:color="auto"/>
                  </w:divBdr>
                  <w:divsChild>
                    <w:div w:id="776406821">
                      <w:marLeft w:val="0"/>
                      <w:marRight w:val="0"/>
                      <w:marTop w:val="0"/>
                      <w:marBottom w:val="0"/>
                      <w:divBdr>
                        <w:top w:val="none" w:sz="0" w:space="0" w:color="auto"/>
                        <w:left w:val="none" w:sz="0" w:space="0" w:color="auto"/>
                        <w:bottom w:val="none" w:sz="0" w:space="0" w:color="auto"/>
                        <w:right w:val="none" w:sz="0" w:space="0" w:color="auto"/>
                      </w:divBdr>
                    </w:div>
                  </w:divsChild>
                </w:div>
                <w:div w:id="815025931">
                  <w:marLeft w:val="0"/>
                  <w:marRight w:val="0"/>
                  <w:marTop w:val="0"/>
                  <w:marBottom w:val="0"/>
                  <w:divBdr>
                    <w:top w:val="none" w:sz="0" w:space="0" w:color="auto"/>
                    <w:left w:val="none" w:sz="0" w:space="0" w:color="auto"/>
                    <w:bottom w:val="none" w:sz="0" w:space="0" w:color="auto"/>
                    <w:right w:val="none" w:sz="0" w:space="0" w:color="auto"/>
                  </w:divBdr>
                  <w:divsChild>
                    <w:div w:id="400374065">
                      <w:marLeft w:val="0"/>
                      <w:marRight w:val="0"/>
                      <w:marTop w:val="0"/>
                      <w:marBottom w:val="0"/>
                      <w:divBdr>
                        <w:top w:val="none" w:sz="0" w:space="0" w:color="auto"/>
                        <w:left w:val="none" w:sz="0" w:space="0" w:color="auto"/>
                        <w:bottom w:val="none" w:sz="0" w:space="0" w:color="auto"/>
                        <w:right w:val="none" w:sz="0" w:space="0" w:color="auto"/>
                      </w:divBdr>
                    </w:div>
                  </w:divsChild>
                </w:div>
                <w:div w:id="818301194">
                  <w:marLeft w:val="0"/>
                  <w:marRight w:val="0"/>
                  <w:marTop w:val="0"/>
                  <w:marBottom w:val="0"/>
                  <w:divBdr>
                    <w:top w:val="none" w:sz="0" w:space="0" w:color="auto"/>
                    <w:left w:val="none" w:sz="0" w:space="0" w:color="auto"/>
                    <w:bottom w:val="none" w:sz="0" w:space="0" w:color="auto"/>
                    <w:right w:val="none" w:sz="0" w:space="0" w:color="auto"/>
                  </w:divBdr>
                  <w:divsChild>
                    <w:div w:id="1806772999">
                      <w:marLeft w:val="0"/>
                      <w:marRight w:val="0"/>
                      <w:marTop w:val="0"/>
                      <w:marBottom w:val="0"/>
                      <w:divBdr>
                        <w:top w:val="none" w:sz="0" w:space="0" w:color="auto"/>
                        <w:left w:val="none" w:sz="0" w:space="0" w:color="auto"/>
                        <w:bottom w:val="none" w:sz="0" w:space="0" w:color="auto"/>
                        <w:right w:val="none" w:sz="0" w:space="0" w:color="auto"/>
                      </w:divBdr>
                    </w:div>
                  </w:divsChild>
                </w:div>
                <w:div w:id="821970123">
                  <w:marLeft w:val="0"/>
                  <w:marRight w:val="0"/>
                  <w:marTop w:val="0"/>
                  <w:marBottom w:val="0"/>
                  <w:divBdr>
                    <w:top w:val="none" w:sz="0" w:space="0" w:color="auto"/>
                    <w:left w:val="none" w:sz="0" w:space="0" w:color="auto"/>
                    <w:bottom w:val="none" w:sz="0" w:space="0" w:color="auto"/>
                    <w:right w:val="none" w:sz="0" w:space="0" w:color="auto"/>
                  </w:divBdr>
                  <w:divsChild>
                    <w:div w:id="1889760442">
                      <w:marLeft w:val="0"/>
                      <w:marRight w:val="0"/>
                      <w:marTop w:val="0"/>
                      <w:marBottom w:val="0"/>
                      <w:divBdr>
                        <w:top w:val="none" w:sz="0" w:space="0" w:color="auto"/>
                        <w:left w:val="none" w:sz="0" w:space="0" w:color="auto"/>
                        <w:bottom w:val="none" w:sz="0" w:space="0" w:color="auto"/>
                        <w:right w:val="none" w:sz="0" w:space="0" w:color="auto"/>
                      </w:divBdr>
                    </w:div>
                  </w:divsChild>
                </w:div>
                <w:div w:id="828715137">
                  <w:marLeft w:val="0"/>
                  <w:marRight w:val="0"/>
                  <w:marTop w:val="0"/>
                  <w:marBottom w:val="0"/>
                  <w:divBdr>
                    <w:top w:val="none" w:sz="0" w:space="0" w:color="auto"/>
                    <w:left w:val="none" w:sz="0" w:space="0" w:color="auto"/>
                    <w:bottom w:val="none" w:sz="0" w:space="0" w:color="auto"/>
                    <w:right w:val="none" w:sz="0" w:space="0" w:color="auto"/>
                  </w:divBdr>
                  <w:divsChild>
                    <w:div w:id="132795372">
                      <w:marLeft w:val="0"/>
                      <w:marRight w:val="0"/>
                      <w:marTop w:val="0"/>
                      <w:marBottom w:val="0"/>
                      <w:divBdr>
                        <w:top w:val="none" w:sz="0" w:space="0" w:color="auto"/>
                        <w:left w:val="none" w:sz="0" w:space="0" w:color="auto"/>
                        <w:bottom w:val="none" w:sz="0" w:space="0" w:color="auto"/>
                        <w:right w:val="none" w:sz="0" w:space="0" w:color="auto"/>
                      </w:divBdr>
                    </w:div>
                  </w:divsChild>
                </w:div>
                <w:div w:id="879979180">
                  <w:marLeft w:val="0"/>
                  <w:marRight w:val="0"/>
                  <w:marTop w:val="0"/>
                  <w:marBottom w:val="0"/>
                  <w:divBdr>
                    <w:top w:val="none" w:sz="0" w:space="0" w:color="auto"/>
                    <w:left w:val="none" w:sz="0" w:space="0" w:color="auto"/>
                    <w:bottom w:val="none" w:sz="0" w:space="0" w:color="auto"/>
                    <w:right w:val="none" w:sz="0" w:space="0" w:color="auto"/>
                  </w:divBdr>
                  <w:divsChild>
                    <w:div w:id="138420578">
                      <w:marLeft w:val="0"/>
                      <w:marRight w:val="0"/>
                      <w:marTop w:val="0"/>
                      <w:marBottom w:val="0"/>
                      <w:divBdr>
                        <w:top w:val="none" w:sz="0" w:space="0" w:color="auto"/>
                        <w:left w:val="none" w:sz="0" w:space="0" w:color="auto"/>
                        <w:bottom w:val="none" w:sz="0" w:space="0" w:color="auto"/>
                        <w:right w:val="none" w:sz="0" w:space="0" w:color="auto"/>
                      </w:divBdr>
                    </w:div>
                  </w:divsChild>
                </w:div>
                <w:div w:id="906576795">
                  <w:marLeft w:val="0"/>
                  <w:marRight w:val="0"/>
                  <w:marTop w:val="0"/>
                  <w:marBottom w:val="0"/>
                  <w:divBdr>
                    <w:top w:val="none" w:sz="0" w:space="0" w:color="auto"/>
                    <w:left w:val="none" w:sz="0" w:space="0" w:color="auto"/>
                    <w:bottom w:val="none" w:sz="0" w:space="0" w:color="auto"/>
                    <w:right w:val="none" w:sz="0" w:space="0" w:color="auto"/>
                  </w:divBdr>
                  <w:divsChild>
                    <w:div w:id="1236816546">
                      <w:marLeft w:val="0"/>
                      <w:marRight w:val="0"/>
                      <w:marTop w:val="0"/>
                      <w:marBottom w:val="0"/>
                      <w:divBdr>
                        <w:top w:val="none" w:sz="0" w:space="0" w:color="auto"/>
                        <w:left w:val="none" w:sz="0" w:space="0" w:color="auto"/>
                        <w:bottom w:val="none" w:sz="0" w:space="0" w:color="auto"/>
                        <w:right w:val="none" w:sz="0" w:space="0" w:color="auto"/>
                      </w:divBdr>
                    </w:div>
                  </w:divsChild>
                </w:div>
                <w:div w:id="920874340">
                  <w:marLeft w:val="0"/>
                  <w:marRight w:val="0"/>
                  <w:marTop w:val="0"/>
                  <w:marBottom w:val="0"/>
                  <w:divBdr>
                    <w:top w:val="none" w:sz="0" w:space="0" w:color="auto"/>
                    <w:left w:val="none" w:sz="0" w:space="0" w:color="auto"/>
                    <w:bottom w:val="none" w:sz="0" w:space="0" w:color="auto"/>
                    <w:right w:val="none" w:sz="0" w:space="0" w:color="auto"/>
                  </w:divBdr>
                  <w:divsChild>
                    <w:div w:id="345063069">
                      <w:marLeft w:val="0"/>
                      <w:marRight w:val="0"/>
                      <w:marTop w:val="0"/>
                      <w:marBottom w:val="0"/>
                      <w:divBdr>
                        <w:top w:val="none" w:sz="0" w:space="0" w:color="auto"/>
                        <w:left w:val="none" w:sz="0" w:space="0" w:color="auto"/>
                        <w:bottom w:val="none" w:sz="0" w:space="0" w:color="auto"/>
                        <w:right w:val="none" w:sz="0" w:space="0" w:color="auto"/>
                      </w:divBdr>
                    </w:div>
                  </w:divsChild>
                </w:div>
                <w:div w:id="929771780">
                  <w:marLeft w:val="0"/>
                  <w:marRight w:val="0"/>
                  <w:marTop w:val="0"/>
                  <w:marBottom w:val="0"/>
                  <w:divBdr>
                    <w:top w:val="none" w:sz="0" w:space="0" w:color="auto"/>
                    <w:left w:val="none" w:sz="0" w:space="0" w:color="auto"/>
                    <w:bottom w:val="none" w:sz="0" w:space="0" w:color="auto"/>
                    <w:right w:val="none" w:sz="0" w:space="0" w:color="auto"/>
                  </w:divBdr>
                  <w:divsChild>
                    <w:div w:id="1189221525">
                      <w:marLeft w:val="0"/>
                      <w:marRight w:val="0"/>
                      <w:marTop w:val="0"/>
                      <w:marBottom w:val="0"/>
                      <w:divBdr>
                        <w:top w:val="none" w:sz="0" w:space="0" w:color="auto"/>
                        <w:left w:val="none" w:sz="0" w:space="0" w:color="auto"/>
                        <w:bottom w:val="none" w:sz="0" w:space="0" w:color="auto"/>
                        <w:right w:val="none" w:sz="0" w:space="0" w:color="auto"/>
                      </w:divBdr>
                    </w:div>
                  </w:divsChild>
                </w:div>
                <w:div w:id="967852627">
                  <w:marLeft w:val="0"/>
                  <w:marRight w:val="0"/>
                  <w:marTop w:val="0"/>
                  <w:marBottom w:val="0"/>
                  <w:divBdr>
                    <w:top w:val="none" w:sz="0" w:space="0" w:color="auto"/>
                    <w:left w:val="none" w:sz="0" w:space="0" w:color="auto"/>
                    <w:bottom w:val="none" w:sz="0" w:space="0" w:color="auto"/>
                    <w:right w:val="none" w:sz="0" w:space="0" w:color="auto"/>
                  </w:divBdr>
                  <w:divsChild>
                    <w:div w:id="1719083776">
                      <w:marLeft w:val="0"/>
                      <w:marRight w:val="0"/>
                      <w:marTop w:val="0"/>
                      <w:marBottom w:val="0"/>
                      <w:divBdr>
                        <w:top w:val="none" w:sz="0" w:space="0" w:color="auto"/>
                        <w:left w:val="none" w:sz="0" w:space="0" w:color="auto"/>
                        <w:bottom w:val="none" w:sz="0" w:space="0" w:color="auto"/>
                        <w:right w:val="none" w:sz="0" w:space="0" w:color="auto"/>
                      </w:divBdr>
                    </w:div>
                  </w:divsChild>
                </w:div>
                <w:div w:id="974330135">
                  <w:marLeft w:val="0"/>
                  <w:marRight w:val="0"/>
                  <w:marTop w:val="0"/>
                  <w:marBottom w:val="0"/>
                  <w:divBdr>
                    <w:top w:val="none" w:sz="0" w:space="0" w:color="auto"/>
                    <w:left w:val="none" w:sz="0" w:space="0" w:color="auto"/>
                    <w:bottom w:val="none" w:sz="0" w:space="0" w:color="auto"/>
                    <w:right w:val="none" w:sz="0" w:space="0" w:color="auto"/>
                  </w:divBdr>
                  <w:divsChild>
                    <w:div w:id="1077442333">
                      <w:marLeft w:val="0"/>
                      <w:marRight w:val="0"/>
                      <w:marTop w:val="0"/>
                      <w:marBottom w:val="0"/>
                      <w:divBdr>
                        <w:top w:val="none" w:sz="0" w:space="0" w:color="auto"/>
                        <w:left w:val="none" w:sz="0" w:space="0" w:color="auto"/>
                        <w:bottom w:val="none" w:sz="0" w:space="0" w:color="auto"/>
                        <w:right w:val="none" w:sz="0" w:space="0" w:color="auto"/>
                      </w:divBdr>
                    </w:div>
                  </w:divsChild>
                </w:div>
                <w:div w:id="1040400029">
                  <w:marLeft w:val="0"/>
                  <w:marRight w:val="0"/>
                  <w:marTop w:val="0"/>
                  <w:marBottom w:val="0"/>
                  <w:divBdr>
                    <w:top w:val="none" w:sz="0" w:space="0" w:color="auto"/>
                    <w:left w:val="none" w:sz="0" w:space="0" w:color="auto"/>
                    <w:bottom w:val="none" w:sz="0" w:space="0" w:color="auto"/>
                    <w:right w:val="none" w:sz="0" w:space="0" w:color="auto"/>
                  </w:divBdr>
                  <w:divsChild>
                    <w:div w:id="849491213">
                      <w:marLeft w:val="0"/>
                      <w:marRight w:val="0"/>
                      <w:marTop w:val="0"/>
                      <w:marBottom w:val="0"/>
                      <w:divBdr>
                        <w:top w:val="none" w:sz="0" w:space="0" w:color="auto"/>
                        <w:left w:val="none" w:sz="0" w:space="0" w:color="auto"/>
                        <w:bottom w:val="none" w:sz="0" w:space="0" w:color="auto"/>
                        <w:right w:val="none" w:sz="0" w:space="0" w:color="auto"/>
                      </w:divBdr>
                    </w:div>
                  </w:divsChild>
                </w:div>
                <w:div w:id="1053042087">
                  <w:marLeft w:val="0"/>
                  <w:marRight w:val="0"/>
                  <w:marTop w:val="0"/>
                  <w:marBottom w:val="0"/>
                  <w:divBdr>
                    <w:top w:val="none" w:sz="0" w:space="0" w:color="auto"/>
                    <w:left w:val="none" w:sz="0" w:space="0" w:color="auto"/>
                    <w:bottom w:val="none" w:sz="0" w:space="0" w:color="auto"/>
                    <w:right w:val="none" w:sz="0" w:space="0" w:color="auto"/>
                  </w:divBdr>
                  <w:divsChild>
                    <w:div w:id="647323439">
                      <w:marLeft w:val="0"/>
                      <w:marRight w:val="0"/>
                      <w:marTop w:val="0"/>
                      <w:marBottom w:val="0"/>
                      <w:divBdr>
                        <w:top w:val="none" w:sz="0" w:space="0" w:color="auto"/>
                        <w:left w:val="none" w:sz="0" w:space="0" w:color="auto"/>
                        <w:bottom w:val="none" w:sz="0" w:space="0" w:color="auto"/>
                        <w:right w:val="none" w:sz="0" w:space="0" w:color="auto"/>
                      </w:divBdr>
                    </w:div>
                  </w:divsChild>
                </w:div>
                <w:div w:id="1172574164">
                  <w:marLeft w:val="0"/>
                  <w:marRight w:val="0"/>
                  <w:marTop w:val="0"/>
                  <w:marBottom w:val="0"/>
                  <w:divBdr>
                    <w:top w:val="none" w:sz="0" w:space="0" w:color="auto"/>
                    <w:left w:val="none" w:sz="0" w:space="0" w:color="auto"/>
                    <w:bottom w:val="none" w:sz="0" w:space="0" w:color="auto"/>
                    <w:right w:val="none" w:sz="0" w:space="0" w:color="auto"/>
                  </w:divBdr>
                  <w:divsChild>
                    <w:div w:id="1948006295">
                      <w:marLeft w:val="0"/>
                      <w:marRight w:val="0"/>
                      <w:marTop w:val="0"/>
                      <w:marBottom w:val="0"/>
                      <w:divBdr>
                        <w:top w:val="none" w:sz="0" w:space="0" w:color="auto"/>
                        <w:left w:val="none" w:sz="0" w:space="0" w:color="auto"/>
                        <w:bottom w:val="none" w:sz="0" w:space="0" w:color="auto"/>
                        <w:right w:val="none" w:sz="0" w:space="0" w:color="auto"/>
                      </w:divBdr>
                    </w:div>
                  </w:divsChild>
                </w:div>
                <w:div w:id="1183789416">
                  <w:marLeft w:val="0"/>
                  <w:marRight w:val="0"/>
                  <w:marTop w:val="0"/>
                  <w:marBottom w:val="0"/>
                  <w:divBdr>
                    <w:top w:val="none" w:sz="0" w:space="0" w:color="auto"/>
                    <w:left w:val="none" w:sz="0" w:space="0" w:color="auto"/>
                    <w:bottom w:val="none" w:sz="0" w:space="0" w:color="auto"/>
                    <w:right w:val="none" w:sz="0" w:space="0" w:color="auto"/>
                  </w:divBdr>
                  <w:divsChild>
                    <w:div w:id="2029871072">
                      <w:marLeft w:val="0"/>
                      <w:marRight w:val="0"/>
                      <w:marTop w:val="0"/>
                      <w:marBottom w:val="0"/>
                      <w:divBdr>
                        <w:top w:val="none" w:sz="0" w:space="0" w:color="auto"/>
                        <w:left w:val="none" w:sz="0" w:space="0" w:color="auto"/>
                        <w:bottom w:val="none" w:sz="0" w:space="0" w:color="auto"/>
                        <w:right w:val="none" w:sz="0" w:space="0" w:color="auto"/>
                      </w:divBdr>
                    </w:div>
                  </w:divsChild>
                </w:div>
                <w:div w:id="1184249852">
                  <w:marLeft w:val="0"/>
                  <w:marRight w:val="0"/>
                  <w:marTop w:val="0"/>
                  <w:marBottom w:val="0"/>
                  <w:divBdr>
                    <w:top w:val="none" w:sz="0" w:space="0" w:color="auto"/>
                    <w:left w:val="none" w:sz="0" w:space="0" w:color="auto"/>
                    <w:bottom w:val="none" w:sz="0" w:space="0" w:color="auto"/>
                    <w:right w:val="none" w:sz="0" w:space="0" w:color="auto"/>
                  </w:divBdr>
                  <w:divsChild>
                    <w:div w:id="1157187884">
                      <w:marLeft w:val="0"/>
                      <w:marRight w:val="0"/>
                      <w:marTop w:val="0"/>
                      <w:marBottom w:val="0"/>
                      <w:divBdr>
                        <w:top w:val="none" w:sz="0" w:space="0" w:color="auto"/>
                        <w:left w:val="none" w:sz="0" w:space="0" w:color="auto"/>
                        <w:bottom w:val="none" w:sz="0" w:space="0" w:color="auto"/>
                        <w:right w:val="none" w:sz="0" w:space="0" w:color="auto"/>
                      </w:divBdr>
                    </w:div>
                  </w:divsChild>
                </w:div>
                <w:div w:id="1200895667">
                  <w:marLeft w:val="0"/>
                  <w:marRight w:val="0"/>
                  <w:marTop w:val="0"/>
                  <w:marBottom w:val="0"/>
                  <w:divBdr>
                    <w:top w:val="none" w:sz="0" w:space="0" w:color="auto"/>
                    <w:left w:val="none" w:sz="0" w:space="0" w:color="auto"/>
                    <w:bottom w:val="none" w:sz="0" w:space="0" w:color="auto"/>
                    <w:right w:val="none" w:sz="0" w:space="0" w:color="auto"/>
                  </w:divBdr>
                  <w:divsChild>
                    <w:div w:id="921573289">
                      <w:marLeft w:val="0"/>
                      <w:marRight w:val="0"/>
                      <w:marTop w:val="0"/>
                      <w:marBottom w:val="0"/>
                      <w:divBdr>
                        <w:top w:val="none" w:sz="0" w:space="0" w:color="auto"/>
                        <w:left w:val="none" w:sz="0" w:space="0" w:color="auto"/>
                        <w:bottom w:val="none" w:sz="0" w:space="0" w:color="auto"/>
                        <w:right w:val="none" w:sz="0" w:space="0" w:color="auto"/>
                      </w:divBdr>
                    </w:div>
                  </w:divsChild>
                </w:div>
                <w:div w:id="1210142746">
                  <w:marLeft w:val="0"/>
                  <w:marRight w:val="0"/>
                  <w:marTop w:val="0"/>
                  <w:marBottom w:val="0"/>
                  <w:divBdr>
                    <w:top w:val="none" w:sz="0" w:space="0" w:color="auto"/>
                    <w:left w:val="none" w:sz="0" w:space="0" w:color="auto"/>
                    <w:bottom w:val="none" w:sz="0" w:space="0" w:color="auto"/>
                    <w:right w:val="none" w:sz="0" w:space="0" w:color="auto"/>
                  </w:divBdr>
                  <w:divsChild>
                    <w:div w:id="421027018">
                      <w:marLeft w:val="0"/>
                      <w:marRight w:val="0"/>
                      <w:marTop w:val="0"/>
                      <w:marBottom w:val="0"/>
                      <w:divBdr>
                        <w:top w:val="none" w:sz="0" w:space="0" w:color="auto"/>
                        <w:left w:val="none" w:sz="0" w:space="0" w:color="auto"/>
                        <w:bottom w:val="none" w:sz="0" w:space="0" w:color="auto"/>
                        <w:right w:val="none" w:sz="0" w:space="0" w:color="auto"/>
                      </w:divBdr>
                    </w:div>
                  </w:divsChild>
                </w:div>
                <w:div w:id="1255213904">
                  <w:marLeft w:val="0"/>
                  <w:marRight w:val="0"/>
                  <w:marTop w:val="0"/>
                  <w:marBottom w:val="0"/>
                  <w:divBdr>
                    <w:top w:val="none" w:sz="0" w:space="0" w:color="auto"/>
                    <w:left w:val="none" w:sz="0" w:space="0" w:color="auto"/>
                    <w:bottom w:val="none" w:sz="0" w:space="0" w:color="auto"/>
                    <w:right w:val="none" w:sz="0" w:space="0" w:color="auto"/>
                  </w:divBdr>
                  <w:divsChild>
                    <w:div w:id="1354263615">
                      <w:marLeft w:val="0"/>
                      <w:marRight w:val="0"/>
                      <w:marTop w:val="0"/>
                      <w:marBottom w:val="0"/>
                      <w:divBdr>
                        <w:top w:val="none" w:sz="0" w:space="0" w:color="auto"/>
                        <w:left w:val="none" w:sz="0" w:space="0" w:color="auto"/>
                        <w:bottom w:val="none" w:sz="0" w:space="0" w:color="auto"/>
                        <w:right w:val="none" w:sz="0" w:space="0" w:color="auto"/>
                      </w:divBdr>
                    </w:div>
                  </w:divsChild>
                </w:div>
                <w:div w:id="1414280249">
                  <w:marLeft w:val="0"/>
                  <w:marRight w:val="0"/>
                  <w:marTop w:val="0"/>
                  <w:marBottom w:val="0"/>
                  <w:divBdr>
                    <w:top w:val="none" w:sz="0" w:space="0" w:color="auto"/>
                    <w:left w:val="none" w:sz="0" w:space="0" w:color="auto"/>
                    <w:bottom w:val="none" w:sz="0" w:space="0" w:color="auto"/>
                    <w:right w:val="none" w:sz="0" w:space="0" w:color="auto"/>
                  </w:divBdr>
                  <w:divsChild>
                    <w:div w:id="1054159838">
                      <w:marLeft w:val="0"/>
                      <w:marRight w:val="0"/>
                      <w:marTop w:val="0"/>
                      <w:marBottom w:val="0"/>
                      <w:divBdr>
                        <w:top w:val="none" w:sz="0" w:space="0" w:color="auto"/>
                        <w:left w:val="none" w:sz="0" w:space="0" w:color="auto"/>
                        <w:bottom w:val="none" w:sz="0" w:space="0" w:color="auto"/>
                        <w:right w:val="none" w:sz="0" w:space="0" w:color="auto"/>
                      </w:divBdr>
                    </w:div>
                  </w:divsChild>
                </w:div>
                <w:div w:id="1416248204">
                  <w:marLeft w:val="0"/>
                  <w:marRight w:val="0"/>
                  <w:marTop w:val="0"/>
                  <w:marBottom w:val="0"/>
                  <w:divBdr>
                    <w:top w:val="none" w:sz="0" w:space="0" w:color="auto"/>
                    <w:left w:val="none" w:sz="0" w:space="0" w:color="auto"/>
                    <w:bottom w:val="none" w:sz="0" w:space="0" w:color="auto"/>
                    <w:right w:val="none" w:sz="0" w:space="0" w:color="auto"/>
                  </w:divBdr>
                  <w:divsChild>
                    <w:div w:id="1452281702">
                      <w:marLeft w:val="0"/>
                      <w:marRight w:val="0"/>
                      <w:marTop w:val="0"/>
                      <w:marBottom w:val="0"/>
                      <w:divBdr>
                        <w:top w:val="none" w:sz="0" w:space="0" w:color="auto"/>
                        <w:left w:val="none" w:sz="0" w:space="0" w:color="auto"/>
                        <w:bottom w:val="none" w:sz="0" w:space="0" w:color="auto"/>
                        <w:right w:val="none" w:sz="0" w:space="0" w:color="auto"/>
                      </w:divBdr>
                    </w:div>
                  </w:divsChild>
                </w:div>
                <w:div w:id="1418937460">
                  <w:marLeft w:val="0"/>
                  <w:marRight w:val="0"/>
                  <w:marTop w:val="0"/>
                  <w:marBottom w:val="0"/>
                  <w:divBdr>
                    <w:top w:val="none" w:sz="0" w:space="0" w:color="auto"/>
                    <w:left w:val="none" w:sz="0" w:space="0" w:color="auto"/>
                    <w:bottom w:val="none" w:sz="0" w:space="0" w:color="auto"/>
                    <w:right w:val="none" w:sz="0" w:space="0" w:color="auto"/>
                  </w:divBdr>
                  <w:divsChild>
                    <w:div w:id="729234608">
                      <w:marLeft w:val="0"/>
                      <w:marRight w:val="0"/>
                      <w:marTop w:val="0"/>
                      <w:marBottom w:val="0"/>
                      <w:divBdr>
                        <w:top w:val="none" w:sz="0" w:space="0" w:color="auto"/>
                        <w:left w:val="none" w:sz="0" w:space="0" w:color="auto"/>
                        <w:bottom w:val="none" w:sz="0" w:space="0" w:color="auto"/>
                        <w:right w:val="none" w:sz="0" w:space="0" w:color="auto"/>
                      </w:divBdr>
                    </w:div>
                  </w:divsChild>
                </w:div>
                <w:div w:id="1491368084">
                  <w:marLeft w:val="0"/>
                  <w:marRight w:val="0"/>
                  <w:marTop w:val="0"/>
                  <w:marBottom w:val="0"/>
                  <w:divBdr>
                    <w:top w:val="none" w:sz="0" w:space="0" w:color="auto"/>
                    <w:left w:val="none" w:sz="0" w:space="0" w:color="auto"/>
                    <w:bottom w:val="none" w:sz="0" w:space="0" w:color="auto"/>
                    <w:right w:val="none" w:sz="0" w:space="0" w:color="auto"/>
                  </w:divBdr>
                  <w:divsChild>
                    <w:div w:id="452750059">
                      <w:marLeft w:val="0"/>
                      <w:marRight w:val="0"/>
                      <w:marTop w:val="0"/>
                      <w:marBottom w:val="0"/>
                      <w:divBdr>
                        <w:top w:val="none" w:sz="0" w:space="0" w:color="auto"/>
                        <w:left w:val="none" w:sz="0" w:space="0" w:color="auto"/>
                        <w:bottom w:val="none" w:sz="0" w:space="0" w:color="auto"/>
                        <w:right w:val="none" w:sz="0" w:space="0" w:color="auto"/>
                      </w:divBdr>
                    </w:div>
                  </w:divsChild>
                </w:div>
                <w:div w:id="1497260990">
                  <w:marLeft w:val="0"/>
                  <w:marRight w:val="0"/>
                  <w:marTop w:val="0"/>
                  <w:marBottom w:val="0"/>
                  <w:divBdr>
                    <w:top w:val="none" w:sz="0" w:space="0" w:color="auto"/>
                    <w:left w:val="none" w:sz="0" w:space="0" w:color="auto"/>
                    <w:bottom w:val="none" w:sz="0" w:space="0" w:color="auto"/>
                    <w:right w:val="none" w:sz="0" w:space="0" w:color="auto"/>
                  </w:divBdr>
                  <w:divsChild>
                    <w:div w:id="1048645592">
                      <w:marLeft w:val="0"/>
                      <w:marRight w:val="0"/>
                      <w:marTop w:val="0"/>
                      <w:marBottom w:val="0"/>
                      <w:divBdr>
                        <w:top w:val="none" w:sz="0" w:space="0" w:color="auto"/>
                        <w:left w:val="none" w:sz="0" w:space="0" w:color="auto"/>
                        <w:bottom w:val="none" w:sz="0" w:space="0" w:color="auto"/>
                        <w:right w:val="none" w:sz="0" w:space="0" w:color="auto"/>
                      </w:divBdr>
                    </w:div>
                  </w:divsChild>
                </w:div>
                <w:div w:id="1527408078">
                  <w:marLeft w:val="0"/>
                  <w:marRight w:val="0"/>
                  <w:marTop w:val="0"/>
                  <w:marBottom w:val="0"/>
                  <w:divBdr>
                    <w:top w:val="none" w:sz="0" w:space="0" w:color="auto"/>
                    <w:left w:val="none" w:sz="0" w:space="0" w:color="auto"/>
                    <w:bottom w:val="none" w:sz="0" w:space="0" w:color="auto"/>
                    <w:right w:val="none" w:sz="0" w:space="0" w:color="auto"/>
                  </w:divBdr>
                  <w:divsChild>
                    <w:div w:id="1499734661">
                      <w:marLeft w:val="0"/>
                      <w:marRight w:val="0"/>
                      <w:marTop w:val="0"/>
                      <w:marBottom w:val="0"/>
                      <w:divBdr>
                        <w:top w:val="none" w:sz="0" w:space="0" w:color="auto"/>
                        <w:left w:val="none" w:sz="0" w:space="0" w:color="auto"/>
                        <w:bottom w:val="none" w:sz="0" w:space="0" w:color="auto"/>
                        <w:right w:val="none" w:sz="0" w:space="0" w:color="auto"/>
                      </w:divBdr>
                    </w:div>
                  </w:divsChild>
                </w:div>
                <w:div w:id="1531798841">
                  <w:marLeft w:val="0"/>
                  <w:marRight w:val="0"/>
                  <w:marTop w:val="0"/>
                  <w:marBottom w:val="0"/>
                  <w:divBdr>
                    <w:top w:val="none" w:sz="0" w:space="0" w:color="auto"/>
                    <w:left w:val="none" w:sz="0" w:space="0" w:color="auto"/>
                    <w:bottom w:val="none" w:sz="0" w:space="0" w:color="auto"/>
                    <w:right w:val="none" w:sz="0" w:space="0" w:color="auto"/>
                  </w:divBdr>
                  <w:divsChild>
                    <w:div w:id="591166155">
                      <w:marLeft w:val="0"/>
                      <w:marRight w:val="0"/>
                      <w:marTop w:val="0"/>
                      <w:marBottom w:val="0"/>
                      <w:divBdr>
                        <w:top w:val="none" w:sz="0" w:space="0" w:color="auto"/>
                        <w:left w:val="none" w:sz="0" w:space="0" w:color="auto"/>
                        <w:bottom w:val="none" w:sz="0" w:space="0" w:color="auto"/>
                        <w:right w:val="none" w:sz="0" w:space="0" w:color="auto"/>
                      </w:divBdr>
                    </w:div>
                  </w:divsChild>
                </w:div>
                <w:div w:id="1660622078">
                  <w:marLeft w:val="0"/>
                  <w:marRight w:val="0"/>
                  <w:marTop w:val="0"/>
                  <w:marBottom w:val="0"/>
                  <w:divBdr>
                    <w:top w:val="none" w:sz="0" w:space="0" w:color="auto"/>
                    <w:left w:val="none" w:sz="0" w:space="0" w:color="auto"/>
                    <w:bottom w:val="none" w:sz="0" w:space="0" w:color="auto"/>
                    <w:right w:val="none" w:sz="0" w:space="0" w:color="auto"/>
                  </w:divBdr>
                  <w:divsChild>
                    <w:div w:id="788163364">
                      <w:marLeft w:val="0"/>
                      <w:marRight w:val="0"/>
                      <w:marTop w:val="0"/>
                      <w:marBottom w:val="0"/>
                      <w:divBdr>
                        <w:top w:val="none" w:sz="0" w:space="0" w:color="auto"/>
                        <w:left w:val="none" w:sz="0" w:space="0" w:color="auto"/>
                        <w:bottom w:val="none" w:sz="0" w:space="0" w:color="auto"/>
                        <w:right w:val="none" w:sz="0" w:space="0" w:color="auto"/>
                      </w:divBdr>
                    </w:div>
                  </w:divsChild>
                </w:div>
                <w:div w:id="1716545907">
                  <w:marLeft w:val="0"/>
                  <w:marRight w:val="0"/>
                  <w:marTop w:val="0"/>
                  <w:marBottom w:val="0"/>
                  <w:divBdr>
                    <w:top w:val="none" w:sz="0" w:space="0" w:color="auto"/>
                    <w:left w:val="none" w:sz="0" w:space="0" w:color="auto"/>
                    <w:bottom w:val="none" w:sz="0" w:space="0" w:color="auto"/>
                    <w:right w:val="none" w:sz="0" w:space="0" w:color="auto"/>
                  </w:divBdr>
                  <w:divsChild>
                    <w:div w:id="2110002303">
                      <w:marLeft w:val="0"/>
                      <w:marRight w:val="0"/>
                      <w:marTop w:val="0"/>
                      <w:marBottom w:val="0"/>
                      <w:divBdr>
                        <w:top w:val="none" w:sz="0" w:space="0" w:color="auto"/>
                        <w:left w:val="none" w:sz="0" w:space="0" w:color="auto"/>
                        <w:bottom w:val="none" w:sz="0" w:space="0" w:color="auto"/>
                        <w:right w:val="none" w:sz="0" w:space="0" w:color="auto"/>
                      </w:divBdr>
                    </w:div>
                  </w:divsChild>
                </w:div>
                <w:div w:id="1724713128">
                  <w:marLeft w:val="0"/>
                  <w:marRight w:val="0"/>
                  <w:marTop w:val="0"/>
                  <w:marBottom w:val="0"/>
                  <w:divBdr>
                    <w:top w:val="none" w:sz="0" w:space="0" w:color="auto"/>
                    <w:left w:val="none" w:sz="0" w:space="0" w:color="auto"/>
                    <w:bottom w:val="none" w:sz="0" w:space="0" w:color="auto"/>
                    <w:right w:val="none" w:sz="0" w:space="0" w:color="auto"/>
                  </w:divBdr>
                  <w:divsChild>
                    <w:div w:id="448664887">
                      <w:marLeft w:val="0"/>
                      <w:marRight w:val="0"/>
                      <w:marTop w:val="0"/>
                      <w:marBottom w:val="0"/>
                      <w:divBdr>
                        <w:top w:val="none" w:sz="0" w:space="0" w:color="auto"/>
                        <w:left w:val="none" w:sz="0" w:space="0" w:color="auto"/>
                        <w:bottom w:val="none" w:sz="0" w:space="0" w:color="auto"/>
                        <w:right w:val="none" w:sz="0" w:space="0" w:color="auto"/>
                      </w:divBdr>
                    </w:div>
                  </w:divsChild>
                </w:div>
                <w:div w:id="1759788535">
                  <w:marLeft w:val="0"/>
                  <w:marRight w:val="0"/>
                  <w:marTop w:val="0"/>
                  <w:marBottom w:val="0"/>
                  <w:divBdr>
                    <w:top w:val="none" w:sz="0" w:space="0" w:color="auto"/>
                    <w:left w:val="none" w:sz="0" w:space="0" w:color="auto"/>
                    <w:bottom w:val="none" w:sz="0" w:space="0" w:color="auto"/>
                    <w:right w:val="none" w:sz="0" w:space="0" w:color="auto"/>
                  </w:divBdr>
                  <w:divsChild>
                    <w:div w:id="584849329">
                      <w:marLeft w:val="0"/>
                      <w:marRight w:val="0"/>
                      <w:marTop w:val="0"/>
                      <w:marBottom w:val="0"/>
                      <w:divBdr>
                        <w:top w:val="none" w:sz="0" w:space="0" w:color="auto"/>
                        <w:left w:val="none" w:sz="0" w:space="0" w:color="auto"/>
                        <w:bottom w:val="none" w:sz="0" w:space="0" w:color="auto"/>
                        <w:right w:val="none" w:sz="0" w:space="0" w:color="auto"/>
                      </w:divBdr>
                    </w:div>
                  </w:divsChild>
                </w:div>
                <w:div w:id="1771196549">
                  <w:marLeft w:val="0"/>
                  <w:marRight w:val="0"/>
                  <w:marTop w:val="0"/>
                  <w:marBottom w:val="0"/>
                  <w:divBdr>
                    <w:top w:val="none" w:sz="0" w:space="0" w:color="auto"/>
                    <w:left w:val="none" w:sz="0" w:space="0" w:color="auto"/>
                    <w:bottom w:val="none" w:sz="0" w:space="0" w:color="auto"/>
                    <w:right w:val="none" w:sz="0" w:space="0" w:color="auto"/>
                  </w:divBdr>
                  <w:divsChild>
                    <w:div w:id="1548025929">
                      <w:marLeft w:val="0"/>
                      <w:marRight w:val="0"/>
                      <w:marTop w:val="0"/>
                      <w:marBottom w:val="0"/>
                      <w:divBdr>
                        <w:top w:val="none" w:sz="0" w:space="0" w:color="auto"/>
                        <w:left w:val="none" w:sz="0" w:space="0" w:color="auto"/>
                        <w:bottom w:val="none" w:sz="0" w:space="0" w:color="auto"/>
                        <w:right w:val="none" w:sz="0" w:space="0" w:color="auto"/>
                      </w:divBdr>
                    </w:div>
                  </w:divsChild>
                </w:div>
                <w:div w:id="1780249109">
                  <w:marLeft w:val="0"/>
                  <w:marRight w:val="0"/>
                  <w:marTop w:val="0"/>
                  <w:marBottom w:val="0"/>
                  <w:divBdr>
                    <w:top w:val="none" w:sz="0" w:space="0" w:color="auto"/>
                    <w:left w:val="none" w:sz="0" w:space="0" w:color="auto"/>
                    <w:bottom w:val="none" w:sz="0" w:space="0" w:color="auto"/>
                    <w:right w:val="none" w:sz="0" w:space="0" w:color="auto"/>
                  </w:divBdr>
                  <w:divsChild>
                    <w:div w:id="135925290">
                      <w:marLeft w:val="0"/>
                      <w:marRight w:val="0"/>
                      <w:marTop w:val="0"/>
                      <w:marBottom w:val="0"/>
                      <w:divBdr>
                        <w:top w:val="none" w:sz="0" w:space="0" w:color="auto"/>
                        <w:left w:val="none" w:sz="0" w:space="0" w:color="auto"/>
                        <w:bottom w:val="none" w:sz="0" w:space="0" w:color="auto"/>
                        <w:right w:val="none" w:sz="0" w:space="0" w:color="auto"/>
                      </w:divBdr>
                    </w:div>
                  </w:divsChild>
                </w:div>
                <w:div w:id="1840002128">
                  <w:marLeft w:val="0"/>
                  <w:marRight w:val="0"/>
                  <w:marTop w:val="0"/>
                  <w:marBottom w:val="0"/>
                  <w:divBdr>
                    <w:top w:val="none" w:sz="0" w:space="0" w:color="auto"/>
                    <w:left w:val="none" w:sz="0" w:space="0" w:color="auto"/>
                    <w:bottom w:val="none" w:sz="0" w:space="0" w:color="auto"/>
                    <w:right w:val="none" w:sz="0" w:space="0" w:color="auto"/>
                  </w:divBdr>
                  <w:divsChild>
                    <w:div w:id="185291564">
                      <w:marLeft w:val="0"/>
                      <w:marRight w:val="0"/>
                      <w:marTop w:val="0"/>
                      <w:marBottom w:val="0"/>
                      <w:divBdr>
                        <w:top w:val="none" w:sz="0" w:space="0" w:color="auto"/>
                        <w:left w:val="none" w:sz="0" w:space="0" w:color="auto"/>
                        <w:bottom w:val="none" w:sz="0" w:space="0" w:color="auto"/>
                        <w:right w:val="none" w:sz="0" w:space="0" w:color="auto"/>
                      </w:divBdr>
                    </w:div>
                  </w:divsChild>
                </w:div>
                <w:div w:id="1857764732">
                  <w:marLeft w:val="0"/>
                  <w:marRight w:val="0"/>
                  <w:marTop w:val="0"/>
                  <w:marBottom w:val="0"/>
                  <w:divBdr>
                    <w:top w:val="none" w:sz="0" w:space="0" w:color="auto"/>
                    <w:left w:val="none" w:sz="0" w:space="0" w:color="auto"/>
                    <w:bottom w:val="none" w:sz="0" w:space="0" w:color="auto"/>
                    <w:right w:val="none" w:sz="0" w:space="0" w:color="auto"/>
                  </w:divBdr>
                  <w:divsChild>
                    <w:div w:id="1575822341">
                      <w:marLeft w:val="0"/>
                      <w:marRight w:val="0"/>
                      <w:marTop w:val="0"/>
                      <w:marBottom w:val="0"/>
                      <w:divBdr>
                        <w:top w:val="none" w:sz="0" w:space="0" w:color="auto"/>
                        <w:left w:val="none" w:sz="0" w:space="0" w:color="auto"/>
                        <w:bottom w:val="none" w:sz="0" w:space="0" w:color="auto"/>
                        <w:right w:val="none" w:sz="0" w:space="0" w:color="auto"/>
                      </w:divBdr>
                    </w:div>
                  </w:divsChild>
                </w:div>
                <w:div w:id="1876233366">
                  <w:marLeft w:val="0"/>
                  <w:marRight w:val="0"/>
                  <w:marTop w:val="0"/>
                  <w:marBottom w:val="0"/>
                  <w:divBdr>
                    <w:top w:val="none" w:sz="0" w:space="0" w:color="auto"/>
                    <w:left w:val="none" w:sz="0" w:space="0" w:color="auto"/>
                    <w:bottom w:val="none" w:sz="0" w:space="0" w:color="auto"/>
                    <w:right w:val="none" w:sz="0" w:space="0" w:color="auto"/>
                  </w:divBdr>
                  <w:divsChild>
                    <w:div w:id="1279531233">
                      <w:marLeft w:val="0"/>
                      <w:marRight w:val="0"/>
                      <w:marTop w:val="0"/>
                      <w:marBottom w:val="0"/>
                      <w:divBdr>
                        <w:top w:val="none" w:sz="0" w:space="0" w:color="auto"/>
                        <w:left w:val="none" w:sz="0" w:space="0" w:color="auto"/>
                        <w:bottom w:val="none" w:sz="0" w:space="0" w:color="auto"/>
                        <w:right w:val="none" w:sz="0" w:space="0" w:color="auto"/>
                      </w:divBdr>
                    </w:div>
                  </w:divsChild>
                </w:div>
                <w:div w:id="1953055280">
                  <w:marLeft w:val="0"/>
                  <w:marRight w:val="0"/>
                  <w:marTop w:val="0"/>
                  <w:marBottom w:val="0"/>
                  <w:divBdr>
                    <w:top w:val="none" w:sz="0" w:space="0" w:color="auto"/>
                    <w:left w:val="none" w:sz="0" w:space="0" w:color="auto"/>
                    <w:bottom w:val="none" w:sz="0" w:space="0" w:color="auto"/>
                    <w:right w:val="none" w:sz="0" w:space="0" w:color="auto"/>
                  </w:divBdr>
                  <w:divsChild>
                    <w:div w:id="2100052586">
                      <w:marLeft w:val="0"/>
                      <w:marRight w:val="0"/>
                      <w:marTop w:val="0"/>
                      <w:marBottom w:val="0"/>
                      <w:divBdr>
                        <w:top w:val="none" w:sz="0" w:space="0" w:color="auto"/>
                        <w:left w:val="none" w:sz="0" w:space="0" w:color="auto"/>
                        <w:bottom w:val="none" w:sz="0" w:space="0" w:color="auto"/>
                        <w:right w:val="none" w:sz="0" w:space="0" w:color="auto"/>
                      </w:divBdr>
                    </w:div>
                  </w:divsChild>
                </w:div>
                <w:div w:id="1970286138">
                  <w:marLeft w:val="0"/>
                  <w:marRight w:val="0"/>
                  <w:marTop w:val="0"/>
                  <w:marBottom w:val="0"/>
                  <w:divBdr>
                    <w:top w:val="none" w:sz="0" w:space="0" w:color="auto"/>
                    <w:left w:val="none" w:sz="0" w:space="0" w:color="auto"/>
                    <w:bottom w:val="none" w:sz="0" w:space="0" w:color="auto"/>
                    <w:right w:val="none" w:sz="0" w:space="0" w:color="auto"/>
                  </w:divBdr>
                  <w:divsChild>
                    <w:div w:id="653342400">
                      <w:marLeft w:val="0"/>
                      <w:marRight w:val="0"/>
                      <w:marTop w:val="0"/>
                      <w:marBottom w:val="0"/>
                      <w:divBdr>
                        <w:top w:val="none" w:sz="0" w:space="0" w:color="auto"/>
                        <w:left w:val="none" w:sz="0" w:space="0" w:color="auto"/>
                        <w:bottom w:val="none" w:sz="0" w:space="0" w:color="auto"/>
                        <w:right w:val="none" w:sz="0" w:space="0" w:color="auto"/>
                      </w:divBdr>
                    </w:div>
                  </w:divsChild>
                </w:div>
                <w:div w:id="1983923694">
                  <w:marLeft w:val="0"/>
                  <w:marRight w:val="0"/>
                  <w:marTop w:val="0"/>
                  <w:marBottom w:val="0"/>
                  <w:divBdr>
                    <w:top w:val="none" w:sz="0" w:space="0" w:color="auto"/>
                    <w:left w:val="none" w:sz="0" w:space="0" w:color="auto"/>
                    <w:bottom w:val="none" w:sz="0" w:space="0" w:color="auto"/>
                    <w:right w:val="none" w:sz="0" w:space="0" w:color="auto"/>
                  </w:divBdr>
                  <w:divsChild>
                    <w:div w:id="384528271">
                      <w:marLeft w:val="0"/>
                      <w:marRight w:val="0"/>
                      <w:marTop w:val="0"/>
                      <w:marBottom w:val="0"/>
                      <w:divBdr>
                        <w:top w:val="none" w:sz="0" w:space="0" w:color="auto"/>
                        <w:left w:val="none" w:sz="0" w:space="0" w:color="auto"/>
                        <w:bottom w:val="none" w:sz="0" w:space="0" w:color="auto"/>
                        <w:right w:val="none" w:sz="0" w:space="0" w:color="auto"/>
                      </w:divBdr>
                    </w:div>
                  </w:divsChild>
                </w:div>
                <w:div w:id="1992634935">
                  <w:marLeft w:val="0"/>
                  <w:marRight w:val="0"/>
                  <w:marTop w:val="0"/>
                  <w:marBottom w:val="0"/>
                  <w:divBdr>
                    <w:top w:val="none" w:sz="0" w:space="0" w:color="auto"/>
                    <w:left w:val="none" w:sz="0" w:space="0" w:color="auto"/>
                    <w:bottom w:val="none" w:sz="0" w:space="0" w:color="auto"/>
                    <w:right w:val="none" w:sz="0" w:space="0" w:color="auto"/>
                  </w:divBdr>
                  <w:divsChild>
                    <w:div w:id="1523784862">
                      <w:marLeft w:val="0"/>
                      <w:marRight w:val="0"/>
                      <w:marTop w:val="0"/>
                      <w:marBottom w:val="0"/>
                      <w:divBdr>
                        <w:top w:val="none" w:sz="0" w:space="0" w:color="auto"/>
                        <w:left w:val="none" w:sz="0" w:space="0" w:color="auto"/>
                        <w:bottom w:val="none" w:sz="0" w:space="0" w:color="auto"/>
                        <w:right w:val="none" w:sz="0" w:space="0" w:color="auto"/>
                      </w:divBdr>
                    </w:div>
                  </w:divsChild>
                </w:div>
                <w:div w:id="2039967292">
                  <w:marLeft w:val="0"/>
                  <w:marRight w:val="0"/>
                  <w:marTop w:val="0"/>
                  <w:marBottom w:val="0"/>
                  <w:divBdr>
                    <w:top w:val="none" w:sz="0" w:space="0" w:color="auto"/>
                    <w:left w:val="none" w:sz="0" w:space="0" w:color="auto"/>
                    <w:bottom w:val="none" w:sz="0" w:space="0" w:color="auto"/>
                    <w:right w:val="none" w:sz="0" w:space="0" w:color="auto"/>
                  </w:divBdr>
                  <w:divsChild>
                    <w:div w:id="929435489">
                      <w:marLeft w:val="0"/>
                      <w:marRight w:val="0"/>
                      <w:marTop w:val="0"/>
                      <w:marBottom w:val="0"/>
                      <w:divBdr>
                        <w:top w:val="none" w:sz="0" w:space="0" w:color="auto"/>
                        <w:left w:val="none" w:sz="0" w:space="0" w:color="auto"/>
                        <w:bottom w:val="none" w:sz="0" w:space="0" w:color="auto"/>
                        <w:right w:val="none" w:sz="0" w:space="0" w:color="auto"/>
                      </w:divBdr>
                    </w:div>
                  </w:divsChild>
                </w:div>
                <w:div w:id="2050715287">
                  <w:marLeft w:val="0"/>
                  <w:marRight w:val="0"/>
                  <w:marTop w:val="0"/>
                  <w:marBottom w:val="0"/>
                  <w:divBdr>
                    <w:top w:val="none" w:sz="0" w:space="0" w:color="auto"/>
                    <w:left w:val="none" w:sz="0" w:space="0" w:color="auto"/>
                    <w:bottom w:val="none" w:sz="0" w:space="0" w:color="auto"/>
                    <w:right w:val="none" w:sz="0" w:space="0" w:color="auto"/>
                  </w:divBdr>
                  <w:divsChild>
                    <w:div w:id="30018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35359">
          <w:marLeft w:val="0"/>
          <w:marRight w:val="0"/>
          <w:marTop w:val="0"/>
          <w:marBottom w:val="0"/>
          <w:divBdr>
            <w:top w:val="none" w:sz="0" w:space="0" w:color="auto"/>
            <w:left w:val="none" w:sz="0" w:space="0" w:color="auto"/>
            <w:bottom w:val="none" w:sz="0" w:space="0" w:color="auto"/>
            <w:right w:val="none" w:sz="0" w:space="0" w:color="auto"/>
          </w:divBdr>
          <w:divsChild>
            <w:div w:id="1568371100">
              <w:marLeft w:val="-75"/>
              <w:marRight w:val="0"/>
              <w:marTop w:val="30"/>
              <w:marBottom w:val="30"/>
              <w:divBdr>
                <w:top w:val="none" w:sz="0" w:space="0" w:color="auto"/>
                <w:left w:val="none" w:sz="0" w:space="0" w:color="auto"/>
                <w:bottom w:val="none" w:sz="0" w:space="0" w:color="auto"/>
                <w:right w:val="none" w:sz="0" w:space="0" w:color="auto"/>
              </w:divBdr>
              <w:divsChild>
                <w:div w:id="32386846">
                  <w:marLeft w:val="0"/>
                  <w:marRight w:val="0"/>
                  <w:marTop w:val="0"/>
                  <w:marBottom w:val="0"/>
                  <w:divBdr>
                    <w:top w:val="none" w:sz="0" w:space="0" w:color="auto"/>
                    <w:left w:val="none" w:sz="0" w:space="0" w:color="auto"/>
                    <w:bottom w:val="none" w:sz="0" w:space="0" w:color="auto"/>
                    <w:right w:val="none" w:sz="0" w:space="0" w:color="auto"/>
                  </w:divBdr>
                  <w:divsChild>
                    <w:div w:id="1090346681">
                      <w:marLeft w:val="0"/>
                      <w:marRight w:val="0"/>
                      <w:marTop w:val="0"/>
                      <w:marBottom w:val="0"/>
                      <w:divBdr>
                        <w:top w:val="none" w:sz="0" w:space="0" w:color="auto"/>
                        <w:left w:val="none" w:sz="0" w:space="0" w:color="auto"/>
                        <w:bottom w:val="none" w:sz="0" w:space="0" w:color="auto"/>
                        <w:right w:val="none" w:sz="0" w:space="0" w:color="auto"/>
                      </w:divBdr>
                    </w:div>
                  </w:divsChild>
                </w:div>
                <w:div w:id="42758272">
                  <w:marLeft w:val="0"/>
                  <w:marRight w:val="0"/>
                  <w:marTop w:val="0"/>
                  <w:marBottom w:val="0"/>
                  <w:divBdr>
                    <w:top w:val="none" w:sz="0" w:space="0" w:color="auto"/>
                    <w:left w:val="none" w:sz="0" w:space="0" w:color="auto"/>
                    <w:bottom w:val="none" w:sz="0" w:space="0" w:color="auto"/>
                    <w:right w:val="none" w:sz="0" w:space="0" w:color="auto"/>
                  </w:divBdr>
                  <w:divsChild>
                    <w:div w:id="53354335">
                      <w:marLeft w:val="0"/>
                      <w:marRight w:val="0"/>
                      <w:marTop w:val="0"/>
                      <w:marBottom w:val="0"/>
                      <w:divBdr>
                        <w:top w:val="none" w:sz="0" w:space="0" w:color="auto"/>
                        <w:left w:val="none" w:sz="0" w:space="0" w:color="auto"/>
                        <w:bottom w:val="none" w:sz="0" w:space="0" w:color="auto"/>
                        <w:right w:val="none" w:sz="0" w:space="0" w:color="auto"/>
                      </w:divBdr>
                    </w:div>
                  </w:divsChild>
                </w:div>
                <w:div w:id="82073722">
                  <w:marLeft w:val="0"/>
                  <w:marRight w:val="0"/>
                  <w:marTop w:val="0"/>
                  <w:marBottom w:val="0"/>
                  <w:divBdr>
                    <w:top w:val="none" w:sz="0" w:space="0" w:color="auto"/>
                    <w:left w:val="none" w:sz="0" w:space="0" w:color="auto"/>
                    <w:bottom w:val="none" w:sz="0" w:space="0" w:color="auto"/>
                    <w:right w:val="none" w:sz="0" w:space="0" w:color="auto"/>
                  </w:divBdr>
                  <w:divsChild>
                    <w:div w:id="2047639164">
                      <w:marLeft w:val="0"/>
                      <w:marRight w:val="0"/>
                      <w:marTop w:val="0"/>
                      <w:marBottom w:val="0"/>
                      <w:divBdr>
                        <w:top w:val="none" w:sz="0" w:space="0" w:color="auto"/>
                        <w:left w:val="none" w:sz="0" w:space="0" w:color="auto"/>
                        <w:bottom w:val="none" w:sz="0" w:space="0" w:color="auto"/>
                        <w:right w:val="none" w:sz="0" w:space="0" w:color="auto"/>
                      </w:divBdr>
                    </w:div>
                  </w:divsChild>
                </w:div>
                <w:div w:id="113258292">
                  <w:marLeft w:val="0"/>
                  <w:marRight w:val="0"/>
                  <w:marTop w:val="0"/>
                  <w:marBottom w:val="0"/>
                  <w:divBdr>
                    <w:top w:val="none" w:sz="0" w:space="0" w:color="auto"/>
                    <w:left w:val="none" w:sz="0" w:space="0" w:color="auto"/>
                    <w:bottom w:val="none" w:sz="0" w:space="0" w:color="auto"/>
                    <w:right w:val="none" w:sz="0" w:space="0" w:color="auto"/>
                  </w:divBdr>
                  <w:divsChild>
                    <w:div w:id="1393625469">
                      <w:marLeft w:val="0"/>
                      <w:marRight w:val="0"/>
                      <w:marTop w:val="0"/>
                      <w:marBottom w:val="0"/>
                      <w:divBdr>
                        <w:top w:val="none" w:sz="0" w:space="0" w:color="auto"/>
                        <w:left w:val="none" w:sz="0" w:space="0" w:color="auto"/>
                        <w:bottom w:val="none" w:sz="0" w:space="0" w:color="auto"/>
                        <w:right w:val="none" w:sz="0" w:space="0" w:color="auto"/>
                      </w:divBdr>
                    </w:div>
                  </w:divsChild>
                </w:div>
                <w:div w:id="135026051">
                  <w:marLeft w:val="0"/>
                  <w:marRight w:val="0"/>
                  <w:marTop w:val="0"/>
                  <w:marBottom w:val="0"/>
                  <w:divBdr>
                    <w:top w:val="none" w:sz="0" w:space="0" w:color="auto"/>
                    <w:left w:val="none" w:sz="0" w:space="0" w:color="auto"/>
                    <w:bottom w:val="none" w:sz="0" w:space="0" w:color="auto"/>
                    <w:right w:val="none" w:sz="0" w:space="0" w:color="auto"/>
                  </w:divBdr>
                  <w:divsChild>
                    <w:div w:id="1953172828">
                      <w:marLeft w:val="0"/>
                      <w:marRight w:val="0"/>
                      <w:marTop w:val="0"/>
                      <w:marBottom w:val="0"/>
                      <w:divBdr>
                        <w:top w:val="none" w:sz="0" w:space="0" w:color="auto"/>
                        <w:left w:val="none" w:sz="0" w:space="0" w:color="auto"/>
                        <w:bottom w:val="none" w:sz="0" w:space="0" w:color="auto"/>
                        <w:right w:val="none" w:sz="0" w:space="0" w:color="auto"/>
                      </w:divBdr>
                    </w:div>
                  </w:divsChild>
                </w:div>
                <w:div w:id="144901257">
                  <w:marLeft w:val="0"/>
                  <w:marRight w:val="0"/>
                  <w:marTop w:val="0"/>
                  <w:marBottom w:val="0"/>
                  <w:divBdr>
                    <w:top w:val="none" w:sz="0" w:space="0" w:color="auto"/>
                    <w:left w:val="none" w:sz="0" w:space="0" w:color="auto"/>
                    <w:bottom w:val="none" w:sz="0" w:space="0" w:color="auto"/>
                    <w:right w:val="none" w:sz="0" w:space="0" w:color="auto"/>
                  </w:divBdr>
                  <w:divsChild>
                    <w:div w:id="233317759">
                      <w:marLeft w:val="0"/>
                      <w:marRight w:val="0"/>
                      <w:marTop w:val="0"/>
                      <w:marBottom w:val="0"/>
                      <w:divBdr>
                        <w:top w:val="none" w:sz="0" w:space="0" w:color="auto"/>
                        <w:left w:val="none" w:sz="0" w:space="0" w:color="auto"/>
                        <w:bottom w:val="none" w:sz="0" w:space="0" w:color="auto"/>
                        <w:right w:val="none" w:sz="0" w:space="0" w:color="auto"/>
                      </w:divBdr>
                    </w:div>
                  </w:divsChild>
                </w:div>
                <w:div w:id="284778906">
                  <w:marLeft w:val="0"/>
                  <w:marRight w:val="0"/>
                  <w:marTop w:val="0"/>
                  <w:marBottom w:val="0"/>
                  <w:divBdr>
                    <w:top w:val="none" w:sz="0" w:space="0" w:color="auto"/>
                    <w:left w:val="none" w:sz="0" w:space="0" w:color="auto"/>
                    <w:bottom w:val="none" w:sz="0" w:space="0" w:color="auto"/>
                    <w:right w:val="none" w:sz="0" w:space="0" w:color="auto"/>
                  </w:divBdr>
                  <w:divsChild>
                    <w:div w:id="888688476">
                      <w:marLeft w:val="0"/>
                      <w:marRight w:val="0"/>
                      <w:marTop w:val="0"/>
                      <w:marBottom w:val="0"/>
                      <w:divBdr>
                        <w:top w:val="none" w:sz="0" w:space="0" w:color="auto"/>
                        <w:left w:val="none" w:sz="0" w:space="0" w:color="auto"/>
                        <w:bottom w:val="none" w:sz="0" w:space="0" w:color="auto"/>
                        <w:right w:val="none" w:sz="0" w:space="0" w:color="auto"/>
                      </w:divBdr>
                    </w:div>
                  </w:divsChild>
                </w:div>
                <w:div w:id="311102672">
                  <w:marLeft w:val="0"/>
                  <w:marRight w:val="0"/>
                  <w:marTop w:val="0"/>
                  <w:marBottom w:val="0"/>
                  <w:divBdr>
                    <w:top w:val="none" w:sz="0" w:space="0" w:color="auto"/>
                    <w:left w:val="none" w:sz="0" w:space="0" w:color="auto"/>
                    <w:bottom w:val="none" w:sz="0" w:space="0" w:color="auto"/>
                    <w:right w:val="none" w:sz="0" w:space="0" w:color="auto"/>
                  </w:divBdr>
                  <w:divsChild>
                    <w:div w:id="2055232946">
                      <w:marLeft w:val="0"/>
                      <w:marRight w:val="0"/>
                      <w:marTop w:val="0"/>
                      <w:marBottom w:val="0"/>
                      <w:divBdr>
                        <w:top w:val="none" w:sz="0" w:space="0" w:color="auto"/>
                        <w:left w:val="none" w:sz="0" w:space="0" w:color="auto"/>
                        <w:bottom w:val="none" w:sz="0" w:space="0" w:color="auto"/>
                        <w:right w:val="none" w:sz="0" w:space="0" w:color="auto"/>
                      </w:divBdr>
                    </w:div>
                  </w:divsChild>
                </w:div>
                <w:div w:id="451024046">
                  <w:marLeft w:val="0"/>
                  <w:marRight w:val="0"/>
                  <w:marTop w:val="0"/>
                  <w:marBottom w:val="0"/>
                  <w:divBdr>
                    <w:top w:val="none" w:sz="0" w:space="0" w:color="auto"/>
                    <w:left w:val="none" w:sz="0" w:space="0" w:color="auto"/>
                    <w:bottom w:val="none" w:sz="0" w:space="0" w:color="auto"/>
                    <w:right w:val="none" w:sz="0" w:space="0" w:color="auto"/>
                  </w:divBdr>
                  <w:divsChild>
                    <w:div w:id="1021397355">
                      <w:marLeft w:val="0"/>
                      <w:marRight w:val="0"/>
                      <w:marTop w:val="0"/>
                      <w:marBottom w:val="0"/>
                      <w:divBdr>
                        <w:top w:val="none" w:sz="0" w:space="0" w:color="auto"/>
                        <w:left w:val="none" w:sz="0" w:space="0" w:color="auto"/>
                        <w:bottom w:val="none" w:sz="0" w:space="0" w:color="auto"/>
                        <w:right w:val="none" w:sz="0" w:space="0" w:color="auto"/>
                      </w:divBdr>
                    </w:div>
                  </w:divsChild>
                </w:div>
                <w:div w:id="556429942">
                  <w:marLeft w:val="0"/>
                  <w:marRight w:val="0"/>
                  <w:marTop w:val="0"/>
                  <w:marBottom w:val="0"/>
                  <w:divBdr>
                    <w:top w:val="none" w:sz="0" w:space="0" w:color="auto"/>
                    <w:left w:val="none" w:sz="0" w:space="0" w:color="auto"/>
                    <w:bottom w:val="none" w:sz="0" w:space="0" w:color="auto"/>
                    <w:right w:val="none" w:sz="0" w:space="0" w:color="auto"/>
                  </w:divBdr>
                  <w:divsChild>
                    <w:div w:id="158157703">
                      <w:marLeft w:val="0"/>
                      <w:marRight w:val="0"/>
                      <w:marTop w:val="0"/>
                      <w:marBottom w:val="0"/>
                      <w:divBdr>
                        <w:top w:val="none" w:sz="0" w:space="0" w:color="auto"/>
                        <w:left w:val="none" w:sz="0" w:space="0" w:color="auto"/>
                        <w:bottom w:val="none" w:sz="0" w:space="0" w:color="auto"/>
                        <w:right w:val="none" w:sz="0" w:space="0" w:color="auto"/>
                      </w:divBdr>
                    </w:div>
                  </w:divsChild>
                </w:div>
                <w:div w:id="643388192">
                  <w:marLeft w:val="0"/>
                  <w:marRight w:val="0"/>
                  <w:marTop w:val="0"/>
                  <w:marBottom w:val="0"/>
                  <w:divBdr>
                    <w:top w:val="none" w:sz="0" w:space="0" w:color="auto"/>
                    <w:left w:val="none" w:sz="0" w:space="0" w:color="auto"/>
                    <w:bottom w:val="none" w:sz="0" w:space="0" w:color="auto"/>
                    <w:right w:val="none" w:sz="0" w:space="0" w:color="auto"/>
                  </w:divBdr>
                  <w:divsChild>
                    <w:div w:id="537088050">
                      <w:marLeft w:val="0"/>
                      <w:marRight w:val="0"/>
                      <w:marTop w:val="0"/>
                      <w:marBottom w:val="0"/>
                      <w:divBdr>
                        <w:top w:val="none" w:sz="0" w:space="0" w:color="auto"/>
                        <w:left w:val="none" w:sz="0" w:space="0" w:color="auto"/>
                        <w:bottom w:val="none" w:sz="0" w:space="0" w:color="auto"/>
                        <w:right w:val="none" w:sz="0" w:space="0" w:color="auto"/>
                      </w:divBdr>
                    </w:div>
                  </w:divsChild>
                </w:div>
                <w:div w:id="659580084">
                  <w:marLeft w:val="0"/>
                  <w:marRight w:val="0"/>
                  <w:marTop w:val="0"/>
                  <w:marBottom w:val="0"/>
                  <w:divBdr>
                    <w:top w:val="none" w:sz="0" w:space="0" w:color="auto"/>
                    <w:left w:val="none" w:sz="0" w:space="0" w:color="auto"/>
                    <w:bottom w:val="none" w:sz="0" w:space="0" w:color="auto"/>
                    <w:right w:val="none" w:sz="0" w:space="0" w:color="auto"/>
                  </w:divBdr>
                  <w:divsChild>
                    <w:div w:id="1099837221">
                      <w:marLeft w:val="0"/>
                      <w:marRight w:val="0"/>
                      <w:marTop w:val="0"/>
                      <w:marBottom w:val="0"/>
                      <w:divBdr>
                        <w:top w:val="none" w:sz="0" w:space="0" w:color="auto"/>
                        <w:left w:val="none" w:sz="0" w:space="0" w:color="auto"/>
                        <w:bottom w:val="none" w:sz="0" w:space="0" w:color="auto"/>
                        <w:right w:val="none" w:sz="0" w:space="0" w:color="auto"/>
                      </w:divBdr>
                    </w:div>
                  </w:divsChild>
                </w:div>
                <w:div w:id="699428163">
                  <w:marLeft w:val="0"/>
                  <w:marRight w:val="0"/>
                  <w:marTop w:val="0"/>
                  <w:marBottom w:val="0"/>
                  <w:divBdr>
                    <w:top w:val="none" w:sz="0" w:space="0" w:color="auto"/>
                    <w:left w:val="none" w:sz="0" w:space="0" w:color="auto"/>
                    <w:bottom w:val="none" w:sz="0" w:space="0" w:color="auto"/>
                    <w:right w:val="none" w:sz="0" w:space="0" w:color="auto"/>
                  </w:divBdr>
                  <w:divsChild>
                    <w:div w:id="1324552101">
                      <w:marLeft w:val="0"/>
                      <w:marRight w:val="0"/>
                      <w:marTop w:val="0"/>
                      <w:marBottom w:val="0"/>
                      <w:divBdr>
                        <w:top w:val="none" w:sz="0" w:space="0" w:color="auto"/>
                        <w:left w:val="none" w:sz="0" w:space="0" w:color="auto"/>
                        <w:bottom w:val="none" w:sz="0" w:space="0" w:color="auto"/>
                        <w:right w:val="none" w:sz="0" w:space="0" w:color="auto"/>
                      </w:divBdr>
                    </w:div>
                  </w:divsChild>
                </w:div>
                <w:div w:id="805395775">
                  <w:marLeft w:val="0"/>
                  <w:marRight w:val="0"/>
                  <w:marTop w:val="0"/>
                  <w:marBottom w:val="0"/>
                  <w:divBdr>
                    <w:top w:val="none" w:sz="0" w:space="0" w:color="auto"/>
                    <w:left w:val="none" w:sz="0" w:space="0" w:color="auto"/>
                    <w:bottom w:val="none" w:sz="0" w:space="0" w:color="auto"/>
                    <w:right w:val="none" w:sz="0" w:space="0" w:color="auto"/>
                  </w:divBdr>
                  <w:divsChild>
                    <w:div w:id="1737822297">
                      <w:marLeft w:val="0"/>
                      <w:marRight w:val="0"/>
                      <w:marTop w:val="0"/>
                      <w:marBottom w:val="0"/>
                      <w:divBdr>
                        <w:top w:val="none" w:sz="0" w:space="0" w:color="auto"/>
                        <w:left w:val="none" w:sz="0" w:space="0" w:color="auto"/>
                        <w:bottom w:val="none" w:sz="0" w:space="0" w:color="auto"/>
                        <w:right w:val="none" w:sz="0" w:space="0" w:color="auto"/>
                      </w:divBdr>
                    </w:div>
                  </w:divsChild>
                </w:div>
                <w:div w:id="906188522">
                  <w:marLeft w:val="0"/>
                  <w:marRight w:val="0"/>
                  <w:marTop w:val="0"/>
                  <w:marBottom w:val="0"/>
                  <w:divBdr>
                    <w:top w:val="none" w:sz="0" w:space="0" w:color="auto"/>
                    <w:left w:val="none" w:sz="0" w:space="0" w:color="auto"/>
                    <w:bottom w:val="none" w:sz="0" w:space="0" w:color="auto"/>
                    <w:right w:val="none" w:sz="0" w:space="0" w:color="auto"/>
                  </w:divBdr>
                  <w:divsChild>
                    <w:div w:id="1785343527">
                      <w:marLeft w:val="0"/>
                      <w:marRight w:val="0"/>
                      <w:marTop w:val="0"/>
                      <w:marBottom w:val="0"/>
                      <w:divBdr>
                        <w:top w:val="none" w:sz="0" w:space="0" w:color="auto"/>
                        <w:left w:val="none" w:sz="0" w:space="0" w:color="auto"/>
                        <w:bottom w:val="none" w:sz="0" w:space="0" w:color="auto"/>
                        <w:right w:val="none" w:sz="0" w:space="0" w:color="auto"/>
                      </w:divBdr>
                    </w:div>
                  </w:divsChild>
                </w:div>
                <w:div w:id="938870021">
                  <w:marLeft w:val="0"/>
                  <w:marRight w:val="0"/>
                  <w:marTop w:val="0"/>
                  <w:marBottom w:val="0"/>
                  <w:divBdr>
                    <w:top w:val="none" w:sz="0" w:space="0" w:color="auto"/>
                    <w:left w:val="none" w:sz="0" w:space="0" w:color="auto"/>
                    <w:bottom w:val="none" w:sz="0" w:space="0" w:color="auto"/>
                    <w:right w:val="none" w:sz="0" w:space="0" w:color="auto"/>
                  </w:divBdr>
                  <w:divsChild>
                    <w:div w:id="2079595016">
                      <w:marLeft w:val="0"/>
                      <w:marRight w:val="0"/>
                      <w:marTop w:val="0"/>
                      <w:marBottom w:val="0"/>
                      <w:divBdr>
                        <w:top w:val="none" w:sz="0" w:space="0" w:color="auto"/>
                        <w:left w:val="none" w:sz="0" w:space="0" w:color="auto"/>
                        <w:bottom w:val="none" w:sz="0" w:space="0" w:color="auto"/>
                        <w:right w:val="none" w:sz="0" w:space="0" w:color="auto"/>
                      </w:divBdr>
                    </w:div>
                  </w:divsChild>
                </w:div>
                <w:div w:id="957639151">
                  <w:marLeft w:val="0"/>
                  <w:marRight w:val="0"/>
                  <w:marTop w:val="0"/>
                  <w:marBottom w:val="0"/>
                  <w:divBdr>
                    <w:top w:val="none" w:sz="0" w:space="0" w:color="auto"/>
                    <w:left w:val="none" w:sz="0" w:space="0" w:color="auto"/>
                    <w:bottom w:val="none" w:sz="0" w:space="0" w:color="auto"/>
                    <w:right w:val="none" w:sz="0" w:space="0" w:color="auto"/>
                  </w:divBdr>
                  <w:divsChild>
                    <w:div w:id="1947274713">
                      <w:marLeft w:val="0"/>
                      <w:marRight w:val="0"/>
                      <w:marTop w:val="0"/>
                      <w:marBottom w:val="0"/>
                      <w:divBdr>
                        <w:top w:val="none" w:sz="0" w:space="0" w:color="auto"/>
                        <w:left w:val="none" w:sz="0" w:space="0" w:color="auto"/>
                        <w:bottom w:val="none" w:sz="0" w:space="0" w:color="auto"/>
                        <w:right w:val="none" w:sz="0" w:space="0" w:color="auto"/>
                      </w:divBdr>
                    </w:div>
                  </w:divsChild>
                </w:div>
                <w:div w:id="1006784493">
                  <w:marLeft w:val="0"/>
                  <w:marRight w:val="0"/>
                  <w:marTop w:val="0"/>
                  <w:marBottom w:val="0"/>
                  <w:divBdr>
                    <w:top w:val="none" w:sz="0" w:space="0" w:color="auto"/>
                    <w:left w:val="none" w:sz="0" w:space="0" w:color="auto"/>
                    <w:bottom w:val="none" w:sz="0" w:space="0" w:color="auto"/>
                    <w:right w:val="none" w:sz="0" w:space="0" w:color="auto"/>
                  </w:divBdr>
                  <w:divsChild>
                    <w:div w:id="1727340324">
                      <w:marLeft w:val="0"/>
                      <w:marRight w:val="0"/>
                      <w:marTop w:val="0"/>
                      <w:marBottom w:val="0"/>
                      <w:divBdr>
                        <w:top w:val="none" w:sz="0" w:space="0" w:color="auto"/>
                        <w:left w:val="none" w:sz="0" w:space="0" w:color="auto"/>
                        <w:bottom w:val="none" w:sz="0" w:space="0" w:color="auto"/>
                        <w:right w:val="none" w:sz="0" w:space="0" w:color="auto"/>
                      </w:divBdr>
                    </w:div>
                  </w:divsChild>
                </w:div>
                <w:div w:id="1033388590">
                  <w:marLeft w:val="0"/>
                  <w:marRight w:val="0"/>
                  <w:marTop w:val="0"/>
                  <w:marBottom w:val="0"/>
                  <w:divBdr>
                    <w:top w:val="none" w:sz="0" w:space="0" w:color="auto"/>
                    <w:left w:val="none" w:sz="0" w:space="0" w:color="auto"/>
                    <w:bottom w:val="none" w:sz="0" w:space="0" w:color="auto"/>
                    <w:right w:val="none" w:sz="0" w:space="0" w:color="auto"/>
                  </w:divBdr>
                  <w:divsChild>
                    <w:div w:id="769274515">
                      <w:marLeft w:val="0"/>
                      <w:marRight w:val="0"/>
                      <w:marTop w:val="0"/>
                      <w:marBottom w:val="0"/>
                      <w:divBdr>
                        <w:top w:val="none" w:sz="0" w:space="0" w:color="auto"/>
                        <w:left w:val="none" w:sz="0" w:space="0" w:color="auto"/>
                        <w:bottom w:val="none" w:sz="0" w:space="0" w:color="auto"/>
                        <w:right w:val="none" w:sz="0" w:space="0" w:color="auto"/>
                      </w:divBdr>
                    </w:div>
                  </w:divsChild>
                </w:div>
                <w:div w:id="1100876589">
                  <w:marLeft w:val="0"/>
                  <w:marRight w:val="0"/>
                  <w:marTop w:val="0"/>
                  <w:marBottom w:val="0"/>
                  <w:divBdr>
                    <w:top w:val="none" w:sz="0" w:space="0" w:color="auto"/>
                    <w:left w:val="none" w:sz="0" w:space="0" w:color="auto"/>
                    <w:bottom w:val="none" w:sz="0" w:space="0" w:color="auto"/>
                    <w:right w:val="none" w:sz="0" w:space="0" w:color="auto"/>
                  </w:divBdr>
                  <w:divsChild>
                    <w:div w:id="693075405">
                      <w:marLeft w:val="0"/>
                      <w:marRight w:val="0"/>
                      <w:marTop w:val="0"/>
                      <w:marBottom w:val="0"/>
                      <w:divBdr>
                        <w:top w:val="none" w:sz="0" w:space="0" w:color="auto"/>
                        <w:left w:val="none" w:sz="0" w:space="0" w:color="auto"/>
                        <w:bottom w:val="none" w:sz="0" w:space="0" w:color="auto"/>
                        <w:right w:val="none" w:sz="0" w:space="0" w:color="auto"/>
                      </w:divBdr>
                    </w:div>
                  </w:divsChild>
                </w:div>
                <w:div w:id="1101684619">
                  <w:marLeft w:val="0"/>
                  <w:marRight w:val="0"/>
                  <w:marTop w:val="0"/>
                  <w:marBottom w:val="0"/>
                  <w:divBdr>
                    <w:top w:val="none" w:sz="0" w:space="0" w:color="auto"/>
                    <w:left w:val="none" w:sz="0" w:space="0" w:color="auto"/>
                    <w:bottom w:val="none" w:sz="0" w:space="0" w:color="auto"/>
                    <w:right w:val="none" w:sz="0" w:space="0" w:color="auto"/>
                  </w:divBdr>
                  <w:divsChild>
                    <w:div w:id="1217888143">
                      <w:marLeft w:val="0"/>
                      <w:marRight w:val="0"/>
                      <w:marTop w:val="0"/>
                      <w:marBottom w:val="0"/>
                      <w:divBdr>
                        <w:top w:val="none" w:sz="0" w:space="0" w:color="auto"/>
                        <w:left w:val="none" w:sz="0" w:space="0" w:color="auto"/>
                        <w:bottom w:val="none" w:sz="0" w:space="0" w:color="auto"/>
                        <w:right w:val="none" w:sz="0" w:space="0" w:color="auto"/>
                      </w:divBdr>
                    </w:div>
                  </w:divsChild>
                </w:div>
                <w:div w:id="1190216955">
                  <w:marLeft w:val="0"/>
                  <w:marRight w:val="0"/>
                  <w:marTop w:val="0"/>
                  <w:marBottom w:val="0"/>
                  <w:divBdr>
                    <w:top w:val="none" w:sz="0" w:space="0" w:color="auto"/>
                    <w:left w:val="none" w:sz="0" w:space="0" w:color="auto"/>
                    <w:bottom w:val="none" w:sz="0" w:space="0" w:color="auto"/>
                    <w:right w:val="none" w:sz="0" w:space="0" w:color="auto"/>
                  </w:divBdr>
                  <w:divsChild>
                    <w:div w:id="1453473828">
                      <w:marLeft w:val="0"/>
                      <w:marRight w:val="0"/>
                      <w:marTop w:val="0"/>
                      <w:marBottom w:val="0"/>
                      <w:divBdr>
                        <w:top w:val="none" w:sz="0" w:space="0" w:color="auto"/>
                        <w:left w:val="none" w:sz="0" w:space="0" w:color="auto"/>
                        <w:bottom w:val="none" w:sz="0" w:space="0" w:color="auto"/>
                        <w:right w:val="none" w:sz="0" w:space="0" w:color="auto"/>
                      </w:divBdr>
                    </w:div>
                  </w:divsChild>
                </w:div>
                <w:div w:id="1307247389">
                  <w:marLeft w:val="0"/>
                  <w:marRight w:val="0"/>
                  <w:marTop w:val="0"/>
                  <w:marBottom w:val="0"/>
                  <w:divBdr>
                    <w:top w:val="none" w:sz="0" w:space="0" w:color="auto"/>
                    <w:left w:val="none" w:sz="0" w:space="0" w:color="auto"/>
                    <w:bottom w:val="none" w:sz="0" w:space="0" w:color="auto"/>
                    <w:right w:val="none" w:sz="0" w:space="0" w:color="auto"/>
                  </w:divBdr>
                  <w:divsChild>
                    <w:div w:id="1755203648">
                      <w:marLeft w:val="0"/>
                      <w:marRight w:val="0"/>
                      <w:marTop w:val="0"/>
                      <w:marBottom w:val="0"/>
                      <w:divBdr>
                        <w:top w:val="none" w:sz="0" w:space="0" w:color="auto"/>
                        <w:left w:val="none" w:sz="0" w:space="0" w:color="auto"/>
                        <w:bottom w:val="none" w:sz="0" w:space="0" w:color="auto"/>
                        <w:right w:val="none" w:sz="0" w:space="0" w:color="auto"/>
                      </w:divBdr>
                    </w:div>
                  </w:divsChild>
                </w:div>
                <w:div w:id="1313750802">
                  <w:marLeft w:val="0"/>
                  <w:marRight w:val="0"/>
                  <w:marTop w:val="0"/>
                  <w:marBottom w:val="0"/>
                  <w:divBdr>
                    <w:top w:val="none" w:sz="0" w:space="0" w:color="auto"/>
                    <w:left w:val="none" w:sz="0" w:space="0" w:color="auto"/>
                    <w:bottom w:val="none" w:sz="0" w:space="0" w:color="auto"/>
                    <w:right w:val="none" w:sz="0" w:space="0" w:color="auto"/>
                  </w:divBdr>
                  <w:divsChild>
                    <w:div w:id="75564098">
                      <w:marLeft w:val="0"/>
                      <w:marRight w:val="0"/>
                      <w:marTop w:val="0"/>
                      <w:marBottom w:val="0"/>
                      <w:divBdr>
                        <w:top w:val="none" w:sz="0" w:space="0" w:color="auto"/>
                        <w:left w:val="none" w:sz="0" w:space="0" w:color="auto"/>
                        <w:bottom w:val="none" w:sz="0" w:space="0" w:color="auto"/>
                        <w:right w:val="none" w:sz="0" w:space="0" w:color="auto"/>
                      </w:divBdr>
                    </w:div>
                  </w:divsChild>
                </w:div>
                <w:div w:id="1344548050">
                  <w:marLeft w:val="0"/>
                  <w:marRight w:val="0"/>
                  <w:marTop w:val="0"/>
                  <w:marBottom w:val="0"/>
                  <w:divBdr>
                    <w:top w:val="none" w:sz="0" w:space="0" w:color="auto"/>
                    <w:left w:val="none" w:sz="0" w:space="0" w:color="auto"/>
                    <w:bottom w:val="none" w:sz="0" w:space="0" w:color="auto"/>
                    <w:right w:val="none" w:sz="0" w:space="0" w:color="auto"/>
                  </w:divBdr>
                  <w:divsChild>
                    <w:div w:id="955989675">
                      <w:marLeft w:val="0"/>
                      <w:marRight w:val="0"/>
                      <w:marTop w:val="0"/>
                      <w:marBottom w:val="0"/>
                      <w:divBdr>
                        <w:top w:val="none" w:sz="0" w:space="0" w:color="auto"/>
                        <w:left w:val="none" w:sz="0" w:space="0" w:color="auto"/>
                        <w:bottom w:val="none" w:sz="0" w:space="0" w:color="auto"/>
                        <w:right w:val="none" w:sz="0" w:space="0" w:color="auto"/>
                      </w:divBdr>
                    </w:div>
                  </w:divsChild>
                </w:div>
                <w:div w:id="1348092029">
                  <w:marLeft w:val="0"/>
                  <w:marRight w:val="0"/>
                  <w:marTop w:val="0"/>
                  <w:marBottom w:val="0"/>
                  <w:divBdr>
                    <w:top w:val="none" w:sz="0" w:space="0" w:color="auto"/>
                    <w:left w:val="none" w:sz="0" w:space="0" w:color="auto"/>
                    <w:bottom w:val="none" w:sz="0" w:space="0" w:color="auto"/>
                    <w:right w:val="none" w:sz="0" w:space="0" w:color="auto"/>
                  </w:divBdr>
                  <w:divsChild>
                    <w:div w:id="106781087">
                      <w:marLeft w:val="0"/>
                      <w:marRight w:val="0"/>
                      <w:marTop w:val="0"/>
                      <w:marBottom w:val="0"/>
                      <w:divBdr>
                        <w:top w:val="none" w:sz="0" w:space="0" w:color="auto"/>
                        <w:left w:val="none" w:sz="0" w:space="0" w:color="auto"/>
                        <w:bottom w:val="none" w:sz="0" w:space="0" w:color="auto"/>
                        <w:right w:val="none" w:sz="0" w:space="0" w:color="auto"/>
                      </w:divBdr>
                    </w:div>
                  </w:divsChild>
                </w:div>
                <w:div w:id="1375889427">
                  <w:marLeft w:val="0"/>
                  <w:marRight w:val="0"/>
                  <w:marTop w:val="0"/>
                  <w:marBottom w:val="0"/>
                  <w:divBdr>
                    <w:top w:val="none" w:sz="0" w:space="0" w:color="auto"/>
                    <w:left w:val="none" w:sz="0" w:space="0" w:color="auto"/>
                    <w:bottom w:val="none" w:sz="0" w:space="0" w:color="auto"/>
                    <w:right w:val="none" w:sz="0" w:space="0" w:color="auto"/>
                  </w:divBdr>
                  <w:divsChild>
                    <w:div w:id="325671127">
                      <w:marLeft w:val="0"/>
                      <w:marRight w:val="0"/>
                      <w:marTop w:val="0"/>
                      <w:marBottom w:val="0"/>
                      <w:divBdr>
                        <w:top w:val="none" w:sz="0" w:space="0" w:color="auto"/>
                        <w:left w:val="none" w:sz="0" w:space="0" w:color="auto"/>
                        <w:bottom w:val="none" w:sz="0" w:space="0" w:color="auto"/>
                        <w:right w:val="none" w:sz="0" w:space="0" w:color="auto"/>
                      </w:divBdr>
                    </w:div>
                  </w:divsChild>
                </w:div>
                <w:div w:id="1403216809">
                  <w:marLeft w:val="0"/>
                  <w:marRight w:val="0"/>
                  <w:marTop w:val="0"/>
                  <w:marBottom w:val="0"/>
                  <w:divBdr>
                    <w:top w:val="none" w:sz="0" w:space="0" w:color="auto"/>
                    <w:left w:val="none" w:sz="0" w:space="0" w:color="auto"/>
                    <w:bottom w:val="none" w:sz="0" w:space="0" w:color="auto"/>
                    <w:right w:val="none" w:sz="0" w:space="0" w:color="auto"/>
                  </w:divBdr>
                  <w:divsChild>
                    <w:div w:id="1860046591">
                      <w:marLeft w:val="0"/>
                      <w:marRight w:val="0"/>
                      <w:marTop w:val="0"/>
                      <w:marBottom w:val="0"/>
                      <w:divBdr>
                        <w:top w:val="none" w:sz="0" w:space="0" w:color="auto"/>
                        <w:left w:val="none" w:sz="0" w:space="0" w:color="auto"/>
                        <w:bottom w:val="none" w:sz="0" w:space="0" w:color="auto"/>
                        <w:right w:val="none" w:sz="0" w:space="0" w:color="auto"/>
                      </w:divBdr>
                    </w:div>
                  </w:divsChild>
                </w:div>
                <w:div w:id="1459571665">
                  <w:marLeft w:val="0"/>
                  <w:marRight w:val="0"/>
                  <w:marTop w:val="0"/>
                  <w:marBottom w:val="0"/>
                  <w:divBdr>
                    <w:top w:val="none" w:sz="0" w:space="0" w:color="auto"/>
                    <w:left w:val="none" w:sz="0" w:space="0" w:color="auto"/>
                    <w:bottom w:val="none" w:sz="0" w:space="0" w:color="auto"/>
                    <w:right w:val="none" w:sz="0" w:space="0" w:color="auto"/>
                  </w:divBdr>
                  <w:divsChild>
                    <w:div w:id="58943374">
                      <w:marLeft w:val="0"/>
                      <w:marRight w:val="0"/>
                      <w:marTop w:val="0"/>
                      <w:marBottom w:val="0"/>
                      <w:divBdr>
                        <w:top w:val="none" w:sz="0" w:space="0" w:color="auto"/>
                        <w:left w:val="none" w:sz="0" w:space="0" w:color="auto"/>
                        <w:bottom w:val="none" w:sz="0" w:space="0" w:color="auto"/>
                        <w:right w:val="none" w:sz="0" w:space="0" w:color="auto"/>
                      </w:divBdr>
                    </w:div>
                  </w:divsChild>
                </w:div>
                <w:div w:id="1483430570">
                  <w:marLeft w:val="0"/>
                  <w:marRight w:val="0"/>
                  <w:marTop w:val="0"/>
                  <w:marBottom w:val="0"/>
                  <w:divBdr>
                    <w:top w:val="none" w:sz="0" w:space="0" w:color="auto"/>
                    <w:left w:val="none" w:sz="0" w:space="0" w:color="auto"/>
                    <w:bottom w:val="none" w:sz="0" w:space="0" w:color="auto"/>
                    <w:right w:val="none" w:sz="0" w:space="0" w:color="auto"/>
                  </w:divBdr>
                  <w:divsChild>
                    <w:div w:id="412048239">
                      <w:marLeft w:val="0"/>
                      <w:marRight w:val="0"/>
                      <w:marTop w:val="0"/>
                      <w:marBottom w:val="0"/>
                      <w:divBdr>
                        <w:top w:val="none" w:sz="0" w:space="0" w:color="auto"/>
                        <w:left w:val="none" w:sz="0" w:space="0" w:color="auto"/>
                        <w:bottom w:val="none" w:sz="0" w:space="0" w:color="auto"/>
                        <w:right w:val="none" w:sz="0" w:space="0" w:color="auto"/>
                      </w:divBdr>
                    </w:div>
                  </w:divsChild>
                </w:div>
                <w:div w:id="1507135529">
                  <w:marLeft w:val="0"/>
                  <w:marRight w:val="0"/>
                  <w:marTop w:val="0"/>
                  <w:marBottom w:val="0"/>
                  <w:divBdr>
                    <w:top w:val="none" w:sz="0" w:space="0" w:color="auto"/>
                    <w:left w:val="none" w:sz="0" w:space="0" w:color="auto"/>
                    <w:bottom w:val="none" w:sz="0" w:space="0" w:color="auto"/>
                    <w:right w:val="none" w:sz="0" w:space="0" w:color="auto"/>
                  </w:divBdr>
                  <w:divsChild>
                    <w:div w:id="407118886">
                      <w:marLeft w:val="0"/>
                      <w:marRight w:val="0"/>
                      <w:marTop w:val="0"/>
                      <w:marBottom w:val="0"/>
                      <w:divBdr>
                        <w:top w:val="none" w:sz="0" w:space="0" w:color="auto"/>
                        <w:left w:val="none" w:sz="0" w:space="0" w:color="auto"/>
                        <w:bottom w:val="none" w:sz="0" w:space="0" w:color="auto"/>
                        <w:right w:val="none" w:sz="0" w:space="0" w:color="auto"/>
                      </w:divBdr>
                    </w:div>
                  </w:divsChild>
                </w:div>
                <w:div w:id="1549103313">
                  <w:marLeft w:val="0"/>
                  <w:marRight w:val="0"/>
                  <w:marTop w:val="0"/>
                  <w:marBottom w:val="0"/>
                  <w:divBdr>
                    <w:top w:val="none" w:sz="0" w:space="0" w:color="auto"/>
                    <w:left w:val="none" w:sz="0" w:space="0" w:color="auto"/>
                    <w:bottom w:val="none" w:sz="0" w:space="0" w:color="auto"/>
                    <w:right w:val="none" w:sz="0" w:space="0" w:color="auto"/>
                  </w:divBdr>
                  <w:divsChild>
                    <w:div w:id="635646668">
                      <w:marLeft w:val="0"/>
                      <w:marRight w:val="0"/>
                      <w:marTop w:val="0"/>
                      <w:marBottom w:val="0"/>
                      <w:divBdr>
                        <w:top w:val="none" w:sz="0" w:space="0" w:color="auto"/>
                        <w:left w:val="none" w:sz="0" w:space="0" w:color="auto"/>
                        <w:bottom w:val="none" w:sz="0" w:space="0" w:color="auto"/>
                        <w:right w:val="none" w:sz="0" w:space="0" w:color="auto"/>
                      </w:divBdr>
                    </w:div>
                  </w:divsChild>
                </w:div>
                <w:div w:id="1585869826">
                  <w:marLeft w:val="0"/>
                  <w:marRight w:val="0"/>
                  <w:marTop w:val="0"/>
                  <w:marBottom w:val="0"/>
                  <w:divBdr>
                    <w:top w:val="none" w:sz="0" w:space="0" w:color="auto"/>
                    <w:left w:val="none" w:sz="0" w:space="0" w:color="auto"/>
                    <w:bottom w:val="none" w:sz="0" w:space="0" w:color="auto"/>
                    <w:right w:val="none" w:sz="0" w:space="0" w:color="auto"/>
                  </w:divBdr>
                  <w:divsChild>
                    <w:div w:id="1707027168">
                      <w:marLeft w:val="0"/>
                      <w:marRight w:val="0"/>
                      <w:marTop w:val="0"/>
                      <w:marBottom w:val="0"/>
                      <w:divBdr>
                        <w:top w:val="none" w:sz="0" w:space="0" w:color="auto"/>
                        <w:left w:val="none" w:sz="0" w:space="0" w:color="auto"/>
                        <w:bottom w:val="none" w:sz="0" w:space="0" w:color="auto"/>
                        <w:right w:val="none" w:sz="0" w:space="0" w:color="auto"/>
                      </w:divBdr>
                    </w:div>
                  </w:divsChild>
                </w:div>
                <w:div w:id="1778871270">
                  <w:marLeft w:val="0"/>
                  <w:marRight w:val="0"/>
                  <w:marTop w:val="0"/>
                  <w:marBottom w:val="0"/>
                  <w:divBdr>
                    <w:top w:val="none" w:sz="0" w:space="0" w:color="auto"/>
                    <w:left w:val="none" w:sz="0" w:space="0" w:color="auto"/>
                    <w:bottom w:val="none" w:sz="0" w:space="0" w:color="auto"/>
                    <w:right w:val="none" w:sz="0" w:space="0" w:color="auto"/>
                  </w:divBdr>
                  <w:divsChild>
                    <w:div w:id="1863401466">
                      <w:marLeft w:val="0"/>
                      <w:marRight w:val="0"/>
                      <w:marTop w:val="0"/>
                      <w:marBottom w:val="0"/>
                      <w:divBdr>
                        <w:top w:val="none" w:sz="0" w:space="0" w:color="auto"/>
                        <w:left w:val="none" w:sz="0" w:space="0" w:color="auto"/>
                        <w:bottom w:val="none" w:sz="0" w:space="0" w:color="auto"/>
                        <w:right w:val="none" w:sz="0" w:space="0" w:color="auto"/>
                      </w:divBdr>
                    </w:div>
                  </w:divsChild>
                </w:div>
                <w:div w:id="1815439575">
                  <w:marLeft w:val="0"/>
                  <w:marRight w:val="0"/>
                  <w:marTop w:val="0"/>
                  <w:marBottom w:val="0"/>
                  <w:divBdr>
                    <w:top w:val="none" w:sz="0" w:space="0" w:color="auto"/>
                    <w:left w:val="none" w:sz="0" w:space="0" w:color="auto"/>
                    <w:bottom w:val="none" w:sz="0" w:space="0" w:color="auto"/>
                    <w:right w:val="none" w:sz="0" w:space="0" w:color="auto"/>
                  </w:divBdr>
                  <w:divsChild>
                    <w:div w:id="644238904">
                      <w:marLeft w:val="0"/>
                      <w:marRight w:val="0"/>
                      <w:marTop w:val="0"/>
                      <w:marBottom w:val="0"/>
                      <w:divBdr>
                        <w:top w:val="none" w:sz="0" w:space="0" w:color="auto"/>
                        <w:left w:val="none" w:sz="0" w:space="0" w:color="auto"/>
                        <w:bottom w:val="none" w:sz="0" w:space="0" w:color="auto"/>
                        <w:right w:val="none" w:sz="0" w:space="0" w:color="auto"/>
                      </w:divBdr>
                    </w:div>
                  </w:divsChild>
                </w:div>
                <w:div w:id="1821115187">
                  <w:marLeft w:val="0"/>
                  <w:marRight w:val="0"/>
                  <w:marTop w:val="0"/>
                  <w:marBottom w:val="0"/>
                  <w:divBdr>
                    <w:top w:val="none" w:sz="0" w:space="0" w:color="auto"/>
                    <w:left w:val="none" w:sz="0" w:space="0" w:color="auto"/>
                    <w:bottom w:val="none" w:sz="0" w:space="0" w:color="auto"/>
                    <w:right w:val="none" w:sz="0" w:space="0" w:color="auto"/>
                  </w:divBdr>
                  <w:divsChild>
                    <w:div w:id="591663969">
                      <w:marLeft w:val="0"/>
                      <w:marRight w:val="0"/>
                      <w:marTop w:val="0"/>
                      <w:marBottom w:val="0"/>
                      <w:divBdr>
                        <w:top w:val="none" w:sz="0" w:space="0" w:color="auto"/>
                        <w:left w:val="none" w:sz="0" w:space="0" w:color="auto"/>
                        <w:bottom w:val="none" w:sz="0" w:space="0" w:color="auto"/>
                        <w:right w:val="none" w:sz="0" w:space="0" w:color="auto"/>
                      </w:divBdr>
                    </w:div>
                  </w:divsChild>
                </w:div>
                <w:div w:id="1915894376">
                  <w:marLeft w:val="0"/>
                  <w:marRight w:val="0"/>
                  <w:marTop w:val="0"/>
                  <w:marBottom w:val="0"/>
                  <w:divBdr>
                    <w:top w:val="none" w:sz="0" w:space="0" w:color="auto"/>
                    <w:left w:val="none" w:sz="0" w:space="0" w:color="auto"/>
                    <w:bottom w:val="none" w:sz="0" w:space="0" w:color="auto"/>
                    <w:right w:val="none" w:sz="0" w:space="0" w:color="auto"/>
                  </w:divBdr>
                  <w:divsChild>
                    <w:div w:id="377555978">
                      <w:marLeft w:val="0"/>
                      <w:marRight w:val="0"/>
                      <w:marTop w:val="0"/>
                      <w:marBottom w:val="0"/>
                      <w:divBdr>
                        <w:top w:val="none" w:sz="0" w:space="0" w:color="auto"/>
                        <w:left w:val="none" w:sz="0" w:space="0" w:color="auto"/>
                        <w:bottom w:val="none" w:sz="0" w:space="0" w:color="auto"/>
                        <w:right w:val="none" w:sz="0" w:space="0" w:color="auto"/>
                      </w:divBdr>
                    </w:div>
                  </w:divsChild>
                </w:div>
                <w:div w:id="1949703833">
                  <w:marLeft w:val="0"/>
                  <w:marRight w:val="0"/>
                  <w:marTop w:val="0"/>
                  <w:marBottom w:val="0"/>
                  <w:divBdr>
                    <w:top w:val="none" w:sz="0" w:space="0" w:color="auto"/>
                    <w:left w:val="none" w:sz="0" w:space="0" w:color="auto"/>
                    <w:bottom w:val="none" w:sz="0" w:space="0" w:color="auto"/>
                    <w:right w:val="none" w:sz="0" w:space="0" w:color="auto"/>
                  </w:divBdr>
                  <w:divsChild>
                    <w:div w:id="1608193228">
                      <w:marLeft w:val="0"/>
                      <w:marRight w:val="0"/>
                      <w:marTop w:val="0"/>
                      <w:marBottom w:val="0"/>
                      <w:divBdr>
                        <w:top w:val="none" w:sz="0" w:space="0" w:color="auto"/>
                        <w:left w:val="none" w:sz="0" w:space="0" w:color="auto"/>
                        <w:bottom w:val="none" w:sz="0" w:space="0" w:color="auto"/>
                        <w:right w:val="none" w:sz="0" w:space="0" w:color="auto"/>
                      </w:divBdr>
                    </w:div>
                  </w:divsChild>
                </w:div>
                <w:div w:id="1960718820">
                  <w:marLeft w:val="0"/>
                  <w:marRight w:val="0"/>
                  <w:marTop w:val="0"/>
                  <w:marBottom w:val="0"/>
                  <w:divBdr>
                    <w:top w:val="none" w:sz="0" w:space="0" w:color="auto"/>
                    <w:left w:val="none" w:sz="0" w:space="0" w:color="auto"/>
                    <w:bottom w:val="none" w:sz="0" w:space="0" w:color="auto"/>
                    <w:right w:val="none" w:sz="0" w:space="0" w:color="auto"/>
                  </w:divBdr>
                  <w:divsChild>
                    <w:div w:id="585069335">
                      <w:marLeft w:val="0"/>
                      <w:marRight w:val="0"/>
                      <w:marTop w:val="0"/>
                      <w:marBottom w:val="0"/>
                      <w:divBdr>
                        <w:top w:val="none" w:sz="0" w:space="0" w:color="auto"/>
                        <w:left w:val="none" w:sz="0" w:space="0" w:color="auto"/>
                        <w:bottom w:val="none" w:sz="0" w:space="0" w:color="auto"/>
                        <w:right w:val="none" w:sz="0" w:space="0" w:color="auto"/>
                      </w:divBdr>
                    </w:div>
                  </w:divsChild>
                </w:div>
                <w:div w:id="2004163135">
                  <w:marLeft w:val="0"/>
                  <w:marRight w:val="0"/>
                  <w:marTop w:val="0"/>
                  <w:marBottom w:val="0"/>
                  <w:divBdr>
                    <w:top w:val="none" w:sz="0" w:space="0" w:color="auto"/>
                    <w:left w:val="none" w:sz="0" w:space="0" w:color="auto"/>
                    <w:bottom w:val="none" w:sz="0" w:space="0" w:color="auto"/>
                    <w:right w:val="none" w:sz="0" w:space="0" w:color="auto"/>
                  </w:divBdr>
                  <w:divsChild>
                    <w:div w:id="24717488">
                      <w:marLeft w:val="0"/>
                      <w:marRight w:val="0"/>
                      <w:marTop w:val="0"/>
                      <w:marBottom w:val="0"/>
                      <w:divBdr>
                        <w:top w:val="none" w:sz="0" w:space="0" w:color="auto"/>
                        <w:left w:val="none" w:sz="0" w:space="0" w:color="auto"/>
                        <w:bottom w:val="none" w:sz="0" w:space="0" w:color="auto"/>
                        <w:right w:val="none" w:sz="0" w:space="0" w:color="auto"/>
                      </w:divBdr>
                    </w:div>
                  </w:divsChild>
                </w:div>
                <w:div w:id="2006282644">
                  <w:marLeft w:val="0"/>
                  <w:marRight w:val="0"/>
                  <w:marTop w:val="0"/>
                  <w:marBottom w:val="0"/>
                  <w:divBdr>
                    <w:top w:val="none" w:sz="0" w:space="0" w:color="auto"/>
                    <w:left w:val="none" w:sz="0" w:space="0" w:color="auto"/>
                    <w:bottom w:val="none" w:sz="0" w:space="0" w:color="auto"/>
                    <w:right w:val="none" w:sz="0" w:space="0" w:color="auto"/>
                  </w:divBdr>
                  <w:divsChild>
                    <w:div w:id="1070734431">
                      <w:marLeft w:val="0"/>
                      <w:marRight w:val="0"/>
                      <w:marTop w:val="0"/>
                      <w:marBottom w:val="0"/>
                      <w:divBdr>
                        <w:top w:val="none" w:sz="0" w:space="0" w:color="auto"/>
                        <w:left w:val="none" w:sz="0" w:space="0" w:color="auto"/>
                        <w:bottom w:val="none" w:sz="0" w:space="0" w:color="auto"/>
                        <w:right w:val="none" w:sz="0" w:space="0" w:color="auto"/>
                      </w:divBdr>
                    </w:div>
                  </w:divsChild>
                </w:div>
                <w:div w:id="2135436904">
                  <w:marLeft w:val="0"/>
                  <w:marRight w:val="0"/>
                  <w:marTop w:val="0"/>
                  <w:marBottom w:val="0"/>
                  <w:divBdr>
                    <w:top w:val="none" w:sz="0" w:space="0" w:color="auto"/>
                    <w:left w:val="none" w:sz="0" w:space="0" w:color="auto"/>
                    <w:bottom w:val="none" w:sz="0" w:space="0" w:color="auto"/>
                    <w:right w:val="none" w:sz="0" w:space="0" w:color="auto"/>
                  </w:divBdr>
                  <w:divsChild>
                    <w:div w:id="1301500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078506">
          <w:marLeft w:val="0"/>
          <w:marRight w:val="0"/>
          <w:marTop w:val="0"/>
          <w:marBottom w:val="0"/>
          <w:divBdr>
            <w:top w:val="none" w:sz="0" w:space="0" w:color="auto"/>
            <w:left w:val="none" w:sz="0" w:space="0" w:color="auto"/>
            <w:bottom w:val="none" w:sz="0" w:space="0" w:color="auto"/>
            <w:right w:val="none" w:sz="0" w:space="0" w:color="auto"/>
          </w:divBdr>
        </w:div>
        <w:div w:id="358512461">
          <w:marLeft w:val="0"/>
          <w:marRight w:val="0"/>
          <w:marTop w:val="0"/>
          <w:marBottom w:val="0"/>
          <w:divBdr>
            <w:top w:val="none" w:sz="0" w:space="0" w:color="auto"/>
            <w:left w:val="none" w:sz="0" w:space="0" w:color="auto"/>
            <w:bottom w:val="none" w:sz="0" w:space="0" w:color="auto"/>
            <w:right w:val="none" w:sz="0" w:space="0" w:color="auto"/>
          </w:divBdr>
        </w:div>
        <w:div w:id="375391612">
          <w:marLeft w:val="0"/>
          <w:marRight w:val="0"/>
          <w:marTop w:val="0"/>
          <w:marBottom w:val="0"/>
          <w:divBdr>
            <w:top w:val="none" w:sz="0" w:space="0" w:color="auto"/>
            <w:left w:val="none" w:sz="0" w:space="0" w:color="auto"/>
            <w:bottom w:val="none" w:sz="0" w:space="0" w:color="auto"/>
            <w:right w:val="none" w:sz="0" w:space="0" w:color="auto"/>
          </w:divBdr>
        </w:div>
        <w:div w:id="387806676">
          <w:marLeft w:val="0"/>
          <w:marRight w:val="0"/>
          <w:marTop w:val="0"/>
          <w:marBottom w:val="0"/>
          <w:divBdr>
            <w:top w:val="none" w:sz="0" w:space="0" w:color="auto"/>
            <w:left w:val="none" w:sz="0" w:space="0" w:color="auto"/>
            <w:bottom w:val="none" w:sz="0" w:space="0" w:color="auto"/>
            <w:right w:val="none" w:sz="0" w:space="0" w:color="auto"/>
          </w:divBdr>
        </w:div>
        <w:div w:id="407117054">
          <w:marLeft w:val="0"/>
          <w:marRight w:val="0"/>
          <w:marTop w:val="0"/>
          <w:marBottom w:val="0"/>
          <w:divBdr>
            <w:top w:val="none" w:sz="0" w:space="0" w:color="auto"/>
            <w:left w:val="none" w:sz="0" w:space="0" w:color="auto"/>
            <w:bottom w:val="none" w:sz="0" w:space="0" w:color="auto"/>
            <w:right w:val="none" w:sz="0" w:space="0" w:color="auto"/>
          </w:divBdr>
        </w:div>
        <w:div w:id="446314849">
          <w:marLeft w:val="0"/>
          <w:marRight w:val="0"/>
          <w:marTop w:val="0"/>
          <w:marBottom w:val="0"/>
          <w:divBdr>
            <w:top w:val="none" w:sz="0" w:space="0" w:color="auto"/>
            <w:left w:val="none" w:sz="0" w:space="0" w:color="auto"/>
            <w:bottom w:val="none" w:sz="0" w:space="0" w:color="auto"/>
            <w:right w:val="none" w:sz="0" w:space="0" w:color="auto"/>
          </w:divBdr>
        </w:div>
        <w:div w:id="467865313">
          <w:marLeft w:val="0"/>
          <w:marRight w:val="0"/>
          <w:marTop w:val="0"/>
          <w:marBottom w:val="0"/>
          <w:divBdr>
            <w:top w:val="none" w:sz="0" w:space="0" w:color="auto"/>
            <w:left w:val="none" w:sz="0" w:space="0" w:color="auto"/>
            <w:bottom w:val="none" w:sz="0" w:space="0" w:color="auto"/>
            <w:right w:val="none" w:sz="0" w:space="0" w:color="auto"/>
          </w:divBdr>
        </w:div>
        <w:div w:id="507334936">
          <w:marLeft w:val="0"/>
          <w:marRight w:val="0"/>
          <w:marTop w:val="0"/>
          <w:marBottom w:val="0"/>
          <w:divBdr>
            <w:top w:val="none" w:sz="0" w:space="0" w:color="auto"/>
            <w:left w:val="none" w:sz="0" w:space="0" w:color="auto"/>
            <w:bottom w:val="none" w:sz="0" w:space="0" w:color="auto"/>
            <w:right w:val="none" w:sz="0" w:space="0" w:color="auto"/>
          </w:divBdr>
        </w:div>
        <w:div w:id="615450845">
          <w:marLeft w:val="0"/>
          <w:marRight w:val="0"/>
          <w:marTop w:val="0"/>
          <w:marBottom w:val="0"/>
          <w:divBdr>
            <w:top w:val="none" w:sz="0" w:space="0" w:color="auto"/>
            <w:left w:val="none" w:sz="0" w:space="0" w:color="auto"/>
            <w:bottom w:val="none" w:sz="0" w:space="0" w:color="auto"/>
            <w:right w:val="none" w:sz="0" w:space="0" w:color="auto"/>
          </w:divBdr>
        </w:div>
        <w:div w:id="627316440">
          <w:marLeft w:val="0"/>
          <w:marRight w:val="0"/>
          <w:marTop w:val="0"/>
          <w:marBottom w:val="0"/>
          <w:divBdr>
            <w:top w:val="none" w:sz="0" w:space="0" w:color="auto"/>
            <w:left w:val="none" w:sz="0" w:space="0" w:color="auto"/>
            <w:bottom w:val="none" w:sz="0" w:space="0" w:color="auto"/>
            <w:right w:val="none" w:sz="0" w:space="0" w:color="auto"/>
          </w:divBdr>
        </w:div>
        <w:div w:id="670334560">
          <w:marLeft w:val="0"/>
          <w:marRight w:val="0"/>
          <w:marTop w:val="0"/>
          <w:marBottom w:val="0"/>
          <w:divBdr>
            <w:top w:val="none" w:sz="0" w:space="0" w:color="auto"/>
            <w:left w:val="none" w:sz="0" w:space="0" w:color="auto"/>
            <w:bottom w:val="none" w:sz="0" w:space="0" w:color="auto"/>
            <w:right w:val="none" w:sz="0" w:space="0" w:color="auto"/>
          </w:divBdr>
        </w:div>
        <w:div w:id="682821203">
          <w:marLeft w:val="0"/>
          <w:marRight w:val="0"/>
          <w:marTop w:val="0"/>
          <w:marBottom w:val="0"/>
          <w:divBdr>
            <w:top w:val="none" w:sz="0" w:space="0" w:color="auto"/>
            <w:left w:val="none" w:sz="0" w:space="0" w:color="auto"/>
            <w:bottom w:val="none" w:sz="0" w:space="0" w:color="auto"/>
            <w:right w:val="none" w:sz="0" w:space="0" w:color="auto"/>
          </w:divBdr>
        </w:div>
        <w:div w:id="744184051">
          <w:marLeft w:val="0"/>
          <w:marRight w:val="0"/>
          <w:marTop w:val="0"/>
          <w:marBottom w:val="0"/>
          <w:divBdr>
            <w:top w:val="none" w:sz="0" w:space="0" w:color="auto"/>
            <w:left w:val="none" w:sz="0" w:space="0" w:color="auto"/>
            <w:bottom w:val="none" w:sz="0" w:space="0" w:color="auto"/>
            <w:right w:val="none" w:sz="0" w:space="0" w:color="auto"/>
          </w:divBdr>
        </w:div>
        <w:div w:id="744835303">
          <w:marLeft w:val="0"/>
          <w:marRight w:val="0"/>
          <w:marTop w:val="0"/>
          <w:marBottom w:val="0"/>
          <w:divBdr>
            <w:top w:val="none" w:sz="0" w:space="0" w:color="auto"/>
            <w:left w:val="none" w:sz="0" w:space="0" w:color="auto"/>
            <w:bottom w:val="none" w:sz="0" w:space="0" w:color="auto"/>
            <w:right w:val="none" w:sz="0" w:space="0" w:color="auto"/>
          </w:divBdr>
        </w:div>
        <w:div w:id="745997264">
          <w:marLeft w:val="0"/>
          <w:marRight w:val="0"/>
          <w:marTop w:val="0"/>
          <w:marBottom w:val="0"/>
          <w:divBdr>
            <w:top w:val="none" w:sz="0" w:space="0" w:color="auto"/>
            <w:left w:val="none" w:sz="0" w:space="0" w:color="auto"/>
            <w:bottom w:val="none" w:sz="0" w:space="0" w:color="auto"/>
            <w:right w:val="none" w:sz="0" w:space="0" w:color="auto"/>
          </w:divBdr>
        </w:div>
        <w:div w:id="812062066">
          <w:marLeft w:val="0"/>
          <w:marRight w:val="0"/>
          <w:marTop w:val="0"/>
          <w:marBottom w:val="0"/>
          <w:divBdr>
            <w:top w:val="none" w:sz="0" w:space="0" w:color="auto"/>
            <w:left w:val="none" w:sz="0" w:space="0" w:color="auto"/>
            <w:bottom w:val="none" w:sz="0" w:space="0" w:color="auto"/>
            <w:right w:val="none" w:sz="0" w:space="0" w:color="auto"/>
          </w:divBdr>
        </w:div>
        <w:div w:id="888148357">
          <w:marLeft w:val="0"/>
          <w:marRight w:val="0"/>
          <w:marTop w:val="0"/>
          <w:marBottom w:val="0"/>
          <w:divBdr>
            <w:top w:val="none" w:sz="0" w:space="0" w:color="auto"/>
            <w:left w:val="none" w:sz="0" w:space="0" w:color="auto"/>
            <w:bottom w:val="none" w:sz="0" w:space="0" w:color="auto"/>
            <w:right w:val="none" w:sz="0" w:space="0" w:color="auto"/>
          </w:divBdr>
        </w:div>
        <w:div w:id="901870793">
          <w:marLeft w:val="0"/>
          <w:marRight w:val="0"/>
          <w:marTop w:val="0"/>
          <w:marBottom w:val="0"/>
          <w:divBdr>
            <w:top w:val="none" w:sz="0" w:space="0" w:color="auto"/>
            <w:left w:val="none" w:sz="0" w:space="0" w:color="auto"/>
            <w:bottom w:val="none" w:sz="0" w:space="0" w:color="auto"/>
            <w:right w:val="none" w:sz="0" w:space="0" w:color="auto"/>
          </w:divBdr>
        </w:div>
        <w:div w:id="905647902">
          <w:marLeft w:val="0"/>
          <w:marRight w:val="0"/>
          <w:marTop w:val="0"/>
          <w:marBottom w:val="0"/>
          <w:divBdr>
            <w:top w:val="none" w:sz="0" w:space="0" w:color="auto"/>
            <w:left w:val="none" w:sz="0" w:space="0" w:color="auto"/>
            <w:bottom w:val="none" w:sz="0" w:space="0" w:color="auto"/>
            <w:right w:val="none" w:sz="0" w:space="0" w:color="auto"/>
          </w:divBdr>
        </w:div>
        <w:div w:id="906913988">
          <w:marLeft w:val="0"/>
          <w:marRight w:val="0"/>
          <w:marTop w:val="0"/>
          <w:marBottom w:val="0"/>
          <w:divBdr>
            <w:top w:val="none" w:sz="0" w:space="0" w:color="auto"/>
            <w:left w:val="none" w:sz="0" w:space="0" w:color="auto"/>
            <w:bottom w:val="none" w:sz="0" w:space="0" w:color="auto"/>
            <w:right w:val="none" w:sz="0" w:space="0" w:color="auto"/>
          </w:divBdr>
        </w:div>
        <w:div w:id="918443183">
          <w:marLeft w:val="0"/>
          <w:marRight w:val="0"/>
          <w:marTop w:val="0"/>
          <w:marBottom w:val="0"/>
          <w:divBdr>
            <w:top w:val="none" w:sz="0" w:space="0" w:color="auto"/>
            <w:left w:val="none" w:sz="0" w:space="0" w:color="auto"/>
            <w:bottom w:val="none" w:sz="0" w:space="0" w:color="auto"/>
            <w:right w:val="none" w:sz="0" w:space="0" w:color="auto"/>
          </w:divBdr>
        </w:div>
        <w:div w:id="993340163">
          <w:marLeft w:val="0"/>
          <w:marRight w:val="0"/>
          <w:marTop w:val="0"/>
          <w:marBottom w:val="0"/>
          <w:divBdr>
            <w:top w:val="none" w:sz="0" w:space="0" w:color="auto"/>
            <w:left w:val="none" w:sz="0" w:space="0" w:color="auto"/>
            <w:bottom w:val="none" w:sz="0" w:space="0" w:color="auto"/>
            <w:right w:val="none" w:sz="0" w:space="0" w:color="auto"/>
          </w:divBdr>
        </w:div>
        <w:div w:id="1043794190">
          <w:marLeft w:val="0"/>
          <w:marRight w:val="0"/>
          <w:marTop w:val="0"/>
          <w:marBottom w:val="0"/>
          <w:divBdr>
            <w:top w:val="none" w:sz="0" w:space="0" w:color="auto"/>
            <w:left w:val="none" w:sz="0" w:space="0" w:color="auto"/>
            <w:bottom w:val="none" w:sz="0" w:space="0" w:color="auto"/>
            <w:right w:val="none" w:sz="0" w:space="0" w:color="auto"/>
          </w:divBdr>
        </w:div>
        <w:div w:id="1064597045">
          <w:marLeft w:val="0"/>
          <w:marRight w:val="0"/>
          <w:marTop w:val="0"/>
          <w:marBottom w:val="0"/>
          <w:divBdr>
            <w:top w:val="none" w:sz="0" w:space="0" w:color="auto"/>
            <w:left w:val="none" w:sz="0" w:space="0" w:color="auto"/>
            <w:bottom w:val="none" w:sz="0" w:space="0" w:color="auto"/>
            <w:right w:val="none" w:sz="0" w:space="0" w:color="auto"/>
          </w:divBdr>
        </w:div>
        <w:div w:id="1090615305">
          <w:marLeft w:val="0"/>
          <w:marRight w:val="0"/>
          <w:marTop w:val="0"/>
          <w:marBottom w:val="0"/>
          <w:divBdr>
            <w:top w:val="none" w:sz="0" w:space="0" w:color="auto"/>
            <w:left w:val="none" w:sz="0" w:space="0" w:color="auto"/>
            <w:bottom w:val="none" w:sz="0" w:space="0" w:color="auto"/>
            <w:right w:val="none" w:sz="0" w:space="0" w:color="auto"/>
          </w:divBdr>
        </w:div>
        <w:div w:id="1095394122">
          <w:marLeft w:val="0"/>
          <w:marRight w:val="0"/>
          <w:marTop w:val="0"/>
          <w:marBottom w:val="0"/>
          <w:divBdr>
            <w:top w:val="none" w:sz="0" w:space="0" w:color="auto"/>
            <w:left w:val="none" w:sz="0" w:space="0" w:color="auto"/>
            <w:bottom w:val="none" w:sz="0" w:space="0" w:color="auto"/>
            <w:right w:val="none" w:sz="0" w:space="0" w:color="auto"/>
          </w:divBdr>
        </w:div>
        <w:div w:id="1121612917">
          <w:marLeft w:val="0"/>
          <w:marRight w:val="0"/>
          <w:marTop w:val="0"/>
          <w:marBottom w:val="0"/>
          <w:divBdr>
            <w:top w:val="none" w:sz="0" w:space="0" w:color="auto"/>
            <w:left w:val="none" w:sz="0" w:space="0" w:color="auto"/>
            <w:bottom w:val="none" w:sz="0" w:space="0" w:color="auto"/>
            <w:right w:val="none" w:sz="0" w:space="0" w:color="auto"/>
          </w:divBdr>
        </w:div>
        <w:div w:id="1176186205">
          <w:marLeft w:val="0"/>
          <w:marRight w:val="0"/>
          <w:marTop w:val="0"/>
          <w:marBottom w:val="0"/>
          <w:divBdr>
            <w:top w:val="none" w:sz="0" w:space="0" w:color="auto"/>
            <w:left w:val="none" w:sz="0" w:space="0" w:color="auto"/>
            <w:bottom w:val="none" w:sz="0" w:space="0" w:color="auto"/>
            <w:right w:val="none" w:sz="0" w:space="0" w:color="auto"/>
          </w:divBdr>
        </w:div>
        <w:div w:id="1212109094">
          <w:marLeft w:val="0"/>
          <w:marRight w:val="0"/>
          <w:marTop w:val="0"/>
          <w:marBottom w:val="0"/>
          <w:divBdr>
            <w:top w:val="none" w:sz="0" w:space="0" w:color="auto"/>
            <w:left w:val="none" w:sz="0" w:space="0" w:color="auto"/>
            <w:bottom w:val="none" w:sz="0" w:space="0" w:color="auto"/>
            <w:right w:val="none" w:sz="0" w:space="0" w:color="auto"/>
          </w:divBdr>
        </w:div>
        <w:div w:id="1220440583">
          <w:marLeft w:val="0"/>
          <w:marRight w:val="0"/>
          <w:marTop w:val="0"/>
          <w:marBottom w:val="0"/>
          <w:divBdr>
            <w:top w:val="none" w:sz="0" w:space="0" w:color="auto"/>
            <w:left w:val="none" w:sz="0" w:space="0" w:color="auto"/>
            <w:bottom w:val="none" w:sz="0" w:space="0" w:color="auto"/>
            <w:right w:val="none" w:sz="0" w:space="0" w:color="auto"/>
          </w:divBdr>
        </w:div>
        <w:div w:id="1287932216">
          <w:marLeft w:val="0"/>
          <w:marRight w:val="0"/>
          <w:marTop w:val="0"/>
          <w:marBottom w:val="0"/>
          <w:divBdr>
            <w:top w:val="none" w:sz="0" w:space="0" w:color="auto"/>
            <w:left w:val="none" w:sz="0" w:space="0" w:color="auto"/>
            <w:bottom w:val="none" w:sz="0" w:space="0" w:color="auto"/>
            <w:right w:val="none" w:sz="0" w:space="0" w:color="auto"/>
          </w:divBdr>
        </w:div>
        <w:div w:id="1350643007">
          <w:marLeft w:val="0"/>
          <w:marRight w:val="0"/>
          <w:marTop w:val="0"/>
          <w:marBottom w:val="0"/>
          <w:divBdr>
            <w:top w:val="none" w:sz="0" w:space="0" w:color="auto"/>
            <w:left w:val="none" w:sz="0" w:space="0" w:color="auto"/>
            <w:bottom w:val="none" w:sz="0" w:space="0" w:color="auto"/>
            <w:right w:val="none" w:sz="0" w:space="0" w:color="auto"/>
          </w:divBdr>
        </w:div>
        <w:div w:id="1367563192">
          <w:marLeft w:val="0"/>
          <w:marRight w:val="0"/>
          <w:marTop w:val="0"/>
          <w:marBottom w:val="0"/>
          <w:divBdr>
            <w:top w:val="none" w:sz="0" w:space="0" w:color="auto"/>
            <w:left w:val="none" w:sz="0" w:space="0" w:color="auto"/>
            <w:bottom w:val="none" w:sz="0" w:space="0" w:color="auto"/>
            <w:right w:val="none" w:sz="0" w:space="0" w:color="auto"/>
          </w:divBdr>
        </w:div>
        <w:div w:id="1441989588">
          <w:marLeft w:val="0"/>
          <w:marRight w:val="0"/>
          <w:marTop w:val="0"/>
          <w:marBottom w:val="0"/>
          <w:divBdr>
            <w:top w:val="none" w:sz="0" w:space="0" w:color="auto"/>
            <w:left w:val="none" w:sz="0" w:space="0" w:color="auto"/>
            <w:bottom w:val="none" w:sz="0" w:space="0" w:color="auto"/>
            <w:right w:val="none" w:sz="0" w:space="0" w:color="auto"/>
          </w:divBdr>
        </w:div>
        <w:div w:id="1450008071">
          <w:marLeft w:val="0"/>
          <w:marRight w:val="0"/>
          <w:marTop w:val="0"/>
          <w:marBottom w:val="0"/>
          <w:divBdr>
            <w:top w:val="none" w:sz="0" w:space="0" w:color="auto"/>
            <w:left w:val="none" w:sz="0" w:space="0" w:color="auto"/>
            <w:bottom w:val="none" w:sz="0" w:space="0" w:color="auto"/>
            <w:right w:val="none" w:sz="0" w:space="0" w:color="auto"/>
          </w:divBdr>
        </w:div>
        <w:div w:id="1469469920">
          <w:marLeft w:val="0"/>
          <w:marRight w:val="0"/>
          <w:marTop w:val="0"/>
          <w:marBottom w:val="0"/>
          <w:divBdr>
            <w:top w:val="none" w:sz="0" w:space="0" w:color="auto"/>
            <w:left w:val="none" w:sz="0" w:space="0" w:color="auto"/>
            <w:bottom w:val="none" w:sz="0" w:space="0" w:color="auto"/>
            <w:right w:val="none" w:sz="0" w:space="0" w:color="auto"/>
          </w:divBdr>
        </w:div>
        <w:div w:id="1489856664">
          <w:marLeft w:val="0"/>
          <w:marRight w:val="0"/>
          <w:marTop w:val="0"/>
          <w:marBottom w:val="0"/>
          <w:divBdr>
            <w:top w:val="none" w:sz="0" w:space="0" w:color="auto"/>
            <w:left w:val="none" w:sz="0" w:space="0" w:color="auto"/>
            <w:bottom w:val="none" w:sz="0" w:space="0" w:color="auto"/>
            <w:right w:val="none" w:sz="0" w:space="0" w:color="auto"/>
          </w:divBdr>
        </w:div>
        <w:div w:id="1490290828">
          <w:marLeft w:val="0"/>
          <w:marRight w:val="0"/>
          <w:marTop w:val="0"/>
          <w:marBottom w:val="0"/>
          <w:divBdr>
            <w:top w:val="none" w:sz="0" w:space="0" w:color="auto"/>
            <w:left w:val="none" w:sz="0" w:space="0" w:color="auto"/>
            <w:bottom w:val="none" w:sz="0" w:space="0" w:color="auto"/>
            <w:right w:val="none" w:sz="0" w:space="0" w:color="auto"/>
          </w:divBdr>
        </w:div>
        <w:div w:id="1511792583">
          <w:marLeft w:val="0"/>
          <w:marRight w:val="0"/>
          <w:marTop w:val="0"/>
          <w:marBottom w:val="0"/>
          <w:divBdr>
            <w:top w:val="none" w:sz="0" w:space="0" w:color="auto"/>
            <w:left w:val="none" w:sz="0" w:space="0" w:color="auto"/>
            <w:bottom w:val="none" w:sz="0" w:space="0" w:color="auto"/>
            <w:right w:val="none" w:sz="0" w:space="0" w:color="auto"/>
          </w:divBdr>
        </w:div>
        <w:div w:id="1516915441">
          <w:marLeft w:val="0"/>
          <w:marRight w:val="0"/>
          <w:marTop w:val="0"/>
          <w:marBottom w:val="0"/>
          <w:divBdr>
            <w:top w:val="none" w:sz="0" w:space="0" w:color="auto"/>
            <w:left w:val="none" w:sz="0" w:space="0" w:color="auto"/>
            <w:bottom w:val="none" w:sz="0" w:space="0" w:color="auto"/>
            <w:right w:val="none" w:sz="0" w:space="0" w:color="auto"/>
          </w:divBdr>
        </w:div>
        <w:div w:id="1545799279">
          <w:marLeft w:val="0"/>
          <w:marRight w:val="0"/>
          <w:marTop w:val="0"/>
          <w:marBottom w:val="0"/>
          <w:divBdr>
            <w:top w:val="none" w:sz="0" w:space="0" w:color="auto"/>
            <w:left w:val="none" w:sz="0" w:space="0" w:color="auto"/>
            <w:bottom w:val="none" w:sz="0" w:space="0" w:color="auto"/>
            <w:right w:val="none" w:sz="0" w:space="0" w:color="auto"/>
          </w:divBdr>
        </w:div>
        <w:div w:id="1556114173">
          <w:marLeft w:val="0"/>
          <w:marRight w:val="0"/>
          <w:marTop w:val="0"/>
          <w:marBottom w:val="0"/>
          <w:divBdr>
            <w:top w:val="none" w:sz="0" w:space="0" w:color="auto"/>
            <w:left w:val="none" w:sz="0" w:space="0" w:color="auto"/>
            <w:bottom w:val="none" w:sz="0" w:space="0" w:color="auto"/>
            <w:right w:val="none" w:sz="0" w:space="0" w:color="auto"/>
          </w:divBdr>
        </w:div>
        <w:div w:id="1570767218">
          <w:marLeft w:val="0"/>
          <w:marRight w:val="0"/>
          <w:marTop w:val="0"/>
          <w:marBottom w:val="0"/>
          <w:divBdr>
            <w:top w:val="none" w:sz="0" w:space="0" w:color="auto"/>
            <w:left w:val="none" w:sz="0" w:space="0" w:color="auto"/>
            <w:bottom w:val="none" w:sz="0" w:space="0" w:color="auto"/>
            <w:right w:val="none" w:sz="0" w:space="0" w:color="auto"/>
          </w:divBdr>
        </w:div>
        <w:div w:id="1604193554">
          <w:marLeft w:val="0"/>
          <w:marRight w:val="0"/>
          <w:marTop w:val="0"/>
          <w:marBottom w:val="0"/>
          <w:divBdr>
            <w:top w:val="none" w:sz="0" w:space="0" w:color="auto"/>
            <w:left w:val="none" w:sz="0" w:space="0" w:color="auto"/>
            <w:bottom w:val="none" w:sz="0" w:space="0" w:color="auto"/>
            <w:right w:val="none" w:sz="0" w:space="0" w:color="auto"/>
          </w:divBdr>
        </w:div>
        <w:div w:id="1609776642">
          <w:marLeft w:val="0"/>
          <w:marRight w:val="0"/>
          <w:marTop w:val="0"/>
          <w:marBottom w:val="0"/>
          <w:divBdr>
            <w:top w:val="none" w:sz="0" w:space="0" w:color="auto"/>
            <w:left w:val="none" w:sz="0" w:space="0" w:color="auto"/>
            <w:bottom w:val="none" w:sz="0" w:space="0" w:color="auto"/>
            <w:right w:val="none" w:sz="0" w:space="0" w:color="auto"/>
          </w:divBdr>
        </w:div>
        <w:div w:id="1612123777">
          <w:marLeft w:val="0"/>
          <w:marRight w:val="0"/>
          <w:marTop w:val="0"/>
          <w:marBottom w:val="0"/>
          <w:divBdr>
            <w:top w:val="none" w:sz="0" w:space="0" w:color="auto"/>
            <w:left w:val="none" w:sz="0" w:space="0" w:color="auto"/>
            <w:bottom w:val="none" w:sz="0" w:space="0" w:color="auto"/>
            <w:right w:val="none" w:sz="0" w:space="0" w:color="auto"/>
          </w:divBdr>
        </w:div>
        <w:div w:id="1646161873">
          <w:marLeft w:val="0"/>
          <w:marRight w:val="0"/>
          <w:marTop w:val="0"/>
          <w:marBottom w:val="0"/>
          <w:divBdr>
            <w:top w:val="none" w:sz="0" w:space="0" w:color="auto"/>
            <w:left w:val="none" w:sz="0" w:space="0" w:color="auto"/>
            <w:bottom w:val="none" w:sz="0" w:space="0" w:color="auto"/>
            <w:right w:val="none" w:sz="0" w:space="0" w:color="auto"/>
          </w:divBdr>
        </w:div>
        <w:div w:id="1677924613">
          <w:marLeft w:val="0"/>
          <w:marRight w:val="0"/>
          <w:marTop w:val="0"/>
          <w:marBottom w:val="0"/>
          <w:divBdr>
            <w:top w:val="none" w:sz="0" w:space="0" w:color="auto"/>
            <w:left w:val="none" w:sz="0" w:space="0" w:color="auto"/>
            <w:bottom w:val="none" w:sz="0" w:space="0" w:color="auto"/>
            <w:right w:val="none" w:sz="0" w:space="0" w:color="auto"/>
          </w:divBdr>
        </w:div>
        <w:div w:id="1737361879">
          <w:marLeft w:val="0"/>
          <w:marRight w:val="0"/>
          <w:marTop w:val="0"/>
          <w:marBottom w:val="0"/>
          <w:divBdr>
            <w:top w:val="none" w:sz="0" w:space="0" w:color="auto"/>
            <w:left w:val="none" w:sz="0" w:space="0" w:color="auto"/>
            <w:bottom w:val="none" w:sz="0" w:space="0" w:color="auto"/>
            <w:right w:val="none" w:sz="0" w:space="0" w:color="auto"/>
          </w:divBdr>
        </w:div>
        <w:div w:id="1749497799">
          <w:marLeft w:val="0"/>
          <w:marRight w:val="0"/>
          <w:marTop w:val="0"/>
          <w:marBottom w:val="0"/>
          <w:divBdr>
            <w:top w:val="none" w:sz="0" w:space="0" w:color="auto"/>
            <w:left w:val="none" w:sz="0" w:space="0" w:color="auto"/>
            <w:bottom w:val="none" w:sz="0" w:space="0" w:color="auto"/>
            <w:right w:val="none" w:sz="0" w:space="0" w:color="auto"/>
          </w:divBdr>
        </w:div>
        <w:div w:id="1750038170">
          <w:marLeft w:val="0"/>
          <w:marRight w:val="0"/>
          <w:marTop w:val="0"/>
          <w:marBottom w:val="0"/>
          <w:divBdr>
            <w:top w:val="none" w:sz="0" w:space="0" w:color="auto"/>
            <w:left w:val="none" w:sz="0" w:space="0" w:color="auto"/>
            <w:bottom w:val="none" w:sz="0" w:space="0" w:color="auto"/>
            <w:right w:val="none" w:sz="0" w:space="0" w:color="auto"/>
          </w:divBdr>
        </w:div>
        <w:div w:id="1786535640">
          <w:marLeft w:val="0"/>
          <w:marRight w:val="0"/>
          <w:marTop w:val="0"/>
          <w:marBottom w:val="0"/>
          <w:divBdr>
            <w:top w:val="none" w:sz="0" w:space="0" w:color="auto"/>
            <w:left w:val="none" w:sz="0" w:space="0" w:color="auto"/>
            <w:bottom w:val="none" w:sz="0" w:space="0" w:color="auto"/>
            <w:right w:val="none" w:sz="0" w:space="0" w:color="auto"/>
          </w:divBdr>
          <w:divsChild>
            <w:div w:id="75320287">
              <w:marLeft w:val="0"/>
              <w:marRight w:val="0"/>
              <w:marTop w:val="0"/>
              <w:marBottom w:val="0"/>
              <w:divBdr>
                <w:top w:val="none" w:sz="0" w:space="0" w:color="auto"/>
                <w:left w:val="none" w:sz="0" w:space="0" w:color="auto"/>
                <w:bottom w:val="none" w:sz="0" w:space="0" w:color="auto"/>
                <w:right w:val="none" w:sz="0" w:space="0" w:color="auto"/>
              </w:divBdr>
            </w:div>
            <w:div w:id="111363781">
              <w:marLeft w:val="0"/>
              <w:marRight w:val="0"/>
              <w:marTop w:val="0"/>
              <w:marBottom w:val="0"/>
              <w:divBdr>
                <w:top w:val="none" w:sz="0" w:space="0" w:color="auto"/>
                <w:left w:val="none" w:sz="0" w:space="0" w:color="auto"/>
                <w:bottom w:val="none" w:sz="0" w:space="0" w:color="auto"/>
                <w:right w:val="none" w:sz="0" w:space="0" w:color="auto"/>
              </w:divBdr>
            </w:div>
            <w:div w:id="328871622">
              <w:marLeft w:val="0"/>
              <w:marRight w:val="0"/>
              <w:marTop w:val="0"/>
              <w:marBottom w:val="0"/>
              <w:divBdr>
                <w:top w:val="none" w:sz="0" w:space="0" w:color="auto"/>
                <w:left w:val="none" w:sz="0" w:space="0" w:color="auto"/>
                <w:bottom w:val="none" w:sz="0" w:space="0" w:color="auto"/>
                <w:right w:val="none" w:sz="0" w:space="0" w:color="auto"/>
              </w:divBdr>
            </w:div>
            <w:div w:id="579027527">
              <w:marLeft w:val="0"/>
              <w:marRight w:val="0"/>
              <w:marTop w:val="0"/>
              <w:marBottom w:val="0"/>
              <w:divBdr>
                <w:top w:val="none" w:sz="0" w:space="0" w:color="auto"/>
                <w:left w:val="none" w:sz="0" w:space="0" w:color="auto"/>
                <w:bottom w:val="none" w:sz="0" w:space="0" w:color="auto"/>
                <w:right w:val="none" w:sz="0" w:space="0" w:color="auto"/>
              </w:divBdr>
            </w:div>
            <w:div w:id="651523135">
              <w:marLeft w:val="0"/>
              <w:marRight w:val="0"/>
              <w:marTop w:val="0"/>
              <w:marBottom w:val="0"/>
              <w:divBdr>
                <w:top w:val="none" w:sz="0" w:space="0" w:color="auto"/>
                <w:left w:val="none" w:sz="0" w:space="0" w:color="auto"/>
                <w:bottom w:val="none" w:sz="0" w:space="0" w:color="auto"/>
                <w:right w:val="none" w:sz="0" w:space="0" w:color="auto"/>
              </w:divBdr>
            </w:div>
            <w:div w:id="681856903">
              <w:marLeft w:val="0"/>
              <w:marRight w:val="0"/>
              <w:marTop w:val="0"/>
              <w:marBottom w:val="0"/>
              <w:divBdr>
                <w:top w:val="none" w:sz="0" w:space="0" w:color="auto"/>
                <w:left w:val="none" w:sz="0" w:space="0" w:color="auto"/>
                <w:bottom w:val="none" w:sz="0" w:space="0" w:color="auto"/>
                <w:right w:val="none" w:sz="0" w:space="0" w:color="auto"/>
              </w:divBdr>
            </w:div>
            <w:div w:id="698310858">
              <w:marLeft w:val="0"/>
              <w:marRight w:val="0"/>
              <w:marTop w:val="0"/>
              <w:marBottom w:val="0"/>
              <w:divBdr>
                <w:top w:val="none" w:sz="0" w:space="0" w:color="auto"/>
                <w:left w:val="none" w:sz="0" w:space="0" w:color="auto"/>
                <w:bottom w:val="none" w:sz="0" w:space="0" w:color="auto"/>
                <w:right w:val="none" w:sz="0" w:space="0" w:color="auto"/>
              </w:divBdr>
            </w:div>
            <w:div w:id="725033535">
              <w:marLeft w:val="0"/>
              <w:marRight w:val="0"/>
              <w:marTop w:val="0"/>
              <w:marBottom w:val="0"/>
              <w:divBdr>
                <w:top w:val="none" w:sz="0" w:space="0" w:color="auto"/>
                <w:left w:val="none" w:sz="0" w:space="0" w:color="auto"/>
                <w:bottom w:val="none" w:sz="0" w:space="0" w:color="auto"/>
                <w:right w:val="none" w:sz="0" w:space="0" w:color="auto"/>
              </w:divBdr>
            </w:div>
            <w:div w:id="833684536">
              <w:marLeft w:val="0"/>
              <w:marRight w:val="0"/>
              <w:marTop w:val="0"/>
              <w:marBottom w:val="0"/>
              <w:divBdr>
                <w:top w:val="none" w:sz="0" w:space="0" w:color="auto"/>
                <w:left w:val="none" w:sz="0" w:space="0" w:color="auto"/>
                <w:bottom w:val="none" w:sz="0" w:space="0" w:color="auto"/>
                <w:right w:val="none" w:sz="0" w:space="0" w:color="auto"/>
              </w:divBdr>
            </w:div>
            <w:div w:id="977494769">
              <w:marLeft w:val="0"/>
              <w:marRight w:val="0"/>
              <w:marTop w:val="0"/>
              <w:marBottom w:val="0"/>
              <w:divBdr>
                <w:top w:val="none" w:sz="0" w:space="0" w:color="auto"/>
                <w:left w:val="none" w:sz="0" w:space="0" w:color="auto"/>
                <w:bottom w:val="none" w:sz="0" w:space="0" w:color="auto"/>
                <w:right w:val="none" w:sz="0" w:space="0" w:color="auto"/>
              </w:divBdr>
            </w:div>
            <w:div w:id="1116220329">
              <w:marLeft w:val="0"/>
              <w:marRight w:val="0"/>
              <w:marTop w:val="0"/>
              <w:marBottom w:val="0"/>
              <w:divBdr>
                <w:top w:val="none" w:sz="0" w:space="0" w:color="auto"/>
                <w:left w:val="none" w:sz="0" w:space="0" w:color="auto"/>
                <w:bottom w:val="none" w:sz="0" w:space="0" w:color="auto"/>
                <w:right w:val="none" w:sz="0" w:space="0" w:color="auto"/>
              </w:divBdr>
            </w:div>
            <w:div w:id="1240486665">
              <w:marLeft w:val="0"/>
              <w:marRight w:val="0"/>
              <w:marTop w:val="0"/>
              <w:marBottom w:val="0"/>
              <w:divBdr>
                <w:top w:val="none" w:sz="0" w:space="0" w:color="auto"/>
                <w:left w:val="none" w:sz="0" w:space="0" w:color="auto"/>
                <w:bottom w:val="none" w:sz="0" w:space="0" w:color="auto"/>
                <w:right w:val="none" w:sz="0" w:space="0" w:color="auto"/>
              </w:divBdr>
            </w:div>
            <w:div w:id="1297296462">
              <w:marLeft w:val="0"/>
              <w:marRight w:val="0"/>
              <w:marTop w:val="0"/>
              <w:marBottom w:val="0"/>
              <w:divBdr>
                <w:top w:val="none" w:sz="0" w:space="0" w:color="auto"/>
                <w:left w:val="none" w:sz="0" w:space="0" w:color="auto"/>
                <w:bottom w:val="none" w:sz="0" w:space="0" w:color="auto"/>
                <w:right w:val="none" w:sz="0" w:space="0" w:color="auto"/>
              </w:divBdr>
            </w:div>
            <w:div w:id="1364596372">
              <w:marLeft w:val="0"/>
              <w:marRight w:val="0"/>
              <w:marTop w:val="0"/>
              <w:marBottom w:val="0"/>
              <w:divBdr>
                <w:top w:val="none" w:sz="0" w:space="0" w:color="auto"/>
                <w:left w:val="none" w:sz="0" w:space="0" w:color="auto"/>
                <w:bottom w:val="none" w:sz="0" w:space="0" w:color="auto"/>
                <w:right w:val="none" w:sz="0" w:space="0" w:color="auto"/>
              </w:divBdr>
            </w:div>
            <w:div w:id="1496066384">
              <w:marLeft w:val="0"/>
              <w:marRight w:val="0"/>
              <w:marTop w:val="0"/>
              <w:marBottom w:val="0"/>
              <w:divBdr>
                <w:top w:val="none" w:sz="0" w:space="0" w:color="auto"/>
                <w:left w:val="none" w:sz="0" w:space="0" w:color="auto"/>
                <w:bottom w:val="none" w:sz="0" w:space="0" w:color="auto"/>
                <w:right w:val="none" w:sz="0" w:space="0" w:color="auto"/>
              </w:divBdr>
            </w:div>
            <w:div w:id="1519926508">
              <w:marLeft w:val="0"/>
              <w:marRight w:val="0"/>
              <w:marTop w:val="0"/>
              <w:marBottom w:val="0"/>
              <w:divBdr>
                <w:top w:val="none" w:sz="0" w:space="0" w:color="auto"/>
                <w:left w:val="none" w:sz="0" w:space="0" w:color="auto"/>
                <w:bottom w:val="none" w:sz="0" w:space="0" w:color="auto"/>
                <w:right w:val="none" w:sz="0" w:space="0" w:color="auto"/>
              </w:divBdr>
            </w:div>
            <w:div w:id="1852717338">
              <w:marLeft w:val="0"/>
              <w:marRight w:val="0"/>
              <w:marTop w:val="0"/>
              <w:marBottom w:val="0"/>
              <w:divBdr>
                <w:top w:val="none" w:sz="0" w:space="0" w:color="auto"/>
                <w:left w:val="none" w:sz="0" w:space="0" w:color="auto"/>
                <w:bottom w:val="none" w:sz="0" w:space="0" w:color="auto"/>
                <w:right w:val="none" w:sz="0" w:space="0" w:color="auto"/>
              </w:divBdr>
            </w:div>
            <w:div w:id="1922332418">
              <w:marLeft w:val="0"/>
              <w:marRight w:val="0"/>
              <w:marTop w:val="0"/>
              <w:marBottom w:val="0"/>
              <w:divBdr>
                <w:top w:val="none" w:sz="0" w:space="0" w:color="auto"/>
                <w:left w:val="none" w:sz="0" w:space="0" w:color="auto"/>
                <w:bottom w:val="none" w:sz="0" w:space="0" w:color="auto"/>
                <w:right w:val="none" w:sz="0" w:space="0" w:color="auto"/>
              </w:divBdr>
            </w:div>
          </w:divsChild>
        </w:div>
        <w:div w:id="1804545650">
          <w:marLeft w:val="0"/>
          <w:marRight w:val="0"/>
          <w:marTop w:val="0"/>
          <w:marBottom w:val="0"/>
          <w:divBdr>
            <w:top w:val="none" w:sz="0" w:space="0" w:color="auto"/>
            <w:left w:val="none" w:sz="0" w:space="0" w:color="auto"/>
            <w:bottom w:val="none" w:sz="0" w:space="0" w:color="auto"/>
            <w:right w:val="none" w:sz="0" w:space="0" w:color="auto"/>
          </w:divBdr>
        </w:div>
        <w:div w:id="1829324973">
          <w:marLeft w:val="0"/>
          <w:marRight w:val="0"/>
          <w:marTop w:val="0"/>
          <w:marBottom w:val="0"/>
          <w:divBdr>
            <w:top w:val="none" w:sz="0" w:space="0" w:color="auto"/>
            <w:left w:val="none" w:sz="0" w:space="0" w:color="auto"/>
            <w:bottom w:val="none" w:sz="0" w:space="0" w:color="auto"/>
            <w:right w:val="none" w:sz="0" w:space="0" w:color="auto"/>
          </w:divBdr>
        </w:div>
        <w:div w:id="1831477597">
          <w:marLeft w:val="0"/>
          <w:marRight w:val="0"/>
          <w:marTop w:val="0"/>
          <w:marBottom w:val="0"/>
          <w:divBdr>
            <w:top w:val="none" w:sz="0" w:space="0" w:color="auto"/>
            <w:left w:val="none" w:sz="0" w:space="0" w:color="auto"/>
            <w:bottom w:val="none" w:sz="0" w:space="0" w:color="auto"/>
            <w:right w:val="none" w:sz="0" w:space="0" w:color="auto"/>
          </w:divBdr>
        </w:div>
        <w:div w:id="1848210240">
          <w:marLeft w:val="0"/>
          <w:marRight w:val="0"/>
          <w:marTop w:val="0"/>
          <w:marBottom w:val="0"/>
          <w:divBdr>
            <w:top w:val="none" w:sz="0" w:space="0" w:color="auto"/>
            <w:left w:val="none" w:sz="0" w:space="0" w:color="auto"/>
            <w:bottom w:val="none" w:sz="0" w:space="0" w:color="auto"/>
            <w:right w:val="none" w:sz="0" w:space="0" w:color="auto"/>
          </w:divBdr>
        </w:div>
        <w:div w:id="1860045602">
          <w:marLeft w:val="0"/>
          <w:marRight w:val="0"/>
          <w:marTop w:val="0"/>
          <w:marBottom w:val="0"/>
          <w:divBdr>
            <w:top w:val="none" w:sz="0" w:space="0" w:color="auto"/>
            <w:left w:val="none" w:sz="0" w:space="0" w:color="auto"/>
            <w:bottom w:val="none" w:sz="0" w:space="0" w:color="auto"/>
            <w:right w:val="none" w:sz="0" w:space="0" w:color="auto"/>
          </w:divBdr>
        </w:div>
        <w:div w:id="1917277913">
          <w:marLeft w:val="0"/>
          <w:marRight w:val="0"/>
          <w:marTop w:val="0"/>
          <w:marBottom w:val="0"/>
          <w:divBdr>
            <w:top w:val="none" w:sz="0" w:space="0" w:color="auto"/>
            <w:left w:val="none" w:sz="0" w:space="0" w:color="auto"/>
            <w:bottom w:val="none" w:sz="0" w:space="0" w:color="auto"/>
            <w:right w:val="none" w:sz="0" w:space="0" w:color="auto"/>
          </w:divBdr>
        </w:div>
        <w:div w:id="1937664215">
          <w:marLeft w:val="0"/>
          <w:marRight w:val="0"/>
          <w:marTop w:val="0"/>
          <w:marBottom w:val="0"/>
          <w:divBdr>
            <w:top w:val="none" w:sz="0" w:space="0" w:color="auto"/>
            <w:left w:val="none" w:sz="0" w:space="0" w:color="auto"/>
            <w:bottom w:val="none" w:sz="0" w:space="0" w:color="auto"/>
            <w:right w:val="none" w:sz="0" w:space="0" w:color="auto"/>
          </w:divBdr>
        </w:div>
        <w:div w:id="1949509024">
          <w:marLeft w:val="0"/>
          <w:marRight w:val="0"/>
          <w:marTop w:val="0"/>
          <w:marBottom w:val="0"/>
          <w:divBdr>
            <w:top w:val="none" w:sz="0" w:space="0" w:color="auto"/>
            <w:left w:val="none" w:sz="0" w:space="0" w:color="auto"/>
            <w:bottom w:val="none" w:sz="0" w:space="0" w:color="auto"/>
            <w:right w:val="none" w:sz="0" w:space="0" w:color="auto"/>
          </w:divBdr>
        </w:div>
        <w:div w:id="1960796123">
          <w:marLeft w:val="0"/>
          <w:marRight w:val="0"/>
          <w:marTop w:val="0"/>
          <w:marBottom w:val="0"/>
          <w:divBdr>
            <w:top w:val="none" w:sz="0" w:space="0" w:color="auto"/>
            <w:left w:val="none" w:sz="0" w:space="0" w:color="auto"/>
            <w:bottom w:val="none" w:sz="0" w:space="0" w:color="auto"/>
            <w:right w:val="none" w:sz="0" w:space="0" w:color="auto"/>
          </w:divBdr>
        </w:div>
        <w:div w:id="2002999257">
          <w:marLeft w:val="0"/>
          <w:marRight w:val="0"/>
          <w:marTop w:val="0"/>
          <w:marBottom w:val="0"/>
          <w:divBdr>
            <w:top w:val="none" w:sz="0" w:space="0" w:color="auto"/>
            <w:left w:val="none" w:sz="0" w:space="0" w:color="auto"/>
            <w:bottom w:val="none" w:sz="0" w:space="0" w:color="auto"/>
            <w:right w:val="none" w:sz="0" w:space="0" w:color="auto"/>
          </w:divBdr>
        </w:div>
        <w:div w:id="2098944262">
          <w:marLeft w:val="0"/>
          <w:marRight w:val="0"/>
          <w:marTop w:val="0"/>
          <w:marBottom w:val="0"/>
          <w:divBdr>
            <w:top w:val="none" w:sz="0" w:space="0" w:color="auto"/>
            <w:left w:val="none" w:sz="0" w:space="0" w:color="auto"/>
            <w:bottom w:val="none" w:sz="0" w:space="0" w:color="auto"/>
            <w:right w:val="none" w:sz="0" w:space="0" w:color="auto"/>
          </w:divBdr>
          <w:divsChild>
            <w:div w:id="79762376">
              <w:marLeft w:val="-75"/>
              <w:marRight w:val="0"/>
              <w:marTop w:val="30"/>
              <w:marBottom w:val="30"/>
              <w:divBdr>
                <w:top w:val="none" w:sz="0" w:space="0" w:color="auto"/>
                <w:left w:val="none" w:sz="0" w:space="0" w:color="auto"/>
                <w:bottom w:val="none" w:sz="0" w:space="0" w:color="auto"/>
                <w:right w:val="none" w:sz="0" w:space="0" w:color="auto"/>
              </w:divBdr>
              <w:divsChild>
                <w:div w:id="103502504">
                  <w:marLeft w:val="0"/>
                  <w:marRight w:val="0"/>
                  <w:marTop w:val="0"/>
                  <w:marBottom w:val="0"/>
                  <w:divBdr>
                    <w:top w:val="none" w:sz="0" w:space="0" w:color="auto"/>
                    <w:left w:val="none" w:sz="0" w:space="0" w:color="auto"/>
                    <w:bottom w:val="none" w:sz="0" w:space="0" w:color="auto"/>
                    <w:right w:val="none" w:sz="0" w:space="0" w:color="auto"/>
                  </w:divBdr>
                  <w:divsChild>
                    <w:div w:id="203106407">
                      <w:marLeft w:val="0"/>
                      <w:marRight w:val="0"/>
                      <w:marTop w:val="0"/>
                      <w:marBottom w:val="0"/>
                      <w:divBdr>
                        <w:top w:val="none" w:sz="0" w:space="0" w:color="auto"/>
                        <w:left w:val="none" w:sz="0" w:space="0" w:color="auto"/>
                        <w:bottom w:val="none" w:sz="0" w:space="0" w:color="auto"/>
                        <w:right w:val="none" w:sz="0" w:space="0" w:color="auto"/>
                      </w:divBdr>
                    </w:div>
                  </w:divsChild>
                </w:div>
                <w:div w:id="227569999">
                  <w:marLeft w:val="0"/>
                  <w:marRight w:val="0"/>
                  <w:marTop w:val="0"/>
                  <w:marBottom w:val="0"/>
                  <w:divBdr>
                    <w:top w:val="none" w:sz="0" w:space="0" w:color="auto"/>
                    <w:left w:val="none" w:sz="0" w:space="0" w:color="auto"/>
                    <w:bottom w:val="none" w:sz="0" w:space="0" w:color="auto"/>
                    <w:right w:val="none" w:sz="0" w:space="0" w:color="auto"/>
                  </w:divBdr>
                  <w:divsChild>
                    <w:div w:id="1405028733">
                      <w:marLeft w:val="0"/>
                      <w:marRight w:val="0"/>
                      <w:marTop w:val="0"/>
                      <w:marBottom w:val="0"/>
                      <w:divBdr>
                        <w:top w:val="none" w:sz="0" w:space="0" w:color="auto"/>
                        <w:left w:val="none" w:sz="0" w:space="0" w:color="auto"/>
                        <w:bottom w:val="none" w:sz="0" w:space="0" w:color="auto"/>
                        <w:right w:val="none" w:sz="0" w:space="0" w:color="auto"/>
                      </w:divBdr>
                    </w:div>
                  </w:divsChild>
                </w:div>
                <w:div w:id="426772673">
                  <w:marLeft w:val="0"/>
                  <w:marRight w:val="0"/>
                  <w:marTop w:val="0"/>
                  <w:marBottom w:val="0"/>
                  <w:divBdr>
                    <w:top w:val="none" w:sz="0" w:space="0" w:color="auto"/>
                    <w:left w:val="none" w:sz="0" w:space="0" w:color="auto"/>
                    <w:bottom w:val="none" w:sz="0" w:space="0" w:color="auto"/>
                    <w:right w:val="none" w:sz="0" w:space="0" w:color="auto"/>
                  </w:divBdr>
                  <w:divsChild>
                    <w:div w:id="983701830">
                      <w:marLeft w:val="0"/>
                      <w:marRight w:val="0"/>
                      <w:marTop w:val="0"/>
                      <w:marBottom w:val="0"/>
                      <w:divBdr>
                        <w:top w:val="none" w:sz="0" w:space="0" w:color="auto"/>
                        <w:left w:val="none" w:sz="0" w:space="0" w:color="auto"/>
                        <w:bottom w:val="none" w:sz="0" w:space="0" w:color="auto"/>
                        <w:right w:val="none" w:sz="0" w:space="0" w:color="auto"/>
                      </w:divBdr>
                    </w:div>
                  </w:divsChild>
                </w:div>
                <w:div w:id="435441767">
                  <w:marLeft w:val="0"/>
                  <w:marRight w:val="0"/>
                  <w:marTop w:val="0"/>
                  <w:marBottom w:val="0"/>
                  <w:divBdr>
                    <w:top w:val="none" w:sz="0" w:space="0" w:color="auto"/>
                    <w:left w:val="none" w:sz="0" w:space="0" w:color="auto"/>
                    <w:bottom w:val="none" w:sz="0" w:space="0" w:color="auto"/>
                    <w:right w:val="none" w:sz="0" w:space="0" w:color="auto"/>
                  </w:divBdr>
                  <w:divsChild>
                    <w:div w:id="324016677">
                      <w:marLeft w:val="0"/>
                      <w:marRight w:val="0"/>
                      <w:marTop w:val="0"/>
                      <w:marBottom w:val="0"/>
                      <w:divBdr>
                        <w:top w:val="none" w:sz="0" w:space="0" w:color="auto"/>
                        <w:left w:val="none" w:sz="0" w:space="0" w:color="auto"/>
                        <w:bottom w:val="none" w:sz="0" w:space="0" w:color="auto"/>
                        <w:right w:val="none" w:sz="0" w:space="0" w:color="auto"/>
                      </w:divBdr>
                    </w:div>
                  </w:divsChild>
                </w:div>
                <w:div w:id="538469615">
                  <w:marLeft w:val="0"/>
                  <w:marRight w:val="0"/>
                  <w:marTop w:val="0"/>
                  <w:marBottom w:val="0"/>
                  <w:divBdr>
                    <w:top w:val="none" w:sz="0" w:space="0" w:color="auto"/>
                    <w:left w:val="none" w:sz="0" w:space="0" w:color="auto"/>
                    <w:bottom w:val="none" w:sz="0" w:space="0" w:color="auto"/>
                    <w:right w:val="none" w:sz="0" w:space="0" w:color="auto"/>
                  </w:divBdr>
                  <w:divsChild>
                    <w:div w:id="168956783">
                      <w:marLeft w:val="0"/>
                      <w:marRight w:val="0"/>
                      <w:marTop w:val="0"/>
                      <w:marBottom w:val="0"/>
                      <w:divBdr>
                        <w:top w:val="none" w:sz="0" w:space="0" w:color="auto"/>
                        <w:left w:val="none" w:sz="0" w:space="0" w:color="auto"/>
                        <w:bottom w:val="none" w:sz="0" w:space="0" w:color="auto"/>
                        <w:right w:val="none" w:sz="0" w:space="0" w:color="auto"/>
                      </w:divBdr>
                    </w:div>
                  </w:divsChild>
                </w:div>
                <w:div w:id="623771873">
                  <w:marLeft w:val="0"/>
                  <w:marRight w:val="0"/>
                  <w:marTop w:val="0"/>
                  <w:marBottom w:val="0"/>
                  <w:divBdr>
                    <w:top w:val="none" w:sz="0" w:space="0" w:color="auto"/>
                    <w:left w:val="none" w:sz="0" w:space="0" w:color="auto"/>
                    <w:bottom w:val="none" w:sz="0" w:space="0" w:color="auto"/>
                    <w:right w:val="none" w:sz="0" w:space="0" w:color="auto"/>
                  </w:divBdr>
                  <w:divsChild>
                    <w:div w:id="390731969">
                      <w:marLeft w:val="0"/>
                      <w:marRight w:val="0"/>
                      <w:marTop w:val="0"/>
                      <w:marBottom w:val="0"/>
                      <w:divBdr>
                        <w:top w:val="none" w:sz="0" w:space="0" w:color="auto"/>
                        <w:left w:val="none" w:sz="0" w:space="0" w:color="auto"/>
                        <w:bottom w:val="none" w:sz="0" w:space="0" w:color="auto"/>
                        <w:right w:val="none" w:sz="0" w:space="0" w:color="auto"/>
                      </w:divBdr>
                    </w:div>
                  </w:divsChild>
                </w:div>
                <w:div w:id="643660117">
                  <w:marLeft w:val="0"/>
                  <w:marRight w:val="0"/>
                  <w:marTop w:val="0"/>
                  <w:marBottom w:val="0"/>
                  <w:divBdr>
                    <w:top w:val="none" w:sz="0" w:space="0" w:color="auto"/>
                    <w:left w:val="none" w:sz="0" w:space="0" w:color="auto"/>
                    <w:bottom w:val="none" w:sz="0" w:space="0" w:color="auto"/>
                    <w:right w:val="none" w:sz="0" w:space="0" w:color="auto"/>
                  </w:divBdr>
                  <w:divsChild>
                    <w:div w:id="1117217900">
                      <w:marLeft w:val="0"/>
                      <w:marRight w:val="0"/>
                      <w:marTop w:val="0"/>
                      <w:marBottom w:val="0"/>
                      <w:divBdr>
                        <w:top w:val="none" w:sz="0" w:space="0" w:color="auto"/>
                        <w:left w:val="none" w:sz="0" w:space="0" w:color="auto"/>
                        <w:bottom w:val="none" w:sz="0" w:space="0" w:color="auto"/>
                        <w:right w:val="none" w:sz="0" w:space="0" w:color="auto"/>
                      </w:divBdr>
                    </w:div>
                  </w:divsChild>
                </w:div>
                <w:div w:id="665476595">
                  <w:marLeft w:val="0"/>
                  <w:marRight w:val="0"/>
                  <w:marTop w:val="0"/>
                  <w:marBottom w:val="0"/>
                  <w:divBdr>
                    <w:top w:val="none" w:sz="0" w:space="0" w:color="auto"/>
                    <w:left w:val="none" w:sz="0" w:space="0" w:color="auto"/>
                    <w:bottom w:val="none" w:sz="0" w:space="0" w:color="auto"/>
                    <w:right w:val="none" w:sz="0" w:space="0" w:color="auto"/>
                  </w:divBdr>
                  <w:divsChild>
                    <w:div w:id="1934850561">
                      <w:marLeft w:val="0"/>
                      <w:marRight w:val="0"/>
                      <w:marTop w:val="0"/>
                      <w:marBottom w:val="0"/>
                      <w:divBdr>
                        <w:top w:val="none" w:sz="0" w:space="0" w:color="auto"/>
                        <w:left w:val="none" w:sz="0" w:space="0" w:color="auto"/>
                        <w:bottom w:val="none" w:sz="0" w:space="0" w:color="auto"/>
                        <w:right w:val="none" w:sz="0" w:space="0" w:color="auto"/>
                      </w:divBdr>
                    </w:div>
                  </w:divsChild>
                </w:div>
                <w:div w:id="716660403">
                  <w:marLeft w:val="0"/>
                  <w:marRight w:val="0"/>
                  <w:marTop w:val="0"/>
                  <w:marBottom w:val="0"/>
                  <w:divBdr>
                    <w:top w:val="none" w:sz="0" w:space="0" w:color="auto"/>
                    <w:left w:val="none" w:sz="0" w:space="0" w:color="auto"/>
                    <w:bottom w:val="none" w:sz="0" w:space="0" w:color="auto"/>
                    <w:right w:val="none" w:sz="0" w:space="0" w:color="auto"/>
                  </w:divBdr>
                  <w:divsChild>
                    <w:div w:id="288824353">
                      <w:marLeft w:val="0"/>
                      <w:marRight w:val="0"/>
                      <w:marTop w:val="0"/>
                      <w:marBottom w:val="0"/>
                      <w:divBdr>
                        <w:top w:val="none" w:sz="0" w:space="0" w:color="auto"/>
                        <w:left w:val="none" w:sz="0" w:space="0" w:color="auto"/>
                        <w:bottom w:val="none" w:sz="0" w:space="0" w:color="auto"/>
                        <w:right w:val="none" w:sz="0" w:space="0" w:color="auto"/>
                      </w:divBdr>
                    </w:div>
                  </w:divsChild>
                </w:div>
                <w:div w:id="846870771">
                  <w:marLeft w:val="0"/>
                  <w:marRight w:val="0"/>
                  <w:marTop w:val="0"/>
                  <w:marBottom w:val="0"/>
                  <w:divBdr>
                    <w:top w:val="none" w:sz="0" w:space="0" w:color="auto"/>
                    <w:left w:val="none" w:sz="0" w:space="0" w:color="auto"/>
                    <w:bottom w:val="none" w:sz="0" w:space="0" w:color="auto"/>
                    <w:right w:val="none" w:sz="0" w:space="0" w:color="auto"/>
                  </w:divBdr>
                  <w:divsChild>
                    <w:div w:id="1696956313">
                      <w:marLeft w:val="0"/>
                      <w:marRight w:val="0"/>
                      <w:marTop w:val="0"/>
                      <w:marBottom w:val="0"/>
                      <w:divBdr>
                        <w:top w:val="none" w:sz="0" w:space="0" w:color="auto"/>
                        <w:left w:val="none" w:sz="0" w:space="0" w:color="auto"/>
                        <w:bottom w:val="none" w:sz="0" w:space="0" w:color="auto"/>
                        <w:right w:val="none" w:sz="0" w:space="0" w:color="auto"/>
                      </w:divBdr>
                    </w:div>
                  </w:divsChild>
                </w:div>
                <w:div w:id="846939977">
                  <w:marLeft w:val="0"/>
                  <w:marRight w:val="0"/>
                  <w:marTop w:val="0"/>
                  <w:marBottom w:val="0"/>
                  <w:divBdr>
                    <w:top w:val="none" w:sz="0" w:space="0" w:color="auto"/>
                    <w:left w:val="none" w:sz="0" w:space="0" w:color="auto"/>
                    <w:bottom w:val="none" w:sz="0" w:space="0" w:color="auto"/>
                    <w:right w:val="none" w:sz="0" w:space="0" w:color="auto"/>
                  </w:divBdr>
                  <w:divsChild>
                    <w:div w:id="960108150">
                      <w:marLeft w:val="0"/>
                      <w:marRight w:val="0"/>
                      <w:marTop w:val="0"/>
                      <w:marBottom w:val="0"/>
                      <w:divBdr>
                        <w:top w:val="none" w:sz="0" w:space="0" w:color="auto"/>
                        <w:left w:val="none" w:sz="0" w:space="0" w:color="auto"/>
                        <w:bottom w:val="none" w:sz="0" w:space="0" w:color="auto"/>
                        <w:right w:val="none" w:sz="0" w:space="0" w:color="auto"/>
                      </w:divBdr>
                    </w:div>
                  </w:divsChild>
                </w:div>
                <w:div w:id="898638782">
                  <w:marLeft w:val="0"/>
                  <w:marRight w:val="0"/>
                  <w:marTop w:val="0"/>
                  <w:marBottom w:val="0"/>
                  <w:divBdr>
                    <w:top w:val="none" w:sz="0" w:space="0" w:color="auto"/>
                    <w:left w:val="none" w:sz="0" w:space="0" w:color="auto"/>
                    <w:bottom w:val="none" w:sz="0" w:space="0" w:color="auto"/>
                    <w:right w:val="none" w:sz="0" w:space="0" w:color="auto"/>
                  </w:divBdr>
                  <w:divsChild>
                    <w:div w:id="151603753">
                      <w:marLeft w:val="0"/>
                      <w:marRight w:val="0"/>
                      <w:marTop w:val="0"/>
                      <w:marBottom w:val="0"/>
                      <w:divBdr>
                        <w:top w:val="none" w:sz="0" w:space="0" w:color="auto"/>
                        <w:left w:val="none" w:sz="0" w:space="0" w:color="auto"/>
                        <w:bottom w:val="none" w:sz="0" w:space="0" w:color="auto"/>
                        <w:right w:val="none" w:sz="0" w:space="0" w:color="auto"/>
                      </w:divBdr>
                    </w:div>
                  </w:divsChild>
                </w:div>
                <w:div w:id="912541792">
                  <w:marLeft w:val="0"/>
                  <w:marRight w:val="0"/>
                  <w:marTop w:val="0"/>
                  <w:marBottom w:val="0"/>
                  <w:divBdr>
                    <w:top w:val="none" w:sz="0" w:space="0" w:color="auto"/>
                    <w:left w:val="none" w:sz="0" w:space="0" w:color="auto"/>
                    <w:bottom w:val="none" w:sz="0" w:space="0" w:color="auto"/>
                    <w:right w:val="none" w:sz="0" w:space="0" w:color="auto"/>
                  </w:divBdr>
                  <w:divsChild>
                    <w:div w:id="2135633227">
                      <w:marLeft w:val="0"/>
                      <w:marRight w:val="0"/>
                      <w:marTop w:val="0"/>
                      <w:marBottom w:val="0"/>
                      <w:divBdr>
                        <w:top w:val="none" w:sz="0" w:space="0" w:color="auto"/>
                        <w:left w:val="none" w:sz="0" w:space="0" w:color="auto"/>
                        <w:bottom w:val="none" w:sz="0" w:space="0" w:color="auto"/>
                        <w:right w:val="none" w:sz="0" w:space="0" w:color="auto"/>
                      </w:divBdr>
                    </w:div>
                  </w:divsChild>
                </w:div>
                <w:div w:id="928584355">
                  <w:marLeft w:val="0"/>
                  <w:marRight w:val="0"/>
                  <w:marTop w:val="0"/>
                  <w:marBottom w:val="0"/>
                  <w:divBdr>
                    <w:top w:val="none" w:sz="0" w:space="0" w:color="auto"/>
                    <w:left w:val="none" w:sz="0" w:space="0" w:color="auto"/>
                    <w:bottom w:val="none" w:sz="0" w:space="0" w:color="auto"/>
                    <w:right w:val="none" w:sz="0" w:space="0" w:color="auto"/>
                  </w:divBdr>
                  <w:divsChild>
                    <w:div w:id="12342660">
                      <w:marLeft w:val="0"/>
                      <w:marRight w:val="0"/>
                      <w:marTop w:val="0"/>
                      <w:marBottom w:val="0"/>
                      <w:divBdr>
                        <w:top w:val="none" w:sz="0" w:space="0" w:color="auto"/>
                        <w:left w:val="none" w:sz="0" w:space="0" w:color="auto"/>
                        <w:bottom w:val="none" w:sz="0" w:space="0" w:color="auto"/>
                        <w:right w:val="none" w:sz="0" w:space="0" w:color="auto"/>
                      </w:divBdr>
                    </w:div>
                  </w:divsChild>
                </w:div>
                <w:div w:id="941062232">
                  <w:marLeft w:val="0"/>
                  <w:marRight w:val="0"/>
                  <w:marTop w:val="0"/>
                  <w:marBottom w:val="0"/>
                  <w:divBdr>
                    <w:top w:val="none" w:sz="0" w:space="0" w:color="auto"/>
                    <w:left w:val="none" w:sz="0" w:space="0" w:color="auto"/>
                    <w:bottom w:val="none" w:sz="0" w:space="0" w:color="auto"/>
                    <w:right w:val="none" w:sz="0" w:space="0" w:color="auto"/>
                  </w:divBdr>
                  <w:divsChild>
                    <w:div w:id="507990780">
                      <w:marLeft w:val="0"/>
                      <w:marRight w:val="0"/>
                      <w:marTop w:val="0"/>
                      <w:marBottom w:val="0"/>
                      <w:divBdr>
                        <w:top w:val="none" w:sz="0" w:space="0" w:color="auto"/>
                        <w:left w:val="none" w:sz="0" w:space="0" w:color="auto"/>
                        <w:bottom w:val="none" w:sz="0" w:space="0" w:color="auto"/>
                        <w:right w:val="none" w:sz="0" w:space="0" w:color="auto"/>
                      </w:divBdr>
                    </w:div>
                    <w:div w:id="909270855">
                      <w:marLeft w:val="0"/>
                      <w:marRight w:val="0"/>
                      <w:marTop w:val="0"/>
                      <w:marBottom w:val="0"/>
                      <w:divBdr>
                        <w:top w:val="none" w:sz="0" w:space="0" w:color="auto"/>
                        <w:left w:val="none" w:sz="0" w:space="0" w:color="auto"/>
                        <w:bottom w:val="none" w:sz="0" w:space="0" w:color="auto"/>
                        <w:right w:val="none" w:sz="0" w:space="0" w:color="auto"/>
                      </w:divBdr>
                    </w:div>
                  </w:divsChild>
                </w:div>
                <w:div w:id="958758544">
                  <w:marLeft w:val="0"/>
                  <w:marRight w:val="0"/>
                  <w:marTop w:val="0"/>
                  <w:marBottom w:val="0"/>
                  <w:divBdr>
                    <w:top w:val="none" w:sz="0" w:space="0" w:color="auto"/>
                    <w:left w:val="none" w:sz="0" w:space="0" w:color="auto"/>
                    <w:bottom w:val="none" w:sz="0" w:space="0" w:color="auto"/>
                    <w:right w:val="none" w:sz="0" w:space="0" w:color="auto"/>
                  </w:divBdr>
                  <w:divsChild>
                    <w:div w:id="82723466">
                      <w:marLeft w:val="0"/>
                      <w:marRight w:val="0"/>
                      <w:marTop w:val="0"/>
                      <w:marBottom w:val="0"/>
                      <w:divBdr>
                        <w:top w:val="none" w:sz="0" w:space="0" w:color="auto"/>
                        <w:left w:val="none" w:sz="0" w:space="0" w:color="auto"/>
                        <w:bottom w:val="none" w:sz="0" w:space="0" w:color="auto"/>
                        <w:right w:val="none" w:sz="0" w:space="0" w:color="auto"/>
                      </w:divBdr>
                    </w:div>
                  </w:divsChild>
                </w:div>
                <w:div w:id="991447534">
                  <w:marLeft w:val="0"/>
                  <w:marRight w:val="0"/>
                  <w:marTop w:val="0"/>
                  <w:marBottom w:val="0"/>
                  <w:divBdr>
                    <w:top w:val="none" w:sz="0" w:space="0" w:color="auto"/>
                    <w:left w:val="none" w:sz="0" w:space="0" w:color="auto"/>
                    <w:bottom w:val="none" w:sz="0" w:space="0" w:color="auto"/>
                    <w:right w:val="none" w:sz="0" w:space="0" w:color="auto"/>
                  </w:divBdr>
                  <w:divsChild>
                    <w:div w:id="1601987939">
                      <w:marLeft w:val="0"/>
                      <w:marRight w:val="0"/>
                      <w:marTop w:val="0"/>
                      <w:marBottom w:val="0"/>
                      <w:divBdr>
                        <w:top w:val="none" w:sz="0" w:space="0" w:color="auto"/>
                        <w:left w:val="none" w:sz="0" w:space="0" w:color="auto"/>
                        <w:bottom w:val="none" w:sz="0" w:space="0" w:color="auto"/>
                        <w:right w:val="none" w:sz="0" w:space="0" w:color="auto"/>
                      </w:divBdr>
                    </w:div>
                  </w:divsChild>
                </w:div>
                <w:div w:id="1041327289">
                  <w:marLeft w:val="0"/>
                  <w:marRight w:val="0"/>
                  <w:marTop w:val="0"/>
                  <w:marBottom w:val="0"/>
                  <w:divBdr>
                    <w:top w:val="none" w:sz="0" w:space="0" w:color="auto"/>
                    <w:left w:val="none" w:sz="0" w:space="0" w:color="auto"/>
                    <w:bottom w:val="none" w:sz="0" w:space="0" w:color="auto"/>
                    <w:right w:val="none" w:sz="0" w:space="0" w:color="auto"/>
                  </w:divBdr>
                  <w:divsChild>
                    <w:div w:id="1717309776">
                      <w:marLeft w:val="0"/>
                      <w:marRight w:val="0"/>
                      <w:marTop w:val="0"/>
                      <w:marBottom w:val="0"/>
                      <w:divBdr>
                        <w:top w:val="none" w:sz="0" w:space="0" w:color="auto"/>
                        <w:left w:val="none" w:sz="0" w:space="0" w:color="auto"/>
                        <w:bottom w:val="none" w:sz="0" w:space="0" w:color="auto"/>
                        <w:right w:val="none" w:sz="0" w:space="0" w:color="auto"/>
                      </w:divBdr>
                    </w:div>
                  </w:divsChild>
                </w:div>
                <w:div w:id="1082802390">
                  <w:marLeft w:val="0"/>
                  <w:marRight w:val="0"/>
                  <w:marTop w:val="0"/>
                  <w:marBottom w:val="0"/>
                  <w:divBdr>
                    <w:top w:val="none" w:sz="0" w:space="0" w:color="auto"/>
                    <w:left w:val="none" w:sz="0" w:space="0" w:color="auto"/>
                    <w:bottom w:val="none" w:sz="0" w:space="0" w:color="auto"/>
                    <w:right w:val="none" w:sz="0" w:space="0" w:color="auto"/>
                  </w:divBdr>
                  <w:divsChild>
                    <w:div w:id="969364217">
                      <w:marLeft w:val="0"/>
                      <w:marRight w:val="0"/>
                      <w:marTop w:val="0"/>
                      <w:marBottom w:val="0"/>
                      <w:divBdr>
                        <w:top w:val="none" w:sz="0" w:space="0" w:color="auto"/>
                        <w:left w:val="none" w:sz="0" w:space="0" w:color="auto"/>
                        <w:bottom w:val="none" w:sz="0" w:space="0" w:color="auto"/>
                        <w:right w:val="none" w:sz="0" w:space="0" w:color="auto"/>
                      </w:divBdr>
                    </w:div>
                  </w:divsChild>
                </w:div>
                <w:div w:id="1128744724">
                  <w:marLeft w:val="0"/>
                  <w:marRight w:val="0"/>
                  <w:marTop w:val="0"/>
                  <w:marBottom w:val="0"/>
                  <w:divBdr>
                    <w:top w:val="none" w:sz="0" w:space="0" w:color="auto"/>
                    <w:left w:val="none" w:sz="0" w:space="0" w:color="auto"/>
                    <w:bottom w:val="none" w:sz="0" w:space="0" w:color="auto"/>
                    <w:right w:val="none" w:sz="0" w:space="0" w:color="auto"/>
                  </w:divBdr>
                  <w:divsChild>
                    <w:div w:id="182598672">
                      <w:marLeft w:val="0"/>
                      <w:marRight w:val="0"/>
                      <w:marTop w:val="0"/>
                      <w:marBottom w:val="0"/>
                      <w:divBdr>
                        <w:top w:val="none" w:sz="0" w:space="0" w:color="auto"/>
                        <w:left w:val="none" w:sz="0" w:space="0" w:color="auto"/>
                        <w:bottom w:val="none" w:sz="0" w:space="0" w:color="auto"/>
                        <w:right w:val="none" w:sz="0" w:space="0" w:color="auto"/>
                      </w:divBdr>
                    </w:div>
                  </w:divsChild>
                </w:div>
                <w:div w:id="1185828961">
                  <w:marLeft w:val="0"/>
                  <w:marRight w:val="0"/>
                  <w:marTop w:val="0"/>
                  <w:marBottom w:val="0"/>
                  <w:divBdr>
                    <w:top w:val="none" w:sz="0" w:space="0" w:color="auto"/>
                    <w:left w:val="none" w:sz="0" w:space="0" w:color="auto"/>
                    <w:bottom w:val="none" w:sz="0" w:space="0" w:color="auto"/>
                    <w:right w:val="none" w:sz="0" w:space="0" w:color="auto"/>
                  </w:divBdr>
                  <w:divsChild>
                    <w:div w:id="41057030">
                      <w:marLeft w:val="0"/>
                      <w:marRight w:val="0"/>
                      <w:marTop w:val="0"/>
                      <w:marBottom w:val="0"/>
                      <w:divBdr>
                        <w:top w:val="none" w:sz="0" w:space="0" w:color="auto"/>
                        <w:left w:val="none" w:sz="0" w:space="0" w:color="auto"/>
                        <w:bottom w:val="none" w:sz="0" w:space="0" w:color="auto"/>
                        <w:right w:val="none" w:sz="0" w:space="0" w:color="auto"/>
                      </w:divBdr>
                    </w:div>
                  </w:divsChild>
                </w:div>
                <w:div w:id="1269199049">
                  <w:marLeft w:val="0"/>
                  <w:marRight w:val="0"/>
                  <w:marTop w:val="0"/>
                  <w:marBottom w:val="0"/>
                  <w:divBdr>
                    <w:top w:val="none" w:sz="0" w:space="0" w:color="auto"/>
                    <w:left w:val="none" w:sz="0" w:space="0" w:color="auto"/>
                    <w:bottom w:val="none" w:sz="0" w:space="0" w:color="auto"/>
                    <w:right w:val="none" w:sz="0" w:space="0" w:color="auto"/>
                  </w:divBdr>
                  <w:divsChild>
                    <w:div w:id="675110640">
                      <w:marLeft w:val="0"/>
                      <w:marRight w:val="0"/>
                      <w:marTop w:val="0"/>
                      <w:marBottom w:val="0"/>
                      <w:divBdr>
                        <w:top w:val="none" w:sz="0" w:space="0" w:color="auto"/>
                        <w:left w:val="none" w:sz="0" w:space="0" w:color="auto"/>
                        <w:bottom w:val="none" w:sz="0" w:space="0" w:color="auto"/>
                        <w:right w:val="none" w:sz="0" w:space="0" w:color="auto"/>
                      </w:divBdr>
                    </w:div>
                  </w:divsChild>
                </w:div>
                <w:div w:id="1382363736">
                  <w:marLeft w:val="0"/>
                  <w:marRight w:val="0"/>
                  <w:marTop w:val="0"/>
                  <w:marBottom w:val="0"/>
                  <w:divBdr>
                    <w:top w:val="none" w:sz="0" w:space="0" w:color="auto"/>
                    <w:left w:val="none" w:sz="0" w:space="0" w:color="auto"/>
                    <w:bottom w:val="none" w:sz="0" w:space="0" w:color="auto"/>
                    <w:right w:val="none" w:sz="0" w:space="0" w:color="auto"/>
                  </w:divBdr>
                  <w:divsChild>
                    <w:div w:id="1300964784">
                      <w:marLeft w:val="0"/>
                      <w:marRight w:val="0"/>
                      <w:marTop w:val="0"/>
                      <w:marBottom w:val="0"/>
                      <w:divBdr>
                        <w:top w:val="none" w:sz="0" w:space="0" w:color="auto"/>
                        <w:left w:val="none" w:sz="0" w:space="0" w:color="auto"/>
                        <w:bottom w:val="none" w:sz="0" w:space="0" w:color="auto"/>
                        <w:right w:val="none" w:sz="0" w:space="0" w:color="auto"/>
                      </w:divBdr>
                    </w:div>
                  </w:divsChild>
                </w:div>
                <w:div w:id="1387298117">
                  <w:marLeft w:val="0"/>
                  <w:marRight w:val="0"/>
                  <w:marTop w:val="0"/>
                  <w:marBottom w:val="0"/>
                  <w:divBdr>
                    <w:top w:val="none" w:sz="0" w:space="0" w:color="auto"/>
                    <w:left w:val="none" w:sz="0" w:space="0" w:color="auto"/>
                    <w:bottom w:val="none" w:sz="0" w:space="0" w:color="auto"/>
                    <w:right w:val="none" w:sz="0" w:space="0" w:color="auto"/>
                  </w:divBdr>
                  <w:divsChild>
                    <w:div w:id="1217467515">
                      <w:marLeft w:val="0"/>
                      <w:marRight w:val="0"/>
                      <w:marTop w:val="0"/>
                      <w:marBottom w:val="0"/>
                      <w:divBdr>
                        <w:top w:val="none" w:sz="0" w:space="0" w:color="auto"/>
                        <w:left w:val="none" w:sz="0" w:space="0" w:color="auto"/>
                        <w:bottom w:val="none" w:sz="0" w:space="0" w:color="auto"/>
                        <w:right w:val="none" w:sz="0" w:space="0" w:color="auto"/>
                      </w:divBdr>
                    </w:div>
                  </w:divsChild>
                </w:div>
                <w:div w:id="1400131383">
                  <w:marLeft w:val="0"/>
                  <w:marRight w:val="0"/>
                  <w:marTop w:val="0"/>
                  <w:marBottom w:val="0"/>
                  <w:divBdr>
                    <w:top w:val="none" w:sz="0" w:space="0" w:color="auto"/>
                    <w:left w:val="none" w:sz="0" w:space="0" w:color="auto"/>
                    <w:bottom w:val="none" w:sz="0" w:space="0" w:color="auto"/>
                    <w:right w:val="none" w:sz="0" w:space="0" w:color="auto"/>
                  </w:divBdr>
                  <w:divsChild>
                    <w:div w:id="1679238272">
                      <w:marLeft w:val="0"/>
                      <w:marRight w:val="0"/>
                      <w:marTop w:val="0"/>
                      <w:marBottom w:val="0"/>
                      <w:divBdr>
                        <w:top w:val="none" w:sz="0" w:space="0" w:color="auto"/>
                        <w:left w:val="none" w:sz="0" w:space="0" w:color="auto"/>
                        <w:bottom w:val="none" w:sz="0" w:space="0" w:color="auto"/>
                        <w:right w:val="none" w:sz="0" w:space="0" w:color="auto"/>
                      </w:divBdr>
                    </w:div>
                  </w:divsChild>
                </w:div>
                <w:div w:id="1413425615">
                  <w:marLeft w:val="0"/>
                  <w:marRight w:val="0"/>
                  <w:marTop w:val="0"/>
                  <w:marBottom w:val="0"/>
                  <w:divBdr>
                    <w:top w:val="none" w:sz="0" w:space="0" w:color="auto"/>
                    <w:left w:val="none" w:sz="0" w:space="0" w:color="auto"/>
                    <w:bottom w:val="none" w:sz="0" w:space="0" w:color="auto"/>
                    <w:right w:val="none" w:sz="0" w:space="0" w:color="auto"/>
                  </w:divBdr>
                  <w:divsChild>
                    <w:div w:id="1581405025">
                      <w:marLeft w:val="0"/>
                      <w:marRight w:val="0"/>
                      <w:marTop w:val="0"/>
                      <w:marBottom w:val="0"/>
                      <w:divBdr>
                        <w:top w:val="none" w:sz="0" w:space="0" w:color="auto"/>
                        <w:left w:val="none" w:sz="0" w:space="0" w:color="auto"/>
                        <w:bottom w:val="none" w:sz="0" w:space="0" w:color="auto"/>
                        <w:right w:val="none" w:sz="0" w:space="0" w:color="auto"/>
                      </w:divBdr>
                    </w:div>
                  </w:divsChild>
                </w:div>
                <w:div w:id="1488087665">
                  <w:marLeft w:val="0"/>
                  <w:marRight w:val="0"/>
                  <w:marTop w:val="0"/>
                  <w:marBottom w:val="0"/>
                  <w:divBdr>
                    <w:top w:val="none" w:sz="0" w:space="0" w:color="auto"/>
                    <w:left w:val="none" w:sz="0" w:space="0" w:color="auto"/>
                    <w:bottom w:val="none" w:sz="0" w:space="0" w:color="auto"/>
                    <w:right w:val="none" w:sz="0" w:space="0" w:color="auto"/>
                  </w:divBdr>
                  <w:divsChild>
                    <w:div w:id="531572204">
                      <w:marLeft w:val="0"/>
                      <w:marRight w:val="0"/>
                      <w:marTop w:val="0"/>
                      <w:marBottom w:val="0"/>
                      <w:divBdr>
                        <w:top w:val="none" w:sz="0" w:space="0" w:color="auto"/>
                        <w:left w:val="none" w:sz="0" w:space="0" w:color="auto"/>
                        <w:bottom w:val="none" w:sz="0" w:space="0" w:color="auto"/>
                        <w:right w:val="none" w:sz="0" w:space="0" w:color="auto"/>
                      </w:divBdr>
                    </w:div>
                  </w:divsChild>
                </w:div>
                <w:div w:id="1506506701">
                  <w:marLeft w:val="0"/>
                  <w:marRight w:val="0"/>
                  <w:marTop w:val="0"/>
                  <w:marBottom w:val="0"/>
                  <w:divBdr>
                    <w:top w:val="none" w:sz="0" w:space="0" w:color="auto"/>
                    <w:left w:val="none" w:sz="0" w:space="0" w:color="auto"/>
                    <w:bottom w:val="none" w:sz="0" w:space="0" w:color="auto"/>
                    <w:right w:val="none" w:sz="0" w:space="0" w:color="auto"/>
                  </w:divBdr>
                  <w:divsChild>
                    <w:div w:id="480075194">
                      <w:marLeft w:val="0"/>
                      <w:marRight w:val="0"/>
                      <w:marTop w:val="0"/>
                      <w:marBottom w:val="0"/>
                      <w:divBdr>
                        <w:top w:val="none" w:sz="0" w:space="0" w:color="auto"/>
                        <w:left w:val="none" w:sz="0" w:space="0" w:color="auto"/>
                        <w:bottom w:val="none" w:sz="0" w:space="0" w:color="auto"/>
                        <w:right w:val="none" w:sz="0" w:space="0" w:color="auto"/>
                      </w:divBdr>
                    </w:div>
                  </w:divsChild>
                </w:div>
                <w:div w:id="1553151631">
                  <w:marLeft w:val="0"/>
                  <w:marRight w:val="0"/>
                  <w:marTop w:val="0"/>
                  <w:marBottom w:val="0"/>
                  <w:divBdr>
                    <w:top w:val="none" w:sz="0" w:space="0" w:color="auto"/>
                    <w:left w:val="none" w:sz="0" w:space="0" w:color="auto"/>
                    <w:bottom w:val="none" w:sz="0" w:space="0" w:color="auto"/>
                    <w:right w:val="none" w:sz="0" w:space="0" w:color="auto"/>
                  </w:divBdr>
                  <w:divsChild>
                    <w:div w:id="1153528315">
                      <w:marLeft w:val="0"/>
                      <w:marRight w:val="0"/>
                      <w:marTop w:val="0"/>
                      <w:marBottom w:val="0"/>
                      <w:divBdr>
                        <w:top w:val="none" w:sz="0" w:space="0" w:color="auto"/>
                        <w:left w:val="none" w:sz="0" w:space="0" w:color="auto"/>
                        <w:bottom w:val="none" w:sz="0" w:space="0" w:color="auto"/>
                        <w:right w:val="none" w:sz="0" w:space="0" w:color="auto"/>
                      </w:divBdr>
                    </w:div>
                  </w:divsChild>
                </w:div>
                <w:div w:id="1667974611">
                  <w:marLeft w:val="0"/>
                  <w:marRight w:val="0"/>
                  <w:marTop w:val="0"/>
                  <w:marBottom w:val="0"/>
                  <w:divBdr>
                    <w:top w:val="none" w:sz="0" w:space="0" w:color="auto"/>
                    <w:left w:val="none" w:sz="0" w:space="0" w:color="auto"/>
                    <w:bottom w:val="none" w:sz="0" w:space="0" w:color="auto"/>
                    <w:right w:val="none" w:sz="0" w:space="0" w:color="auto"/>
                  </w:divBdr>
                  <w:divsChild>
                    <w:div w:id="1771272296">
                      <w:marLeft w:val="0"/>
                      <w:marRight w:val="0"/>
                      <w:marTop w:val="0"/>
                      <w:marBottom w:val="0"/>
                      <w:divBdr>
                        <w:top w:val="none" w:sz="0" w:space="0" w:color="auto"/>
                        <w:left w:val="none" w:sz="0" w:space="0" w:color="auto"/>
                        <w:bottom w:val="none" w:sz="0" w:space="0" w:color="auto"/>
                        <w:right w:val="none" w:sz="0" w:space="0" w:color="auto"/>
                      </w:divBdr>
                    </w:div>
                  </w:divsChild>
                </w:div>
                <w:div w:id="1695375803">
                  <w:marLeft w:val="0"/>
                  <w:marRight w:val="0"/>
                  <w:marTop w:val="0"/>
                  <w:marBottom w:val="0"/>
                  <w:divBdr>
                    <w:top w:val="none" w:sz="0" w:space="0" w:color="auto"/>
                    <w:left w:val="none" w:sz="0" w:space="0" w:color="auto"/>
                    <w:bottom w:val="none" w:sz="0" w:space="0" w:color="auto"/>
                    <w:right w:val="none" w:sz="0" w:space="0" w:color="auto"/>
                  </w:divBdr>
                  <w:divsChild>
                    <w:div w:id="1091925760">
                      <w:marLeft w:val="0"/>
                      <w:marRight w:val="0"/>
                      <w:marTop w:val="0"/>
                      <w:marBottom w:val="0"/>
                      <w:divBdr>
                        <w:top w:val="none" w:sz="0" w:space="0" w:color="auto"/>
                        <w:left w:val="none" w:sz="0" w:space="0" w:color="auto"/>
                        <w:bottom w:val="none" w:sz="0" w:space="0" w:color="auto"/>
                        <w:right w:val="none" w:sz="0" w:space="0" w:color="auto"/>
                      </w:divBdr>
                    </w:div>
                  </w:divsChild>
                </w:div>
                <w:div w:id="1752119088">
                  <w:marLeft w:val="0"/>
                  <w:marRight w:val="0"/>
                  <w:marTop w:val="0"/>
                  <w:marBottom w:val="0"/>
                  <w:divBdr>
                    <w:top w:val="none" w:sz="0" w:space="0" w:color="auto"/>
                    <w:left w:val="none" w:sz="0" w:space="0" w:color="auto"/>
                    <w:bottom w:val="none" w:sz="0" w:space="0" w:color="auto"/>
                    <w:right w:val="none" w:sz="0" w:space="0" w:color="auto"/>
                  </w:divBdr>
                  <w:divsChild>
                    <w:div w:id="1903905763">
                      <w:marLeft w:val="0"/>
                      <w:marRight w:val="0"/>
                      <w:marTop w:val="0"/>
                      <w:marBottom w:val="0"/>
                      <w:divBdr>
                        <w:top w:val="none" w:sz="0" w:space="0" w:color="auto"/>
                        <w:left w:val="none" w:sz="0" w:space="0" w:color="auto"/>
                        <w:bottom w:val="none" w:sz="0" w:space="0" w:color="auto"/>
                        <w:right w:val="none" w:sz="0" w:space="0" w:color="auto"/>
                      </w:divBdr>
                    </w:div>
                  </w:divsChild>
                </w:div>
                <w:div w:id="1797989406">
                  <w:marLeft w:val="0"/>
                  <w:marRight w:val="0"/>
                  <w:marTop w:val="0"/>
                  <w:marBottom w:val="0"/>
                  <w:divBdr>
                    <w:top w:val="none" w:sz="0" w:space="0" w:color="auto"/>
                    <w:left w:val="none" w:sz="0" w:space="0" w:color="auto"/>
                    <w:bottom w:val="none" w:sz="0" w:space="0" w:color="auto"/>
                    <w:right w:val="none" w:sz="0" w:space="0" w:color="auto"/>
                  </w:divBdr>
                  <w:divsChild>
                    <w:div w:id="1285381676">
                      <w:marLeft w:val="0"/>
                      <w:marRight w:val="0"/>
                      <w:marTop w:val="0"/>
                      <w:marBottom w:val="0"/>
                      <w:divBdr>
                        <w:top w:val="none" w:sz="0" w:space="0" w:color="auto"/>
                        <w:left w:val="none" w:sz="0" w:space="0" w:color="auto"/>
                        <w:bottom w:val="none" w:sz="0" w:space="0" w:color="auto"/>
                        <w:right w:val="none" w:sz="0" w:space="0" w:color="auto"/>
                      </w:divBdr>
                    </w:div>
                  </w:divsChild>
                </w:div>
                <w:div w:id="1839996541">
                  <w:marLeft w:val="0"/>
                  <w:marRight w:val="0"/>
                  <w:marTop w:val="0"/>
                  <w:marBottom w:val="0"/>
                  <w:divBdr>
                    <w:top w:val="none" w:sz="0" w:space="0" w:color="auto"/>
                    <w:left w:val="none" w:sz="0" w:space="0" w:color="auto"/>
                    <w:bottom w:val="none" w:sz="0" w:space="0" w:color="auto"/>
                    <w:right w:val="none" w:sz="0" w:space="0" w:color="auto"/>
                  </w:divBdr>
                  <w:divsChild>
                    <w:div w:id="1621105295">
                      <w:marLeft w:val="0"/>
                      <w:marRight w:val="0"/>
                      <w:marTop w:val="0"/>
                      <w:marBottom w:val="0"/>
                      <w:divBdr>
                        <w:top w:val="none" w:sz="0" w:space="0" w:color="auto"/>
                        <w:left w:val="none" w:sz="0" w:space="0" w:color="auto"/>
                        <w:bottom w:val="none" w:sz="0" w:space="0" w:color="auto"/>
                        <w:right w:val="none" w:sz="0" w:space="0" w:color="auto"/>
                      </w:divBdr>
                    </w:div>
                  </w:divsChild>
                </w:div>
                <w:div w:id="1851139244">
                  <w:marLeft w:val="0"/>
                  <w:marRight w:val="0"/>
                  <w:marTop w:val="0"/>
                  <w:marBottom w:val="0"/>
                  <w:divBdr>
                    <w:top w:val="none" w:sz="0" w:space="0" w:color="auto"/>
                    <w:left w:val="none" w:sz="0" w:space="0" w:color="auto"/>
                    <w:bottom w:val="none" w:sz="0" w:space="0" w:color="auto"/>
                    <w:right w:val="none" w:sz="0" w:space="0" w:color="auto"/>
                  </w:divBdr>
                  <w:divsChild>
                    <w:div w:id="837426955">
                      <w:marLeft w:val="0"/>
                      <w:marRight w:val="0"/>
                      <w:marTop w:val="0"/>
                      <w:marBottom w:val="0"/>
                      <w:divBdr>
                        <w:top w:val="none" w:sz="0" w:space="0" w:color="auto"/>
                        <w:left w:val="none" w:sz="0" w:space="0" w:color="auto"/>
                        <w:bottom w:val="none" w:sz="0" w:space="0" w:color="auto"/>
                        <w:right w:val="none" w:sz="0" w:space="0" w:color="auto"/>
                      </w:divBdr>
                    </w:div>
                  </w:divsChild>
                </w:div>
                <w:div w:id="1881628215">
                  <w:marLeft w:val="0"/>
                  <w:marRight w:val="0"/>
                  <w:marTop w:val="0"/>
                  <w:marBottom w:val="0"/>
                  <w:divBdr>
                    <w:top w:val="none" w:sz="0" w:space="0" w:color="auto"/>
                    <w:left w:val="none" w:sz="0" w:space="0" w:color="auto"/>
                    <w:bottom w:val="none" w:sz="0" w:space="0" w:color="auto"/>
                    <w:right w:val="none" w:sz="0" w:space="0" w:color="auto"/>
                  </w:divBdr>
                  <w:divsChild>
                    <w:div w:id="2071027515">
                      <w:marLeft w:val="0"/>
                      <w:marRight w:val="0"/>
                      <w:marTop w:val="0"/>
                      <w:marBottom w:val="0"/>
                      <w:divBdr>
                        <w:top w:val="none" w:sz="0" w:space="0" w:color="auto"/>
                        <w:left w:val="none" w:sz="0" w:space="0" w:color="auto"/>
                        <w:bottom w:val="none" w:sz="0" w:space="0" w:color="auto"/>
                        <w:right w:val="none" w:sz="0" w:space="0" w:color="auto"/>
                      </w:divBdr>
                    </w:div>
                  </w:divsChild>
                </w:div>
                <w:div w:id="1914504743">
                  <w:marLeft w:val="0"/>
                  <w:marRight w:val="0"/>
                  <w:marTop w:val="0"/>
                  <w:marBottom w:val="0"/>
                  <w:divBdr>
                    <w:top w:val="none" w:sz="0" w:space="0" w:color="auto"/>
                    <w:left w:val="none" w:sz="0" w:space="0" w:color="auto"/>
                    <w:bottom w:val="none" w:sz="0" w:space="0" w:color="auto"/>
                    <w:right w:val="none" w:sz="0" w:space="0" w:color="auto"/>
                  </w:divBdr>
                  <w:divsChild>
                    <w:div w:id="162009105">
                      <w:marLeft w:val="0"/>
                      <w:marRight w:val="0"/>
                      <w:marTop w:val="0"/>
                      <w:marBottom w:val="0"/>
                      <w:divBdr>
                        <w:top w:val="none" w:sz="0" w:space="0" w:color="auto"/>
                        <w:left w:val="none" w:sz="0" w:space="0" w:color="auto"/>
                        <w:bottom w:val="none" w:sz="0" w:space="0" w:color="auto"/>
                        <w:right w:val="none" w:sz="0" w:space="0" w:color="auto"/>
                      </w:divBdr>
                    </w:div>
                  </w:divsChild>
                </w:div>
                <w:div w:id="1956791793">
                  <w:marLeft w:val="0"/>
                  <w:marRight w:val="0"/>
                  <w:marTop w:val="0"/>
                  <w:marBottom w:val="0"/>
                  <w:divBdr>
                    <w:top w:val="none" w:sz="0" w:space="0" w:color="auto"/>
                    <w:left w:val="none" w:sz="0" w:space="0" w:color="auto"/>
                    <w:bottom w:val="none" w:sz="0" w:space="0" w:color="auto"/>
                    <w:right w:val="none" w:sz="0" w:space="0" w:color="auto"/>
                  </w:divBdr>
                  <w:divsChild>
                    <w:div w:id="2064669649">
                      <w:marLeft w:val="0"/>
                      <w:marRight w:val="0"/>
                      <w:marTop w:val="0"/>
                      <w:marBottom w:val="0"/>
                      <w:divBdr>
                        <w:top w:val="none" w:sz="0" w:space="0" w:color="auto"/>
                        <w:left w:val="none" w:sz="0" w:space="0" w:color="auto"/>
                        <w:bottom w:val="none" w:sz="0" w:space="0" w:color="auto"/>
                        <w:right w:val="none" w:sz="0" w:space="0" w:color="auto"/>
                      </w:divBdr>
                    </w:div>
                  </w:divsChild>
                </w:div>
                <w:div w:id="2002809534">
                  <w:marLeft w:val="0"/>
                  <w:marRight w:val="0"/>
                  <w:marTop w:val="0"/>
                  <w:marBottom w:val="0"/>
                  <w:divBdr>
                    <w:top w:val="none" w:sz="0" w:space="0" w:color="auto"/>
                    <w:left w:val="none" w:sz="0" w:space="0" w:color="auto"/>
                    <w:bottom w:val="none" w:sz="0" w:space="0" w:color="auto"/>
                    <w:right w:val="none" w:sz="0" w:space="0" w:color="auto"/>
                  </w:divBdr>
                  <w:divsChild>
                    <w:div w:id="1164781330">
                      <w:marLeft w:val="0"/>
                      <w:marRight w:val="0"/>
                      <w:marTop w:val="0"/>
                      <w:marBottom w:val="0"/>
                      <w:divBdr>
                        <w:top w:val="none" w:sz="0" w:space="0" w:color="auto"/>
                        <w:left w:val="none" w:sz="0" w:space="0" w:color="auto"/>
                        <w:bottom w:val="none" w:sz="0" w:space="0" w:color="auto"/>
                        <w:right w:val="none" w:sz="0" w:space="0" w:color="auto"/>
                      </w:divBdr>
                    </w:div>
                  </w:divsChild>
                </w:div>
                <w:div w:id="2003047222">
                  <w:marLeft w:val="0"/>
                  <w:marRight w:val="0"/>
                  <w:marTop w:val="0"/>
                  <w:marBottom w:val="0"/>
                  <w:divBdr>
                    <w:top w:val="none" w:sz="0" w:space="0" w:color="auto"/>
                    <w:left w:val="none" w:sz="0" w:space="0" w:color="auto"/>
                    <w:bottom w:val="none" w:sz="0" w:space="0" w:color="auto"/>
                    <w:right w:val="none" w:sz="0" w:space="0" w:color="auto"/>
                  </w:divBdr>
                  <w:divsChild>
                    <w:div w:id="1398435691">
                      <w:marLeft w:val="0"/>
                      <w:marRight w:val="0"/>
                      <w:marTop w:val="0"/>
                      <w:marBottom w:val="0"/>
                      <w:divBdr>
                        <w:top w:val="none" w:sz="0" w:space="0" w:color="auto"/>
                        <w:left w:val="none" w:sz="0" w:space="0" w:color="auto"/>
                        <w:bottom w:val="none" w:sz="0" w:space="0" w:color="auto"/>
                        <w:right w:val="none" w:sz="0" w:space="0" w:color="auto"/>
                      </w:divBdr>
                    </w:div>
                  </w:divsChild>
                </w:div>
                <w:div w:id="2112317186">
                  <w:marLeft w:val="0"/>
                  <w:marRight w:val="0"/>
                  <w:marTop w:val="0"/>
                  <w:marBottom w:val="0"/>
                  <w:divBdr>
                    <w:top w:val="none" w:sz="0" w:space="0" w:color="auto"/>
                    <w:left w:val="none" w:sz="0" w:space="0" w:color="auto"/>
                    <w:bottom w:val="none" w:sz="0" w:space="0" w:color="auto"/>
                    <w:right w:val="none" w:sz="0" w:space="0" w:color="auto"/>
                  </w:divBdr>
                  <w:divsChild>
                    <w:div w:id="209396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931912">
          <w:marLeft w:val="0"/>
          <w:marRight w:val="0"/>
          <w:marTop w:val="0"/>
          <w:marBottom w:val="0"/>
          <w:divBdr>
            <w:top w:val="none" w:sz="0" w:space="0" w:color="auto"/>
            <w:left w:val="none" w:sz="0" w:space="0" w:color="auto"/>
            <w:bottom w:val="none" w:sz="0" w:space="0" w:color="auto"/>
            <w:right w:val="none" w:sz="0" w:space="0" w:color="auto"/>
          </w:divBdr>
        </w:div>
        <w:div w:id="2142382825">
          <w:marLeft w:val="0"/>
          <w:marRight w:val="0"/>
          <w:marTop w:val="0"/>
          <w:marBottom w:val="0"/>
          <w:divBdr>
            <w:top w:val="none" w:sz="0" w:space="0" w:color="auto"/>
            <w:left w:val="none" w:sz="0" w:space="0" w:color="auto"/>
            <w:bottom w:val="none" w:sz="0" w:space="0" w:color="auto"/>
            <w:right w:val="none" w:sz="0" w:space="0" w:color="auto"/>
          </w:divBdr>
        </w:div>
      </w:divsChild>
    </w:div>
    <w:div w:id="624624635">
      <w:bodyDiv w:val="1"/>
      <w:marLeft w:val="0"/>
      <w:marRight w:val="0"/>
      <w:marTop w:val="0"/>
      <w:marBottom w:val="0"/>
      <w:divBdr>
        <w:top w:val="none" w:sz="0" w:space="0" w:color="auto"/>
        <w:left w:val="none" w:sz="0" w:space="0" w:color="auto"/>
        <w:bottom w:val="none" w:sz="0" w:space="0" w:color="auto"/>
        <w:right w:val="none" w:sz="0" w:space="0" w:color="auto"/>
      </w:divBdr>
    </w:div>
    <w:div w:id="625934970">
      <w:bodyDiv w:val="1"/>
      <w:marLeft w:val="0"/>
      <w:marRight w:val="0"/>
      <w:marTop w:val="0"/>
      <w:marBottom w:val="0"/>
      <w:divBdr>
        <w:top w:val="none" w:sz="0" w:space="0" w:color="auto"/>
        <w:left w:val="none" w:sz="0" w:space="0" w:color="auto"/>
        <w:bottom w:val="none" w:sz="0" w:space="0" w:color="auto"/>
        <w:right w:val="none" w:sz="0" w:space="0" w:color="auto"/>
      </w:divBdr>
    </w:div>
    <w:div w:id="629482963">
      <w:bodyDiv w:val="1"/>
      <w:marLeft w:val="0"/>
      <w:marRight w:val="0"/>
      <w:marTop w:val="0"/>
      <w:marBottom w:val="0"/>
      <w:divBdr>
        <w:top w:val="none" w:sz="0" w:space="0" w:color="auto"/>
        <w:left w:val="none" w:sz="0" w:space="0" w:color="auto"/>
        <w:bottom w:val="none" w:sz="0" w:space="0" w:color="auto"/>
        <w:right w:val="none" w:sz="0" w:space="0" w:color="auto"/>
      </w:divBdr>
    </w:div>
    <w:div w:id="634290060">
      <w:bodyDiv w:val="1"/>
      <w:marLeft w:val="0"/>
      <w:marRight w:val="0"/>
      <w:marTop w:val="0"/>
      <w:marBottom w:val="0"/>
      <w:divBdr>
        <w:top w:val="none" w:sz="0" w:space="0" w:color="auto"/>
        <w:left w:val="none" w:sz="0" w:space="0" w:color="auto"/>
        <w:bottom w:val="none" w:sz="0" w:space="0" w:color="auto"/>
        <w:right w:val="none" w:sz="0" w:space="0" w:color="auto"/>
      </w:divBdr>
    </w:div>
    <w:div w:id="638845392">
      <w:bodyDiv w:val="1"/>
      <w:marLeft w:val="0"/>
      <w:marRight w:val="0"/>
      <w:marTop w:val="0"/>
      <w:marBottom w:val="0"/>
      <w:divBdr>
        <w:top w:val="none" w:sz="0" w:space="0" w:color="auto"/>
        <w:left w:val="none" w:sz="0" w:space="0" w:color="auto"/>
        <w:bottom w:val="none" w:sz="0" w:space="0" w:color="auto"/>
        <w:right w:val="none" w:sz="0" w:space="0" w:color="auto"/>
      </w:divBdr>
    </w:div>
    <w:div w:id="640891678">
      <w:bodyDiv w:val="1"/>
      <w:marLeft w:val="0"/>
      <w:marRight w:val="0"/>
      <w:marTop w:val="0"/>
      <w:marBottom w:val="0"/>
      <w:divBdr>
        <w:top w:val="none" w:sz="0" w:space="0" w:color="auto"/>
        <w:left w:val="none" w:sz="0" w:space="0" w:color="auto"/>
        <w:bottom w:val="none" w:sz="0" w:space="0" w:color="auto"/>
        <w:right w:val="none" w:sz="0" w:space="0" w:color="auto"/>
      </w:divBdr>
    </w:div>
    <w:div w:id="642194045">
      <w:bodyDiv w:val="1"/>
      <w:marLeft w:val="0"/>
      <w:marRight w:val="0"/>
      <w:marTop w:val="0"/>
      <w:marBottom w:val="0"/>
      <w:divBdr>
        <w:top w:val="none" w:sz="0" w:space="0" w:color="auto"/>
        <w:left w:val="none" w:sz="0" w:space="0" w:color="auto"/>
        <w:bottom w:val="none" w:sz="0" w:space="0" w:color="auto"/>
        <w:right w:val="none" w:sz="0" w:space="0" w:color="auto"/>
      </w:divBdr>
    </w:div>
    <w:div w:id="646324948">
      <w:bodyDiv w:val="1"/>
      <w:marLeft w:val="0"/>
      <w:marRight w:val="0"/>
      <w:marTop w:val="0"/>
      <w:marBottom w:val="0"/>
      <w:divBdr>
        <w:top w:val="none" w:sz="0" w:space="0" w:color="auto"/>
        <w:left w:val="none" w:sz="0" w:space="0" w:color="auto"/>
        <w:bottom w:val="none" w:sz="0" w:space="0" w:color="auto"/>
        <w:right w:val="none" w:sz="0" w:space="0" w:color="auto"/>
      </w:divBdr>
    </w:div>
    <w:div w:id="647513180">
      <w:bodyDiv w:val="1"/>
      <w:marLeft w:val="0"/>
      <w:marRight w:val="0"/>
      <w:marTop w:val="0"/>
      <w:marBottom w:val="0"/>
      <w:divBdr>
        <w:top w:val="none" w:sz="0" w:space="0" w:color="auto"/>
        <w:left w:val="none" w:sz="0" w:space="0" w:color="auto"/>
        <w:bottom w:val="none" w:sz="0" w:space="0" w:color="auto"/>
        <w:right w:val="none" w:sz="0" w:space="0" w:color="auto"/>
      </w:divBdr>
      <w:divsChild>
        <w:div w:id="7367557">
          <w:marLeft w:val="0"/>
          <w:marRight w:val="0"/>
          <w:marTop w:val="0"/>
          <w:marBottom w:val="0"/>
          <w:divBdr>
            <w:top w:val="none" w:sz="0" w:space="0" w:color="auto"/>
            <w:left w:val="none" w:sz="0" w:space="0" w:color="auto"/>
            <w:bottom w:val="none" w:sz="0" w:space="0" w:color="auto"/>
            <w:right w:val="none" w:sz="0" w:space="0" w:color="auto"/>
          </w:divBdr>
        </w:div>
        <w:div w:id="388191616">
          <w:marLeft w:val="0"/>
          <w:marRight w:val="0"/>
          <w:marTop w:val="0"/>
          <w:marBottom w:val="0"/>
          <w:divBdr>
            <w:top w:val="none" w:sz="0" w:space="0" w:color="auto"/>
            <w:left w:val="none" w:sz="0" w:space="0" w:color="auto"/>
            <w:bottom w:val="none" w:sz="0" w:space="0" w:color="auto"/>
            <w:right w:val="none" w:sz="0" w:space="0" w:color="auto"/>
          </w:divBdr>
        </w:div>
        <w:div w:id="683559541">
          <w:marLeft w:val="0"/>
          <w:marRight w:val="0"/>
          <w:marTop w:val="0"/>
          <w:marBottom w:val="0"/>
          <w:divBdr>
            <w:top w:val="none" w:sz="0" w:space="0" w:color="auto"/>
            <w:left w:val="none" w:sz="0" w:space="0" w:color="auto"/>
            <w:bottom w:val="none" w:sz="0" w:space="0" w:color="auto"/>
            <w:right w:val="none" w:sz="0" w:space="0" w:color="auto"/>
          </w:divBdr>
        </w:div>
        <w:div w:id="726223498">
          <w:marLeft w:val="0"/>
          <w:marRight w:val="0"/>
          <w:marTop w:val="0"/>
          <w:marBottom w:val="0"/>
          <w:divBdr>
            <w:top w:val="none" w:sz="0" w:space="0" w:color="auto"/>
            <w:left w:val="none" w:sz="0" w:space="0" w:color="auto"/>
            <w:bottom w:val="none" w:sz="0" w:space="0" w:color="auto"/>
            <w:right w:val="none" w:sz="0" w:space="0" w:color="auto"/>
          </w:divBdr>
        </w:div>
        <w:div w:id="1039361075">
          <w:marLeft w:val="0"/>
          <w:marRight w:val="0"/>
          <w:marTop w:val="0"/>
          <w:marBottom w:val="0"/>
          <w:divBdr>
            <w:top w:val="none" w:sz="0" w:space="0" w:color="auto"/>
            <w:left w:val="none" w:sz="0" w:space="0" w:color="auto"/>
            <w:bottom w:val="none" w:sz="0" w:space="0" w:color="auto"/>
            <w:right w:val="none" w:sz="0" w:space="0" w:color="auto"/>
          </w:divBdr>
        </w:div>
        <w:div w:id="1074355406">
          <w:marLeft w:val="0"/>
          <w:marRight w:val="0"/>
          <w:marTop w:val="0"/>
          <w:marBottom w:val="0"/>
          <w:divBdr>
            <w:top w:val="none" w:sz="0" w:space="0" w:color="auto"/>
            <w:left w:val="none" w:sz="0" w:space="0" w:color="auto"/>
            <w:bottom w:val="none" w:sz="0" w:space="0" w:color="auto"/>
            <w:right w:val="none" w:sz="0" w:space="0" w:color="auto"/>
          </w:divBdr>
        </w:div>
        <w:div w:id="1942451271">
          <w:marLeft w:val="0"/>
          <w:marRight w:val="0"/>
          <w:marTop w:val="0"/>
          <w:marBottom w:val="0"/>
          <w:divBdr>
            <w:top w:val="none" w:sz="0" w:space="0" w:color="auto"/>
            <w:left w:val="none" w:sz="0" w:space="0" w:color="auto"/>
            <w:bottom w:val="none" w:sz="0" w:space="0" w:color="auto"/>
            <w:right w:val="none" w:sz="0" w:space="0" w:color="auto"/>
          </w:divBdr>
        </w:div>
        <w:div w:id="1995602453">
          <w:marLeft w:val="0"/>
          <w:marRight w:val="0"/>
          <w:marTop w:val="0"/>
          <w:marBottom w:val="0"/>
          <w:divBdr>
            <w:top w:val="none" w:sz="0" w:space="0" w:color="auto"/>
            <w:left w:val="none" w:sz="0" w:space="0" w:color="auto"/>
            <w:bottom w:val="none" w:sz="0" w:space="0" w:color="auto"/>
            <w:right w:val="none" w:sz="0" w:space="0" w:color="auto"/>
          </w:divBdr>
        </w:div>
      </w:divsChild>
    </w:div>
    <w:div w:id="650015345">
      <w:bodyDiv w:val="1"/>
      <w:marLeft w:val="0"/>
      <w:marRight w:val="0"/>
      <w:marTop w:val="0"/>
      <w:marBottom w:val="0"/>
      <w:divBdr>
        <w:top w:val="none" w:sz="0" w:space="0" w:color="auto"/>
        <w:left w:val="none" w:sz="0" w:space="0" w:color="auto"/>
        <w:bottom w:val="none" w:sz="0" w:space="0" w:color="auto"/>
        <w:right w:val="none" w:sz="0" w:space="0" w:color="auto"/>
      </w:divBdr>
    </w:div>
    <w:div w:id="654795100">
      <w:bodyDiv w:val="1"/>
      <w:marLeft w:val="0"/>
      <w:marRight w:val="0"/>
      <w:marTop w:val="0"/>
      <w:marBottom w:val="0"/>
      <w:divBdr>
        <w:top w:val="none" w:sz="0" w:space="0" w:color="auto"/>
        <w:left w:val="none" w:sz="0" w:space="0" w:color="auto"/>
        <w:bottom w:val="none" w:sz="0" w:space="0" w:color="auto"/>
        <w:right w:val="none" w:sz="0" w:space="0" w:color="auto"/>
      </w:divBdr>
    </w:div>
    <w:div w:id="671569643">
      <w:bodyDiv w:val="1"/>
      <w:marLeft w:val="0"/>
      <w:marRight w:val="0"/>
      <w:marTop w:val="0"/>
      <w:marBottom w:val="0"/>
      <w:divBdr>
        <w:top w:val="none" w:sz="0" w:space="0" w:color="auto"/>
        <w:left w:val="none" w:sz="0" w:space="0" w:color="auto"/>
        <w:bottom w:val="none" w:sz="0" w:space="0" w:color="auto"/>
        <w:right w:val="none" w:sz="0" w:space="0" w:color="auto"/>
      </w:divBdr>
    </w:div>
    <w:div w:id="674067068">
      <w:bodyDiv w:val="1"/>
      <w:marLeft w:val="0"/>
      <w:marRight w:val="0"/>
      <w:marTop w:val="0"/>
      <w:marBottom w:val="0"/>
      <w:divBdr>
        <w:top w:val="none" w:sz="0" w:space="0" w:color="auto"/>
        <w:left w:val="none" w:sz="0" w:space="0" w:color="auto"/>
        <w:bottom w:val="none" w:sz="0" w:space="0" w:color="auto"/>
        <w:right w:val="none" w:sz="0" w:space="0" w:color="auto"/>
      </w:divBdr>
    </w:div>
    <w:div w:id="689331662">
      <w:bodyDiv w:val="1"/>
      <w:marLeft w:val="0"/>
      <w:marRight w:val="0"/>
      <w:marTop w:val="0"/>
      <w:marBottom w:val="0"/>
      <w:divBdr>
        <w:top w:val="none" w:sz="0" w:space="0" w:color="auto"/>
        <w:left w:val="none" w:sz="0" w:space="0" w:color="auto"/>
        <w:bottom w:val="none" w:sz="0" w:space="0" w:color="auto"/>
        <w:right w:val="none" w:sz="0" w:space="0" w:color="auto"/>
      </w:divBdr>
    </w:div>
    <w:div w:id="701439276">
      <w:bodyDiv w:val="1"/>
      <w:marLeft w:val="0"/>
      <w:marRight w:val="0"/>
      <w:marTop w:val="0"/>
      <w:marBottom w:val="0"/>
      <w:divBdr>
        <w:top w:val="none" w:sz="0" w:space="0" w:color="auto"/>
        <w:left w:val="none" w:sz="0" w:space="0" w:color="auto"/>
        <w:bottom w:val="none" w:sz="0" w:space="0" w:color="auto"/>
        <w:right w:val="none" w:sz="0" w:space="0" w:color="auto"/>
      </w:divBdr>
    </w:div>
    <w:div w:id="709112226">
      <w:bodyDiv w:val="1"/>
      <w:marLeft w:val="0"/>
      <w:marRight w:val="0"/>
      <w:marTop w:val="0"/>
      <w:marBottom w:val="0"/>
      <w:divBdr>
        <w:top w:val="none" w:sz="0" w:space="0" w:color="auto"/>
        <w:left w:val="none" w:sz="0" w:space="0" w:color="auto"/>
        <w:bottom w:val="none" w:sz="0" w:space="0" w:color="auto"/>
        <w:right w:val="none" w:sz="0" w:space="0" w:color="auto"/>
      </w:divBdr>
    </w:div>
    <w:div w:id="717557981">
      <w:bodyDiv w:val="1"/>
      <w:marLeft w:val="0"/>
      <w:marRight w:val="0"/>
      <w:marTop w:val="0"/>
      <w:marBottom w:val="0"/>
      <w:divBdr>
        <w:top w:val="none" w:sz="0" w:space="0" w:color="auto"/>
        <w:left w:val="none" w:sz="0" w:space="0" w:color="auto"/>
        <w:bottom w:val="none" w:sz="0" w:space="0" w:color="auto"/>
        <w:right w:val="none" w:sz="0" w:space="0" w:color="auto"/>
      </w:divBdr>
    </w:div>
    <w:div w:id="718675638">
      <w:bodyDiv w:val="1"/>
      <w:marLeft w:val="0"/>
      <w:marRight w:val="0"/>
      <w:marTop w:val="0"/>
      <w:marBottom w:val="0"/>
      <w:divBdr>
        <w:top w:val="none" w:sz="0" w:space="0" w:color="auto"/>
        <w:left w:val="none" w:sz="0" w:space="0" w:color="auto"/>
        <w:bottom w:val="none" w:sz="0" w:space="0" w:color="auto"/>
        <w:right w:val="none" w:sz="0" w:space="0" w:color="auto"/>
      </w:divBdr>
    </w:div>
    <w:div w:id="721054129">
      <w:bodyDiv w:val="1"/>
      <w:marLeft w:val="0"/>
      <w:marRight w:val="0"/>
      <w:marTop w:val="0"/>
      <w:marBottom w:val="0"/>
      <w:divBdr>
        <w:top w:val="none" w:sz="0" w:space="0" w:color="auto"/>
        <w:left w:val="none" w:sz="0" w:space="0" w:color="auto"/>
        <w:bottom w:val="none" w:sz="0" w:space="0" w:color="auto"/>
        <w:right w:val="none" w:sz="0" w:space="0" w:color="auto"/>
      </w:divBdr>
      <w:divsChild>
        <w:div w:id="493642708">
          <w:marLeft w:val="446"/>
          <w:marRight w:val="0"/>
          <w:marTop w:val="77"/>
          <w:marBottom w:val="0"/>
          <w:divBdr>
            <w:top w:val="none" w:sz="0" w:space="0" w:color="auto"/>
            <w:left w:val="none" w:sz="0" w:space="0" w:color="auto"/>
            <w:bottom w:val="none" w:sz="0" w:space="0" w:color="auto"/>
            <w:right w:val="none" w:sz="0" w:space="0" w:color="auto"/>
          </w:divBdr>
        </w:div>
        <w:div w:id="521626722">
          <w:marLeft w:val="446"/>
          <w:marRight w:val="0"/>
          <w:marTop w:val="77"/>
          <w:marBottom w:val="0"/>
          <w:divBdr>
            <w:top w:val="none" w:sz="0" w:space="0" w:color="auto"/>
            <w:left w:val="none" w:sz="0" w:space="0" w:color="auto"/>
            <w:bottom w:val="none" w:sz="0" w:space="0" w:color="auto"/>
            <w:right w:val="none" w:sz="0" w:space="0" w:color="auto"/>
          </w:divBdr>
        </w:div>
        <w:div w:id="852960626">
          <w:marLeft w:val="446"/>
          <w:marRight w:val="0"/>
          <w:marTop w:val="77"/>
          <w:marBottom w:val="0"/>
          <w:divBdr>
            <w:top w:val="none" w:sz="0" w:space="0" w:color="auto"/>
            <w:left w:val="none" w:sz="0" w:space="0" w:color="auto"/>
            <w:bottom w:val="none" w:sz="0" w:space="0" w:color="auto"/>
            <w:right w:val="none" w:sz="0" w:space="0" w:color="auto"/>
          </w:divBdr>
        </w:div>
        <w:div w:id="887107654">
          <w:marLeft w:val="446"/>
          <w:marRight w:val="0"/>
          <w:marTop w:val="77"/>
          <w:marBottom w:val="0"/>
          <w:divBdr>
            <w:top w:val="none" w:sz="0" w:space="0" w:color="auto"/>
            <w:left w:val="none" w:sz="0" w:space="0" w:color="auto"/>
            <w:bottom w:val="none" w:sz="0" w:space="0" w:color="auto"/>
            <w:right w:val="none" w:sz="0" w:space="0" w:color="auto"/>
          </w:divBdr>
        </w:div>
        <w:div w:id="1435593123">
          <w:marLeft w:val="446"/>
          <w:marRight w:val="0"/>
          <w:marTop w:val="77"/>
          <w:marBottom w:val="0"/>
          <w:divBdr>
            <w:top w:val="none" w:sz="0" w:space="0" w:color="auto"/>
            <w:left w:val="none" w:sz="0" w:space="0" w:color="auto"/>
            <w:bottom w:val="none" w:sz="0" w:space="0" w:color="auto"/>
            <w:right w:val="none" w:sz="0" w:space="0" w:color="auto"/>
          </w:divBdr>
        </w:div>
        <w:div w:id="2008482120">
          <w:marLeft w:val="446"/>
          <w:marRight w:val="0"/>
          <w:marTop w:val="77"/>
          <w:marBottom w:val="0"/>
          <w:divBdr>
            <w:top w:val="none" w:sz="0" w:space="0" w:color="auto"/>
            <w:left w:val="none" w:sz="0" w:space="0" w:color="auto"/>
            <w:bottom w:val="none" w:sz="0" w:space="0" w:color="auto"/>
            <w:right w:val="none" w:sz="0" w:space="0" w:color="auto"/>
          </w:divBdr>
        </w:div>
      </w:divsChild>
    </w:div>
    <w:div w:id="721059363">
      <w:bodyDiv w:val="1"/>
      <w:marLeft w:val="0"/>
      <w:marRight w:val="0"/>
      <w:marTop w:val="0"/>
      <w:marBottom w:val="0"/>
      <w:divBdr>
        <w:top w:val="none" w:sz="0" w:space="0" w:color="auto"/>
        <w:left w:val="none" w:sz="0" w:space="0" w:color="auto"/>
        <w:bottom w:val="none" w:sz="0" w:space="0" w:color="auto"/>
        <w:right w:val="none" w:sz="0" w:space="0" w:color="auto"/>
      </w:divBdr>
    </w:div>
    <w:div w:id="725954453">
      <w:bodyDiv w:val="1"/>
      <w:marLeft w:val="0"/>
      <w:marRight w:val="0"/>
      <w:marTop w:val="0"/>
      <w:marBottom w:val="0"/>
      <w:divBdr>
        <w:top w:val="none" w:sz="0" w:space="0" w:color="auto"/>
        <w:left w:val="none" w:sz="0" w:space="0" w:color="auto"/>
        <w:bottom w:val="none" w:sz="0" w:space="0" w:color="auto"/>
        <w:right w:val="none" w:sz="0" w:space="0" w:color="auto"/>
      </w:divBdr>
    </w:div>
    <w:div w:id="728917332">
      <w:bodyDiv w:val="1"/>
      <w:marLeft w:val="0"/>
      <w:marRight w:val="0"/>
      <w:marTop w:val="0"/>
      <w:marBottom w:val="0"/>
      <w:divBdr>
        <w:top w:val="none" w:sz="0" w:space="0" w:color="auto"/>
        <w:left w:val="none" w:sz="0" w:space="0" w:color="auto"/>
        <w:bottom w:val="none" w:sz="0" w:space="0" w:color="auto"/>
        <w:right w:val="none" w:sz="0" w:space="0" w:color="auto"/>
      </w:divBdr>
    </w:div>
    <w:div w:id="735124921">
      <w:bodyDiv w:val="1"/>
      <w:marLeft w:val="0"/>
      <w:marRight w:val="0"/>
      <w:marTop w:val="0"/>
      <w:marBottom w:val="0"/>
      <w:divBdr>
        <w:top w:val="none" w:sz="0" w:space="0" w:color="auto"/>
        <w:left w:val="none" w:sz="0" w:space="0" w:color="auto"/>
        <w:bottom w:val="none" w:sz="0" w:space="0" w:color="auto"/>
        <w:right w:val="none" w:sz="0" w:space="0" w:color="auto"/>
      </w:divBdr>
    </w:div>
    <w:div w:id="742415299">
      <w:bodyDiv w:val="1"/>
      <w:marLeft w:val="0"/>
      <w:marRight w:val="0"/>
      <w:marTop w:val="0"/>
      <w:marBottom w:val="0"/>
      <w:divBdr>
        <w:top w:val="none" w:sz="0" w:space="0" w:color="auto"/>
        <w:left w:val="none" w:sz="0" w:space="0" w:color="auto"/>
        <w:bottom w:val="none" w:sz="0" w:space="0" w:color="auto"/>
        <w:right w:val="none" w:sz="0" w:space="0" w:color="auto"/>
      </w:divBdr>
    </w:div>
    <w:div w:id="747850568">
      <w:bodyDiv w:val="1"/>
      <w:marLeft w:val="0"/>
      <w:marRight w:val="0"/>
      <w:marTop w:val="0"/>
      <w:marBottom w:val="0"/>
      <w:divBdr>
        <w:top w:val="none" w:sz="0" w:space="0" w:color="auto"/>
        <w:left w:val="none" w:sz="0" w:space="0" w:color="auto"/>
        <w:bottom w:val="none" w:sz="0" w:space="0" w:color="auto"/>
        <w:right w:val="none" w:sz="0" w:space="0" w:color="auto"/>
      </w:divBdr>
    </w:div>
    <w:div w:id="749355617">
      <w:bodyDiv w:val="1"/>
      <w:marLeft w:val="0"/>
      <w:marRight w:val="0"/>
      <w:marTop w:val="0"/>
      <w:marBottom w:val="0"/>
      <w:divBdr>
        <w:top w:val="none" w:sz="0" w:space="0" w:color="auto"/>
        <w:left w:val="none" w:sz="0" w:space="0" w:color="auto"/>
        <w:bottom w:val="none" w:sz="0" w:space="0" w:color="auto"/>
        <w:right w:val="none" w:sz="0" w:space="0" w:color="auto"/>
      </w:divBdr>
    </w:div>
    <w:div w:id="759257722">
      <w:bodyDiv w:val="1"/>
      <w:marLeft w:val="0"/>
      <w:marRight w:val="0"/>
      <w:marTop w:val="0"/>
      <w:marBottom w:val="0"/>
      <w:divBdr>
        <w:top w:val="none" w:sz="0" w:space="0" w:color="auto"/>
        <w:left w:val="none" w:sz="0" w:space="0" w:color="auto"/>
        <w:bottom w:val="none" w:sz="0" w:space="0" w:color="auto"/>
        <w:right w:val="none" w:sz="0" w:space="0" w:color="auto"/>
      </w:divBdr>
    </w:div>
    <w:div w:id="768155865">
      <w:bodyDiv w:val="1"/>
      <w:marLeft w:val="0"/>
      <w:marRight w:val="0"/>
      <w:marTop w:val="0"/>
      <w:marBottom w:val="0"/>
      <w:divBdr>
        <w:top w:val="none" w:sz="0" w:space="0" w:color="auto"/>
        <w:left w:val="none" w:sz="0" w:space="0" w:color="auto"/>
        <w:bottom w:val="none" w:sz="0" w:space="0" w:color="auto"/>
        <w:right w:val="none" w:sz="0" w:space="0" w:color="auto"/>
      </w:divBdr>
    </w:div>
    <w:div w:id="770205517">
      <w:bodyDiv w:val="1"/>
      <w:marLeft w:val="0"/>
      <w:marRight w:val="0"/>
      <w:marTop w:val="0"/>
      <w:marBottom w:val="0"/>
      <w:divBdr>
        <w:top w:val="none" w:sz="0" w:space="0" w:color="auto"/>
        <w:left w:val="none" w:sz="0" w:space="0" w:color="auto"/>
        <w:bottom w:val="none" w:sz="0" w:space="0" w:color="auto"/>
        <w:right w:val="none" w:sz="0" w:space="0" w:color="auto"/>
      </w:divBdr>
    </w:div>
    <w:div w:id="772242310">
      <w:bodyDiv w:val="1"/>
      <w:marLeft w:val="0"/>
      <w:marRight w:val="0"/>
      <w:marTop w:val="0"/>
      <w:marBottom w:val="0"/>
      <w:divBdr>
        <w:top w:val="none" w:sz="0" w:space="0" w:color="auto"/>
        <w:left w:val="none" w:sz="0" w:space="0" w:color="auto"/>
        <w:bottom w:val="none" w:sz="0" w:space="0" w:color="auto"/>
        <w:right w:val="none" w:sz="0" w:space="0" w:color="auto"/>
      </w:divBdr>
    </w:div>
    <w:div w:id="781799595">
      <w:bodyDiv w:val="1"/>
      <w:marLeft w:val="0"/>
      <w:marRight w:val="0"/>
      <w:marTop w:val="0"/>
      <w:marBottom w:val="0"/>
      <w:divBdr>
        <w:top w:val="none" w:sz="0" w:space="0" w:color="auto"/>
        <w:left w:val="none" w:sz="0" w:space="0" w:color="auto"/>
        <w:bottom w:val="none" w:sz="0" w:space="0" w:color="auto"/>
        <w:right w:val="none" w:sz="0" w:space="0" w:color="auto"/>
      </w:divBdr>
    </w:div>
    <w:div w:id="797409115">
      <w:bodyDiv w:val="1"/>
      <w:marLeft w:val="0"/>
      <w:marRight w:val="0"/>
      <w:marTop w:val="0"/>
      <w:marBottom w:val="0"/>
      <w:divBdr>
        <w:top w:val="none" w:sz="0" w:space="0" w:color="auto"/>
        <w:left w:val="none" w:sz="0" w:space="0" w:color="auto"/>
        <w:bottom w:val="none" w:sz="0" w:space="0" w:color="auto"/>
        <w:right w:val="none" w:sz="0" w:space="0" w:color="auto"/>
      </w:divBdr>
    </w:div>
    <w:div w:id="800463424">
      <w:bodyDiv w:val="1"/>
      <w:marLeft w:val="0"/>
      <w:marRight w:val="0"/>
      <w:marTop w:val="0"/>
      <w:marBottom w:val="0"/>
      <w:divBdr>
        <w:top w:val="none" w:sz="0" w:space="0" w:color="auto"/>
        <w:left w:val="none" w:sz="0" w:space="0" w:color="auto"/>
        <w:bottom w:val="none" w:sz="0" w:space="0" w:color="auto"/>
        <w:right w:val="none" w:sz="0" w:space="0" w:color="auto"/>
      </w:divBdr>
    </w:div>
    <w:div w:id="806052661">
      <w:bodyDiv w:val="1"/>
      <w:marLeft w:val="0"/>
      <w:marRight w:val="0"/>
      <w:marTop w:val="0"/>
      <w:marBottom w:val="0"/>
      <w:divBdr>
        <w:top w:val="none" w:sz="0" w:space="0" w:color="auto"/>
        <w:left w:val="none" w:sz="0" w:space="0" w:color="auto"/>
        <w:bottom w:val="none" w:sz="0" w:space="0" w:color="auto"/>
        <w:right w:val="none" w:sz="0" w:space="0" w:color="auto"/>
      </w:divBdr>
    </w:div>
    <w:div w:id="806239938">
      <w:bodyDiv w:val="1"/>
      <w:marLeft w:val="0"/>
      <w:marRight w:val="0"/>
      <w:marTop w:val="0"/>
      <w:marBottom w:val="0"/>
      <w:divBdr>
        <w:top w:val="none" w:sz="0" w:space="0" w:color="auto"/>
        <w:left w:val="none" w:sz="0" w:space="0" w:color="auto"/>
        <w:bottom w:val="none" w:sz="0" w:space="0" w:color="auto"/>
        <w:right w:val="none" w:sz="0" w:space="0" w:color="auto"/>
      </w:divBdr>
    </w:div>
    <w:div w:id="806360311">
      <w:bodyDiv w:val="1"/>
      <w:marLeft w:val="0"/>
      <w:marRight w:val="0"/>
      <w:marTop w:val="0"/>
      <w:marBottom w:val="0"/>
      <w:divBdr>
        <w:top w:val="none" w:sz="0" w:space="0" w:color="auto"/>
        <w:left w:val="none" w:sz="0" w:space="0" w:color="auto"/>
        <w:bottom w:val="none" w:sz="0" w:space="0" w:color="auto"/>
        <w:right w:val="none" w:sz="0" w:space="0" w:color="auto"/>
      </w:divBdr>
    </w:div>
    <w:div w:id="806631757">
      <w:bodyDiv w:val="1"/>
      <w:marLeft w:val="0"/>
      <w:marRight w:val="0"/>
      <w:marTop w:val="0"/>
      <w:marBottom w:val="0"/>
      <w:divBdr>
        <w:top w:val="none" w:sz="0" w:space="0" w:color="auto"/>
        <w:left w:val="none" w:sz="0" w:space="0" w:color="auto"/>
        <w:bottom w:val="none" w:sz="0" w:space="0" w:color="auto"/>
        <w:right w:val="none" w:sz="0" w:space="0" w:color="auto"/>
      </w:divBdr>
    </w:div>
    <w:div w:id="807164160">
      <w:bodyDiv w:val="1"/>
      <w:marLeft w:val="0"/>
      <w:marRight w:val="0"/>
      <w:marTop w:val="0"/>
      <w:marBottom w:val="0"/>
      <w:divBdr>
        <w:top w:val="none" w:sz="0" w:space="0" w:color="auto"/>
        <w:left w:val="none" w:sz="0" w:space="0" w:color="auto"/>
        <w:bottom w:val="none" w:sz="0" w:space="0" w:color="auto"/>
        <w:right w:val="none" w:sz="0" w:space="0" w:color="auto"/>
      </w:divBdr>
    </w:div>
    <w:div w:id="807548666">
      <w:bodyDiv w:val="1"/>
      <w:marLeft w:val="0"/>
      <w:marRight w:val="0"/>
      <w:marTop w:val="0"/>
      <w:marBottom w:val="0"/>
      <w:divBdr>
        <w:top w:val="none" w:sz="0" w:space="0" w:color="auto"/>
        <w:left w:val="none" w:sz="0" w:space="0" w:color="auto"/>
        <w:bottom w:val="none" w:sz="0" w:space="0" w:color="auto"/>
        <w:right w:val="none" w:sz="0" w:space="0" w:color="auto"/>
      </w:divBdr>
    </w:div>
    <w:div w:id="811681590">
      <w:bodyDiv w:val="1"/>
      <w:marLeft w:val="0"/>
      <w:marRight w:val="0"/>
      <w:marTop w:val="0"/>
      <w:marBottom w:val="0"/>
      <w:divBdr>
        <w:top w:val="none" w:sz="0" w:space="0" w:color="auto"/>
        <w:left w:val="none" w:sz="0" w:space="0" w:color="auto"/>
        <w:bottom w:val="none" w:sz="0" w:space="0" w:color="auto"/>
        <w:right w:val="none" w:sz="0" w:space="0" w:color="auto"/>
      </w:divBdr>
    </w:div>
    <w:div w:id="814106858">
      <w:bodyDiv w:val="1"/>
      <w:marLeft w:val="0"/>
      <w:marRight w:val="0"/>
      <w:marTop w:val="0"/>
      <w:marBottom w:val="0"/>
      <w:divBdr>
        <w:top w:val="none" w:sz="0" w:space="0" w:color="auto"/>
        <w:left w:val="none" w:sz="0" w:space="0" w:color="auto"/>
        <w:bottom w:val="none" w:sz="0" w:space="0" w:color="auto"/>
        <w:right w:val="none" w:sz="0" w:space="0" w:color="auto"/>
      </w:divBdr>
    </w:div>
    <w:div w:id="822115539">
      <w:bodyDiv w:val="1"/>
      <w:marLeft w:val="0"/>
      <w:marRight w:val="0"/>
      <w:marTop w:val="0"/>
      <w:marBottom w:val="0"/>
      <w:divBdr>
        <w:top w:val="none" w:sz="0" w:space="0" w:color="auto"/>
        <w:left w:val="none" w:sz="0" w:space="0" w:color="auto"/>
        <w:bottom w:val="none" w:sz="0" w:space="0" w:color="auto"/>
        <w:right w:val="none" w:sz="0" w:space="0" w:color="auto"/>
      </w:divBdr>
    </w:div>
    <w:div w:id="825706716">
      <w:bodyDiv w:val="1"/>
      <w:marLeft w:val="0"/>
      <w:marRight w:val="0"/>
      <w:marTop w:val="0"/>
      <w:marBottom w:val="0"/>
      <w:divBdr>
        <w:top w:val="none" w:sz="0" w:space="0" w:color="auto"/>
        <w:left w:val="none" w:sz="0" w:space="0" w:color="auto"/>
        <w:bottom w:val="none" w:sz="0" w:space="0" w:color="auto"/>
        <w:right w:val="none" w:sz="0" w:space="0" w:color="auto"/>
      </w:divBdr>
      <w:divsChild>
        <w:div w:id="169569317">
          <w:marLeft w:val="0"/>
          <w:marRight w:val="0"/>
          <w:marTop w:val="0"/>
          <w:marBottom w:val="0"/>
          <w:divBdr>
            <w:top w:val="none" w:sz="0" w:space="0" w:color="auto"/>
            <w:left w:val="none" w:sz="0" w:space="0" w:color="auto"/>
            <w:bottom w:val="none" w:sz="0" w:space="0" w:color="auto"/>
            <w:right w:val="none" w:sz="0" w:space="0" w:color="auto"/>
          </w:divBdr>
        </w:div>
        <w:div w:id="2095006312">
          <w:marLeft w:val="0"/>
          <w:marRight w:val="0"/>
          <w:marTop w:val="0"/>
          <w:marBottom w:val="0"/>
          <w:divBdr>
            <w:top w:val="none" w:sz="0" w:space="0" w:color="auto"/>
            <w:left w:val="none" w:sz="0" w:space="0" w:color="auto"/>
            <w:bottom w:val="none" w:sz="0" w:space="0" w:color="auto"/>
            <w:right w:val="none" w:sz="0" w:space="0" w:color="auto"/>
          </w:divBdr>
        </w:div>
      </w:divsChild>
    </w:div>
    <w:div w:id="826019828">
      <w:bodyDiv w:val="1"/>
      <w:marLeft w:val="0"/>
      <w:marRight w:val="0"/>
      <w:marTop w:val="0"/>
      <w:marBottom w:val="0"/>
      <w:divBdr>
        <w:top w:val="none" w:sz="0" w:space="0" w:color="auto"/>
        <w:left w:val="none" w:sz="0" w:space="0" w:color="auto"/>
        <w:bottom w:val="none" w:sz="0" w:space="0" w:color="auto"/>
        <w:right w:val="none" w:sz="0" w:space="0" w:color="auto"/>
      </w:divBdr>
    </w:div>
    <w:div w:id="831994041">
      <w:bodyDiv w:val="1"/>
      <w:marLeft w:val="0"/>
      <w:marRight w:val="0"/>
      <w:marTop w:val="0"/>
      <w:marBottom w:val="0"/>
      <w:divBdr>
        <w:top w:val="none" w:sz="0" w:space="0" w:color="auto"/>
        <w:left w:val="none" w:sz="0" w:space="0" w:color="auto"/>
        <w:bottom w:val="none" w:sz="0" w:space="0" w:color="auto"/>
        <w:right w:val="none" w:sz="0" w:space="0" w:color="auto"/>
      </w:divBdr>
    </w:div>
    <w:div w:id="839467993">
      <w:bodyDiv w:val="1"/>
      <w:marLeft w:val="0"/>
      <w:marRight w:val="0"/>
      <w:marTop w:val="0"/>
      <w:marBottom w:val="0"/>
      <w:divBdr>
        <w:top w:val="none" w:sz="0" w:space="0" w:color="auto"/>
        <w:left w:val="none" w:sz="0" w:space="0" w:color="auto"/>
        <w:bottom w:val="none" w:sz="0" w:space="0" w:color="auto"/>
        <w:right w:val="none" w:sz="0" w:space="0" w:color="auto"/>
      </w:divBdr>
    </w:div>
    <w:div w:id="843664348">
      <w:bodyDiv w:val="1"/>
      <w:marLeft w:val="0"/>
      <w:marRight w:val="0"/>
      <w:marTop w:val="0"/>
      <w:marBottom w:val="0"/>
      <w:divBdr>
        <w:top w:val="none" w:sz="0" w:space="0" w:color="auto"/>
        <w:left w:val="none" w:sz="0" w:space="0" w:color="auto"/>
        <w:bottom w:val="none" w:sz="0" w:space="0" w:color="auto"/>
        <w:right w:val="none" w:sz="0" w:space="0" w:color="auto"/>
      </w:divBdr>
    </w:div>
    <w:div w:id="846020351">
      <w:bodyDiv w:val="1"/>
      <w:marLeft w:val="0"/>
      <w:marRight w:val="0"/>
      <w:marTop w:val="0"/>
      <w:marBottom w:val="0"/>
      <w:divBdr>
        <w:top w:val="none" w:sz="0" w:space="0" w:color="auto"/>
        <w:left w:val="none" w:sz="0" w:space="0" w:color="auto"/>
        <w:bottom w:val="none" w:sz="0" w:space="0" w:color="auto"/>
        <w:right w:val="none" w:sz="0" w:space="0" w:color="auto"/>
      </w:divBdr>
    </w:div>
    <w:div w:id="846213442">
      <w:bodyDiv w:val="1"/>
      <w:marLeft w:val="0"/>
      <w:marRight w:val="0"/>
      <w:marTop w:val="0"/>
      <w:marBottom w:val="0"/>
      <w:divBdr>
        <w:top w:val="none" w:sz="0" w:space="0" w:color="auto"/>
        <w:left w:val="none" w:sz="0" w:space="0" w:color="auto"/>
        <w:bottom w:val="none" w:sz="0" w:space="0" w:color="auto"/>
        <w:right w:val="none" w:sz="0" w:space="0" w:color="auto"/>
      </w:divBdr>
    </w:div>
    <w:div w:id="846750678">
      <w:bodyDiv w:val="1"/>
      <w:marLeft w:val="0"/>
      <w:marRight w:val="0"/>
      <w:marTop w:val="0"/>
      <w:marBottom w:val="0"/>
      <w:divBdr>
        <w:top w:val="none" w:sz="0" w:space="0" w:color="auto"/>
        <w:left w:val="none" w:sz="0" w:space="0" w:color="auto"/>
        <w:bottom w:val="none" w:sz="0" w:space="0" w:color="auto"/>
        <w:right w:val="none" w:sz="0" w:space="0" w:color="auto"/>
      </w:divBdr>
    </w:div>
    <w:div w:id="847716335">
      <w:bodyDiv w:val="1"/>
      <w:marLeft w:val="0"/>
      <w:marRight w:val="0"/>
      <w:marTop w:val="0"/>
      <w:marBottom w:val="0"/>
      <w:divBdr>
        <w:top w:val="none" w:sz="0" w:space="0" w:color="auto"/>
        <w:left w:val="none" w:sz="0" w:space="0" w:color="auto"/>
        <w:bottom w:val="none" w:sz="0" w:space="0" w:color="auto"/>
        <w:right w:val="none" w:sz="0" w:space="0" w:color="auto"/>
      </w:divBdr>
    </w:div>
    <w:div w:id="860168992">
      <w:bodyDiv w:val="1"/>
      <w:marLeft w:val="0"/>
      <w:marRight w:val="0"/>
      <w:marTop w:val="0"/>
      <w:marBottom w:val="0"/>
      <w:divBdr>
        <w:top w:val="none" w:sz="0" w:space="0" w:color="auto"/>
        <w:left w:val="none" w:sz="0" w:space="0" w:color="auto"/>
        <w:bottom w:val="none" w:sz="0" w:space="0" w:color="auto"/>
        <w:right w:val="none" w:sz="0" w:space="0" w:color="auto"/>
      </w:divBdr>
    </w:div>
    <w:div w:id="863518241">
      <w:bodyDiv w:val="1"/>
      <w:marLeft w:val="0"/>
      <w:marRight w:val="0"/>
      <w:marTop w:val="0"/>
      <w:marBottom w:val="0"/>
      <w:divBdr>
        <w:top w:val="none" w:sz="0" w:space="0" w:color="auto"/>
        <w:left w:val="none" w:sz="0" w:space="0" w:color="auto"/>
        <w:bottom w:val="none" w:sz="0" w:space="0" w:color="auto"/>
        <w:right w:val="none" w:sz="0" w:space="0" w:color="auto"/>
      </w:divBdr>
    </w:div>
    <w:div w:id="865412060">
      <w:bodyDiv w:val="1"/>
      <w:marLeft w:val="0"/>
      <w:marRight w:val="0"/>
      <w:marTop w:val="0"/>
      <w:marBottom w:val="0"/>
      <w:divBdr>
        <w:top w:val="none" w:sz="0" w:space="0" w:color="auto"/>
        <w:left w:val="none" w:sz="0" w:space="0" w:color="auto"/>
        <w:bottom w:val="none" w:sz="0" w:space="0" w:color="auto"/>
        <w:right w:val="none" w:sz="0" w:space="0" w:color="auto"/>
      </w:divBdr>
    </w:div>
    <w:div w:id="869151427">
      <w:bodyDiv w:val="1"/>
      <w:marLeft w:val="0"/>
      <w:marRight w:val="0"/>
      <w:marTop w:val="0"/>
      <w:marBottom w:val="0"/>
      <w:divBdr>
        <w:top w:val="none" w:sz="0" w:space="0" w:color="auto"/>
        <w:left w:val="none" w:sz="0" w:space="0" w:color="auto"/>
        <w:bottom w:val="none" w:sz="0" w:space="0" w:color="auto"/>
        <w:right w:val="none" w:sz="0" w:space="0" w:color="auto"/>
      </w:divBdr>
    </w:div>
    <w:div w:id="885337639">
      <w:bodyDiv w:val="1"/>
      <w:marLeft w:val="0"/>
      <w:marRight w:val="0"/>
      <w:marTop w:val="0"/>
      <w:marBottom w:val="0"/>
      <w:divBdr>
        <w:top w:val="none" w:sz="0" w:space="0" w:color="auto"/>
        <w:left w:val="none" w:sz="0" w:space="0" w:color="auto"/>
        <w:bottom w:val="none" w:sz="0" w:space="0" w:color="auto"/>
        <w:right w:val="none" w:sz="0" w:space="0" w:color="auto"/>
      </w:divBdr>
    </w:div>
    <w:div w:id="886257113">
      <w:bodyDiv w:val="1"/>
      <w:marLeft w:val="0"/>
      <w:marRight w:val="0"/>
      <w:marTop w:val="0"/>
      <w:marBottom w:val="0"/>
      <w:divBdr>
        <w:top w:val="none" w:sz="0" w:space="0" w:color="auto"/>
        <w:left w:val="none" w:sz="0" w:space="0" w:color="auto"/>
        <w:bottom w:val="none" w:sz="0" w:space="0" w:color="auto"/>
        <w:right w:val="none" w:sz="0" w:space="0" w:color="auto"/>
      </w:divBdr>
    </w:div>
    <w:div w:id="890269803">
      <w:bodyDiv w:val="1"/>
      <w:marLeft w:val="0"/>
      <w:marRight w:val="0"/>
      <w:marTop w:val="0"/>
      <w:marBottom w:val="0"/>
      <w:divBdr>
        <w:top w:val="none" w:sz="0" w:space="0" w:color="auto"/>
        <w:left w:val="none" w:sz="0" w:space="0" w:color="auto"/>
        <w:bottom w:val="none" w:sz="0" w:space="0" w:color="auto"/>
        <w:right w:val="none" w:sz="0" w:space="0" w:color="auto"/>
      </w:divBdr>
    </w:div>
    <w:div w:id="891576960">
      <w:bodyDiv w:val="1"/>
      <w:marLeft w:val="0"/>
      <w:marRight w:val="0"/>
      <w:marTop w:val="0"/>
      <w:marBottom w:val="0"/>
      <w:divBdr>
        <w:top w:val="none" w:sz="0" w:space="0" w:color="auto"/>
        <w:left w:val="none" w:sz="0" w:space="0" w:color="auto"/>
        <w:bottom w:val="none" w:sz="0" w:space="0" w:color="auto"/>
        <w:right w:val="none" w:sz="0" w:space="0" w:color="auto"/>
      </w:divBdr>
    </w:div>
    <w:div w:id="893076597">
      <w:bodyDiv w:val="1"/>
      <w:marLeft w:val="0"/>
      <w:marRight w:val="0"/>
      <w:marTop w:val="0"/>
      <w:marBottom w:val="0"/>
      <w:divBdr>
        <w:top w:val="none" w:sz="0" w:space="0" w:color="auto"/>
        <w:left w:val="none" w:sz="0" w:space="0" w:color="auto"/>
        <w:bottom w:val="none" w:sz="0" w:space="0" w:color="auto"/>
        <w:right w:val="none" w:sz="0" w:space="0" w:color="auto"/>
      </w:divBdr>
    </w:div>
    <w:div w:id="901139182">
      <w:bodyDiv w:val="1"/>
      <w:marLeft w:val="0"/>
      <w:marRight w:val="0"/>
      <w:marTop w:val="0"/>
      <w:marBottom w:val="0"/>
      <w:divBdr>
        <w:top w:val="none" w:sz="0" w:space="0" w:color="auto"/>
        <w:left w:val="none" w:sz="0" w:space="0" w:color="auto"/>
        <w:bottom w:val="none" w:sz="0" w:space="0" w:color="auto"/>
        <w:right w:val="none" w:sz="0" w:space="0" w:color="auto"/>
      </w:divBdr>
    </w:div>
    <w:div w:id="923033595">
      <w:bodyDiv w:val="1"/>
      <w:marLeft w:val="0"/>
      <w:marRight w:val="0"/>
      <w:marTop w:val="0"/>
      <w:marBottom w:val="0"/>
      <w:divBdr>
        <w:top w:val="none" w:sz="0" w:space="0" w:color="auto"/>
        <w:left w:val="none" w:sz="0" w:space="0" w:color="auto"/>
        <w:bottom w:val="none" w:sz="0" w:space="0" w:color="auto"/>
        <w:right w:val="none" w:sz="0" w:space="0" w:color="auto"/>
      </w:divBdr>
      <w:divsChild>
        <w:div w:id="267545278">
          <w:marLeft w:val="0"/>
          <w:marRight w:val="0"/>
          <w:marTop w:val="0"/>
          <w:marBottom w:val="0"/>
          <w:divBdr>
            <w:top w:val="none" w:sz="0" w:space="0" w:color="auto"/>
            <w:left w:val="none" w:sz="0" w:space="0" w:color="auto"/>
            <w:bottom w:val="none" w:sz="0" w:space="0" w:color="auto"/>
            <w:right w:val="none" w:sz="0" w:space="0" w:color="auto"/>
          </w:divBdr>
        </w:div>
        <w:div w:id="723258120">
          <w:marLeft w:val="0"/>
          <w:marRight w:val="0"/>
          <w:marTop w:val="0"/>
          <w:marBottom w:val="0"/>
          <w:divBdr>
            <w:top w:val="none" w:sz="0" w:space="0" w:color="auto"/>
            <w:left w:val="none" w:sz="0" w:space="0" w:color="auto"/>
            <w:bottom w:val="none" w:sz="0" w:space="0" w:color="auto"/>
            <w:right w:val="none" w:sz="0" w:space="0" w:color="auto"/>
          </w:divBdr>
        </w:div>
        <w:div w:id="994336818">
          <w:marLeft w:val="0"/>
          <w:marRight w:val="0"/>
          <w:marTop w:val="0"/>
          <w:marBottom w:val="0"/>
          <w:divBdr>
            <w:top w:val="none" w:sz="0" w:space="0" w:color="auto"/>
            <w:left w:val="none" w:sz="0" w:space="0" w:color="auto"/>
            <w:bottom w:val="none" w:sz="0" w:space="0" w:color="auto"/>
            <w:right w:val="none" w:sz="0" w:space="0" w:color="auto"/>
          </w:divBdr>
        </w:div>
        <w:div w:id="1009673288">
          <w:marLeft w:val="0"/>
          <w:marRight w:val="0"/>
          <w:marTop w:val="0"/>
          <w:marBottom w:val="0"/>
          <w:divBdr>
            <w:top w:val="none" w:sz="0" w:space="0" w:color="auto"/>
            <w:left w:val="none" w:sz="0" w:space="0" w:color="auto"/>
            <w:bottom w:val="none" w:sz="0" w:space="0" w:color="auto"/>
            <w:right w:val="none" w:sz="0" w:space="0" w:color="auto"/>
          </w:divBdr>
        </w:div>
        <w:div w:id="1285893498">
          <w:marLeft w:val="0"/>
          <w:marRight w:val="0"/>
          <w:marTop w:val="0"/>
          <w:marBottom w:val="0"/>
          <w:divBdr>
            <w:top w:val="none" w:sz="0" w:space="0" w:color="auto"/>
            <w:left w:val="none" w:sz="0" w:space="0" w:color="auto"/>
            <w:bottom w:val="none" w:sz="0" w:space="0" w:color="auto"/>
            <w:right w:val="none" w:sz="0" w:space="0" w:color="auto"/>
          </w:divBdr>
        </w:div>
        <w:div w:id="2120484656">
          <w:marLeft w:val="0"/>
          <w:marRight w:val="0"/>
          <w:marTop w:val="0"/>
          <w:marBottom w:val="0"/>
          <w:divBdr>
            <w:top w:val="none" w:sz="0" w:space="0" w:color="auto"/>
            <w:left w:val="none" w:sz="0" w:space="0" w:color="auto"/>
            <w:bottom w:val="none" w:sz="0" w:space="0" w:color="auto"/>
            <w:right w:val="none" w:sz="0" w:space="0" w:color="auto"/>
          </w:divBdr>
        </w:div>
      </w:divsChild>
    </w:div>
    <w:div w:id="925847778">
      <w:bodyDiv w:val="1"/>
      <w:marLeft w:val="0"/>
      <w:marRight w:val="0"/>
      <w:marTop w:val="0"/>
      <w:marBottom w:val="0"/>
      <w:divBdr>
        <w:top w:val="none" w:sz="0" w:space="0" w:color="auto"/>
        <w:left w:val="none" w:sz="0" w:space="0" w:color="auto"/>
        <w:bottom w:val="none" w:sz="0" w:space="0" w:color="auto"/>
        <w:right w:val="none" w:sz="0" w:space="0" w:color="auto"/>
      </w:divBdr>
    </w:div>
    <w:div w:id="926378777">
      <w:bodyDiv w:val="1"/>
      <w:marLeft w:val="0"/>
      <w:marRight w:val="0"/>
      <w:marTop w:val="0"/>
      <w:marBottom w:val="0"/>
      <w:divBdr>
        <w:top w:val="none" w:sz="0" w:space="0" w:color="auto"/>
        <w:left w:val="none" w:sz="0" w:space="0" w:color="auto"/>
        <w:bottom w:val="none" w:sz="0" w:space="0" w:color="auto"/>
        <w:right w:val="none" w:sz="0" w:space="0" w:color="auto"/>
      </w:divBdr>
    </w:div>
    <w:div w:id="931209255">
      <w:bodyDiv w:val="1"/>
      <w:marLeft w:val="0"/>
      <w:marRight w:val="0"/>
      <w:marTop w:val="0"/>
      <w:marBottom w:val="0"/>
      <w:divBdr>
        <w:top w:val="none" w:sz="0" w:space="0" w:color="auto"/>
        <w:left w:val="none" w:sz="0" w:space="0" w:color="auto"/>
        <w:bottom w:val="none" w:sz="0" w:space="0" w:color="auto"/>
        <w:right w:val="none" w:sz="0" w:space="0" w:color="auto"/>
      </w:divBdr>
      <w:divsChild>
        <w:div w:id="366030492">
          <w:marLeft w:val="-108"/>
          <w:marRight w:val="0"/>
          <w:marTop w:val="0"/>
          <w:marBottom w:val="0"/>
          <w:divBdr>
            <w:top w:val="none" w:sz="0" w:space="0" w:color="auto"/>
            <w:left w:val="none" w:sz="0" w:space="0" w:color="auto"/>
            <w:bottom w:val="none" w:sz="0" w:space="0" w:color="auto"/>
            <w:right w:val="none" w:sz="0" w:space="0" w:color="auto"/>
          </w:divBdr>
        </w:div>
      </w:divsChild>
    </w:div>
    <w:div w:id="936595688">
      <w:bodyDiv w:val="1"/>
      <w:marLeft w:val="0"/>
      <w:marRight w:val="0"/>
      <w:marTop w:val="0"/>
      <w:marBottom w:val="0"/>
      <w:divBdr>
        <w:top w:val="none" w:sz="0" w:space="0" w:color="auto"/>
        <w:left w:val="none" w:sz="0" w:space="0" w:color="auto"/>
        <w:bottom w:val="none" w:sz="0" w:space="0" w:color="auto"/>
        <w:right w:val="none" w:sz="0" w:space="0" w:color="auto"/>
      </w:divBdr>
    </w:div>
    <w:div w:id="939872991">
      <w:bodyDiv w:val="1"/>
      <w:marLeft w:val="0"/>
      <w:marRight w:val="0"/>
      <w:marTop w:val="0"/>
      <w:marBottom w:val="0"/>
      <w:divBdr>
        <w:top w:val="none" w:sz="0" w:space="0" w:color="auto"/>
        <w:left w:val="none" w:sz="0" w:space="0" w:color="auto"/>
        <w:bottom w:val="none" w:sz="0" w:space="0" w:color="auto"/>
        <w:right w:val="none" w:sz="0" w:space="0" w:color="auto"/>
      </w:divBdr>
    </w:div>
    <w:div w:id="943417293">
      <w:bodyDiv w:val="1"/>
      <w:marLeft w:val="0"/>
      <w:marRight w:val="0"/>
      <w:marTop w:val="0"/>
      <w:marBottom w:val="0"/>
      <w:divBdr>
        <w:top w:val="none" w:sz="0" w:space="0" w:color="auto"/>
        <w:left w:val="none" w:sz="0" w:space="0" w:color="auto"/>
        <w:bottom w:val="none" w:sz="0" w:space="0" w:color="auto"/>
        <w:right w:val="none" w:sz="0" w:space="0" w:color="auto"/>
      </w:divBdr>
    </w:div>
    <w:div w:id="943683382">
      <w:bodyDiv w:val="1"/>
      <w:marLeft w:val="0"/>
      <w:marRight w:val="0"/>
      <w:marTop w:val="0"/>
      <w:marBottom w:val="0"/>
      <w:divBdr>
        <w:top w:val="none" w:sz="0" w:space="0" w:color="auto"/>
        <w:left w:val="none" w:sz="0" w:space="0" w:color="auto"/>
        <w:bottom w:val="none" w:sz="0" w:space="0" w:color="auto"/>
        <w:right w:val="none" w:sz="0" w:space="0" w:color="auto"/>
      </w:divBdr>
    </w:div>
    <w:div w:id="961955909">
      <w:bodyDiv w:val="1"/>
      <w:marLeft w:val="0"/>
      <w:marRight w:val="0"/>
      <w:marTop w:val="0"/>
      <w:marBottom w:val="0"/>
      <w:divBdr>
        <w:top w:val="none" w:sz="0" w:space="0" w:color="auto"/>
        <w:left w:val="none" w:sz="0" w:space="0" w:color="auto"/>
        <w:bottom w:val="none" w:sz="0" w:space="0" w:color="auto"/>
        <w:right w:val="none" w:sz="0" w:space="0" w:color="auto"/>
      </w:divBdr>
    </w:div>
    <w:div w:id="963123133">
      <w:bodyDiv w:val="1"/>
      <w:marLeft w:val="0"/>
      <w:marRight w:val="0"/>
      <w:marTop w:val="0"/>
      <w:marBottom w:val="0"/>
      <w:divBdr>
        <w:top w:val="none" w:sz="0" w:space="0" w:color="auto"/>
        <w:left w:val="none" w:sz="0" w:space="0" w:color="auto"/>
        <w:bottom w:val="none" w:sz="0" w:space="0" w:color="auto"/>
        <w:right w:val="none" w:sz="0" w:space="0" w:color="auto"/>
      </w:divBdr>
    </w:div>
    <w:div w:id="969893730">
      <w:bodyDiv w:val="1"/>
      <w:marLeft w:val="0"/>
      <w:marRight w:val="0"/>
      <w:marTop w:val="0"/>
      <w:marBottom w:val="0"/>
      <w:divBdr>
        <w:top w:val="none" w:sz="0" w:space="0" w:color="auto"/>
        <w:left w:val="none" w:sz="0" w:space="0" w:color="auto"/>
        <w:bottom w:val="none" w:sz="0" w:space="0" w:color="auto"/>
        <w:right w:val="none" w:sz="0" w:space="0" w:color="auto"/>
      </w:divBdr>
    </w:div>
    <w:div w:id="971247157">
      <w:bodyDiv w:val="1"/>
      <w:marLeft w:val="0"/>
      <w:marRight w:val="0"/>
      <w:marTop w:val="0"/>
      <w:marBottom w:val="0"/>
      <w:divBdr>
        <w:top w:val="none" w:sz="0" w:space="0" w:color="auto"/>
        <w:left w:val="none" w:sz="0" w:space="0" w:color="auto"/>
        <w:bottom w:val="none" w:sz="0" w:space="0" w:color="auto"/>
        <w:right w:val="none" w:sz="0" w:space="0" w:color="auto"/>
      </w:divBdr>
    </w:div>
    <w:div w:id="978728042">
      <w:bodyDiv w:val="1"/>
      <w:marLeft w:val="0"/>
      <w:marRight w:val="0"/>
      <w:marTop w:val="0"/>
      <w:marBottom w:val="0"/>
      <w:divBdr>
        <w:top w:val="none" w:sz="0" w:space="0" w:color="auto"/>
        <w:left w:val="none" w:sz="0" w:space="0" w:color="auto"/>
        <w:bottom w:val="none" w:sz="0" w:space="0" w:color="auto"/>
        <w:right w:val="none" w:sz="0" w:space="0" w:color="auto"/>
      </w:divBdr>
    </w:div>
    <w:div w:id="979386071">
      <w:bodyDiv w:val="1"/>
      <w:marLeft w:val="0"/>
      <w:marRight w:val="0"/>
      <w:marTop w:val="0"/>
      <w:marBottom w:val="0"/>
      <w:divBdr>
        <w:top w:val="none" w:sz="0" w:space="0" w:color="auto"/>
        <w:left w:val="none" w:sz="0" w:space="0" w:color="auto"/>
        <w:bottom w:val="none" w:sz="0" w:space="0" w:color="auto"/>
        <w:right w:val="none" w:sz="0" w:space="0" w:color="auto"/>
      </w:divBdr>
    </w:div>
    <w:div w:id="982924578">
      <w:bodyDiv w:val="1"/>
      <w:marLeft w:val="0"/>
      <w:marRight w:val="0"/>
      <w:marTop w:val="0"/>
      <w:marBottom w:val="0"/>
      <w:divBdr>
        <w:top w:val="none" w:sz="0" w:space="0" w:color="auto"/>
        <w:left w:val="none" w:sz="0" w:space="0" w:color="auto"/>
        <w:bottom w:val="none" w:sz="0" w:space="0" w:color="auto"/>
        <w:right w:val="none" w:sz="0" w:space="0" w:color="auto"/>
      </w:divBdr>
    </w:div>
    <w:div w:id="994072030">
      <w:bodyDiv w:val="1"/>
      <w:marLeft w:val="0"/>
      <w:marRight w:val="0"/>
      <w:marTop w:val="0"/>
      <w:marBottom w:val="0"/>
      <w:divBdr>
        <w:top w:val="none" w:sz="0" w:space="0" w:color="auto"/>
        <w:left w:val="none" w:sz="0" w:space="0" w:color="auto"/>
        <w:bottom w:val="none" w:sz="0" w:space="0" w:color="auto"/>
        <w:right w:val="none" w:sz="0" w:space="0" w:color="auto"/>
      </w:divBdr>
      <w:divsChild>
        <w:div w:id="220406539">
          <w:marLeft w:val="0"/>
          <w:marRight w:val="0"/>
          <w:marTop w:val="0"/>
          <w:marBottom w:val="0"/>
          <w:divBdr>
            <w:top w:val="none" w:sz="0" w:space="0" w:color="auto"/>
            <w:left w:val="none" w:sz="0" w:space="0" w:color="auto"/>
            <w:bottom w:val="none" w:sz="0" w:space="0" w:color="auto"/>
            <w:right w:val="none" w:sz="0" w:space="0" w:color="auto"/>
          </w:divBdr>
        </w:div>
      </w:divsChild>
    </w:div>
    <w:div w:id="995382627">
      <w:bodyDiv w:val="1"/>
      <w:marLeft w:val="0"/>
      <w:marRight w:val="0"/>
      <w:marTop w:val="0"/>
      <w:marBottom w:val="0"/>
      <w:divBdr>
        <w:top w:val="none" w:sz="0" w:space="0" w:color="auto"/>
        <w:left w:val="none" w:sz="0" w:space="0" w:color="auto"/>
        <w:bottom w:val="none" w:sz="0" w:space="0" w:color="auto"/>
        <w:right w:val="none" w:sz="0" w:space="0" w:color="auto"/>
      </w:divBdr>
    </w:div>
    <w:div w:id="997148080">
      <w:bodyDiv w:val="1"/>
      <w:marLeft w:val="0"/>
      <w:marRight w:val="0"/>
      <w:marTop w:val="0"/>
      <w:marBottom w:val="0"/>
      <w:divBdr>
        <w:top w:val="none" w:sz="0" w:space="0" w:color="auto"/>
        <w:left w:val="none" w:sz="0" w:space="0" w:color="auto"/>
        <w:bottom w:val="none" w:sz="0" w:space="0" w:color="auto"/>
        <w:right w:val="none" w:sz="0" w:space="0" w:color="auto"/>
      </w:divBdr>
    </w:div>
    <w:div w:id="1001544764">
      <w:bodyDiv w:val="1"/>
      <w:marLeft w:val="0"/>
      <w:marRight w:val="0"/>
      <w:marTop w:val="0"/>
      <w:marBottom w:val="0"/>
      <w:divBdr>
        <w:top w:val="none" w:sz="0" w:space="0" w:color="auto"/>
        <w:left w:val="none" w:sz="0" w:space="0" w:color="auto"/>
        <w:bottom w:val="none" w:sz="0" w:space="0" w:color="auto"/>
        <w:right w:val="none" w:sz="0" w:space="0" w:color="auto"/>
      </w:divBdr>
      <w:divsChild>
        <w:div w:id="77599483">
          <w:marLeft w:val="0"/>
          <w:marRight w:val="0"/>
          <w:marTop w:val="0"/>
          <w:marBottom w:val="0"/>
          <w:divBdr>
            <w:top w:val="none" w:sz="0" w:space="0" w:color="auto"/>
            <w:left w:val="none" w:sz="0" w:space="0" w:color="auto"/>
            <w:bottom w:val="none" w:sz="0" w:space="0" w:color="auto"/>
            <w:right w:val="none" w:sz="0" w:space="0" w:color="auto"/>
          </w:divBdr>
        </w:div>
        <w:div w:id="803699095">
          <w:marLeft w:val="0"/>
          <w:marRight w:val="0"/>
          <w:marTop w:val="0"/>
          <w:marBottom w:val="0"/>
          <w:divBdr>
            <w:top w:val="none" w:sz="0" w:space="0" w:color="auto"/>
            <w:left w:val="none" w:sz="0" w:space="0" w:color="auto"/>
            <w:bottom w:val="none" w:sz="0" w:space="0" w:color="auto"/>
            <w:right w:val="none" w:sz="0" w:space="0" w:color="auto"/>
          </w:divBdr>
        </w:div>
      </w:divsChild>
    </w:div>
    <w:div w:id="1004892034">
      <w:bodyDiv w:val="1"/>
      <w:marLeft w:val="0"/>
      <w:marRight w:val="0"/>
      <w:marTop w:val="0"/>
      <w:marBottom w:val="0"/>
      <w:divBdr>
        <w:top w:val="none" w:sz="0" w:space="0" w:color="auto"/>
        <w:left w:val="none" w:sz="0" w:space="0" w:color="auto"/>
        <w:bottom w:val="none" w:sz="0" w:space="0" w:color="auto"/>
        <w:right w:val="none" w:sz="0" w:space="0" w:color="auto"/>
      </w:divBdr>
    </w:div>
    <w:div w:id="1005935659">
      <w:bodyDiv w:val="1"/>
      <w:marLeft w:val="0"/>
      <w:marRight w:val="0"/>
      <w:marTop w:val="0"/>
      <w:marBottom w:val="0"/>
      <w:divBdr>
        <w:top w:val="none" w:sz="0" w:space="0" w:color="auto"/>
        <w:left w:val="none" w:sz="0" w:space="0" w:color="auto"/>
        <w:bottom w:val="none" w:sz="0" w:space="0" w:color="auto"/>
        <w:right w:val="none" w:sz="0" w:space="0" w:color="auto"/>
      </w:divBdr>
      <w:divsChild>
        <w:div w:id="1828552114">
          <w:marLeft w:val="0"/>
          <w:marRight w:val="0"/>
          <w:marTop w:val="0"/>
          <w:marBottom w:val="0"/>
          <w:divBdr>
            <w:top w:val="none" w:sz="0" w:space="0" w:color="auto"/>
            <w:left w:val="none" w:sz="0" w:space="0" w:color="auto"/>
            <w:bottom w:val="none" w:sz="0" w:space="0" w:color="auto"/>
            <w:right w:val="none" w:sz="0" w:space="0" w:color="auto"/>
          </w:divBdr>
        </w:div>
      </w:divsChild>
    </w:div>
    <w:div w:id="1009059838">
      <w:bodyDiv w:val="1"/>
      <w:marLeft w:val="0"/>
      <w:marRight w:val="0"/>
      <w:marTop w:val="0"/>
      <w:marBottom w:val="0"/>
      <w:divBdr>
        <w:top w:val="none" w:sz="0" w:space="0" w:color="auto"/>
        <w:left w:val="none" w:sz="0" w:space="0" w:color="auto"/>
        <w:bottom w:val="none" w:sz="0" w:space="0" w:color="auto"/>
        <w:right w:val="none" w:sz="0" w:space="0" w:color="auto"/>
      </w:divBdr>
    </w:div>
    <w:div w:id="1013995221">
      <w:bodyDiv w:val="1"/>
      <w:marLeft w:val="0"/>
      <w:marRight w:val="0"/>
      <w:marTop w:val="0"/>
      <w:marBottom w:val="0"/>
      <w:divBdr>
        <w:top w:val="none" w:sz="0" w:space="0" w:color="auto"/>
        <w:left w:val="none" w:sz="0" w:space="0" w:color="auto"/>
        <w:bottom w:val="none" w:sz="0" w:space="0" w:color="auto"/>
        <w:right w:val="none" w:sz="0" w:space="0" w:color="auto"/>
      </w:divBdr>
    </w:div>
    <w:div w:id="1015768750">
      <w:bodyDiv w:val="1"/>
      <w:marLeft w:val="0"/>
      <w:marRight w:val="0"/>
      <w:marTop w:val="0"/>
      <w:marBottom w:val="0"/>
      <w:divBdr>
        <w:top w:val="none" w:sz="0" w:space="0" w:color="auto"/>
        <w:left w:val="none" w:sz="0" w:space="0" w:color="auto"/>
        <w:bottom w:val="none" w:sz="0" w:space="0" w:color="auto"/>
        <w:right w:val="none" w:sz="0" w:space="0" w:color="auto"/>
      </w:divBdr>
    </w:div>
    <w:div w:id="1029331584">
      <w:bodyDiv w:val="1"/>
      <w:marLeft w:val="0"/>
      <w:marRight w:val="0"/>
      <w:marTop w:val="0"/>
      <w:marBottom w:val="0"/>
      <w:divBdr>
        <w:top w:val="none" w:sz="0" w:space="0" w:color="auto"/>
        <w:left w:val="none" w:sz="0" w:space="0" w:color="auto"/>
        <w:bottom w:val="none" w:sz="0" w:space="0" w:color="auto"/>
        <w:right w:val="none" w:sz="0" w:space="0" w:color="auto"/>
      </w:divBdr>
    </w:div>
    <w:div w:id="1034498086">
      <w:bodyDiv w:val="1"/>
      <w:marLeft w:val="0"/>
      <w:marRight w:val="0"/>
      <w:marTop w:val="0"/>
      <w:marBottom w:val="0"/>
      <w:divBdr>
        <w:top w:val="none" w:sz="0" w:space="0" w:color="auto"/>
        <w:left w:val="none" w:sz="0" w:space="0" w:color="auto"/>
        <w:bottom w:val="none" w:sz="0" w:space="0" w:color="auto"/>
        <w:right w:val="none" w:sz="0" w:space="0" w:color="auto"/>
      </w:divBdr>
    </w:div>
    <w:div w:id="1034620827">
      <w:bodyDiv w:val="1"/>
      <w:marLeft w:val="0"/>
      <w:marRight w:val="0"/>
      <w:marTop w:val="0"/>
      <w:marBottom w:val="0"/>
      <w:divBdr>
        <w:top w:val="none" w:sz="0" w:space="0" w:color="auto"/>
        <w:left w:val="none" w:sz="0" w:space="0" w:color="auto"/>
        <w:bottom w:val="none" w:sz="0" w:space="0" w:color="auto"/>
        <w:right w:val="none" w:sz="0" w:space="0" w:color="auto"/>
      </w:divBdr>
      <w:divsChild>
        <w:div w:id="69080988">
          <w:marLeft w:val="0"/>
          <w:marRight w:val="0"/>
          <w:marTop w:val="0"/>
          <w:marBottom w:val="0"/>
          <w:divBdr>
            <w:top w:val="none" w:sz="0" w:space="0" w:color="auto"/>
            <w:left w:val="none" w:sz="0" w:space="0" w:color="auto"/>
            <w:bottom w:val="none" w:sz="0" w:space="0" w:color="auto"/>
            <w:right w:val="none" w:sz="0" w:space="0" w:color="auto"/>
          </w:divBdr>
        </w:div>
        <w:div w:id="789588453">
          <w:marLeft w:val="0"/>
          <w:marRight w:val="0"/>
          <w:marTop w:val="0"/>
          <w:marBottom w:val="0"/>
          <w:divBdr>
            <w:top w:val="none" w:sz="0" w:space="0" w:color="auto"/>
            <w:left w:val="none" w:sz="0" w:space="0" w:color="auto"/>
            <w:bottom w:val="none" w:sz="0" w:space="0" w:color="auto"/>
            <w:right w:val="none" w:sz="0" w:space="0" w:color="auto"/>
          </w:divBdr>
        </w:div>
        <w:div w:id="1035539958">
          <w:marLeft w:val="0"/>
          <w:marRight w:val="0"/>
          <w:marTop w:val="0"/>
          <w:marBottom w:val="0"/>
          <w:divBdr>
            <w:top w:val="none" w:sz="0" w:space="0" w:color="auto"/>
            <w:left w:val="none" w:sz="0" w:space="0" w:color="auto"/>
            <w:bottom w:val="none" w:sz="0" w:space="0" w:color="auto"/>
            <w:right w:val="none" w:sz="0" w:space="0" w:color="auto"/>
          </w:divBdr>
        </w:div>
        <w:div w:id="1182814473">
          <w:marLeft w:val="0"/>
          <w:marRight w:val="0"/>
          <w:marTop w:val="0"/>
          <w:marBottom w:val="0"/>
          <w:divBdr>
            <w:top w:val="none" w:sz="0" w:space="0" w:color="auto"/>
            <w:left w:val="none" w:sz="0" w:space="0" w:color="auto"/>
            <w:bottom w:val="none" w:sz="0" w:space="0" w:color="auto"/>
            <w:right w:val="none" w:sz="0" w:space="0" w:color="auto"/>
          </w:divBdr>
        </w:div>
        <w:div w:id="1266108316">
          <w:marLeft w:val="0"/>
          <w:marRight w:val="0"/>
          <w:marTop w:val="0"/>
          <w:marBottom w:val="0"/>
          <w:divBdr>
            <w:top w:val="none" w:sz="0" w:space="0" w:color="auto"/>
            <w:left w:val="none" w:sz="0" w:space="0" w:color="auto"/>
            <w:bottom w:val="none" w:sz="0" w:space="0" w:color="auto"/>
            <w:right w:val="none" w:sz="0" w:space="0" w:color="auto"/>
          </w:divBdr>
        </w:div>
        <w:div w:id="1474710588">
          <w:marLeft w:val="0"/>
          <w:marRight w:val="0"/>
          <w:marTop w:val="0"/>
          <w:marBottom w:val="0"/>
          <w:divBdr>
            <w:top w:val="none" w:sz="0" w:space="0" w:color="auto"/>
            <w:left w:val="none" w:sz="0" w:space="0" w:color="auto"/>
            <w:bottom w:val="none" w:sz="0" w:space="0" w:color="auto"/>
            <w:right w:val="none" w:sz="0" w:space="0" w:color="auto"/>
          </w:divBdr>
        </w:div>
        <w:div w:id="1623532595">
          <w:marLeft w:val="0"/>
          <w:marRight w:val="0"/>
          <w:marTop w:val="0"/>
          <w:marBottom w:val="0"/>
          <w:divBdr>
            <w:top w:val="none" w:sz="0" w:space="0" w:color="auto"/>
            <w:left w:val="none" w:sz="0" w:space="0" w:color="auto"/>
            <w:bottom w:val="none" w:sz="0" w:space="0" w:color="auto"/>
            <w:right w:val="none" w:sz="0" w:space="0" w:color="auto"/>
          </w:divBdr>
        </w:div>
        <w:div w:id="1757240442">
          <w:marLeft w:val="0"/>
          <w:marRight w:val="0"/>
          <w:marTop w:val="0"/>
          <w:marBottom w:val="0"/>
          <w:divBdr>
            <w:top w:val="none" w:sz="0" w:space="0" w:color="auto"/>
            <w:left w:val="none" w:sz="0" w:space="0" w:color="auto"/>
            <w:bottom w:val="none" w:sz="0" w:space="0" w:color="auto"/>
            <w:right w:val="none" w:sz="0" w:space="0" w:color="auto"/>
          </w:divBdr>
        </w:div>
      </w:divsChild>
    </w:div>
    <w:div w:id="1035695500">
      <w:bodyDiv w:val="1"/>
      <w:marLeft w:val="0"/>
      <w:marRight w:val="0"/>
      <w:marTop w:val="0"/>
      <w:marBottom w:val="0"/>
      <w:divBdr>
        <w:top w:val="none" w:sz="0" w:space="0" w:color="auto"/>
        <w:left w:val="none" w:sz="0" w:space="0" w:color="auto"/>
        <w:bottom w:val="none" w:sz="0" w:space="0" w:color="auto"/>
        <w:right w:val="none" w:sz="0" w:space="0" w:color="auto"/>
      </w:divBdr>
    </w:div>
    <w:div w:id="1039474734">
      <w:bodyDiv w:val="1"/>
      <w:marLeft w:val="0"/>
      <w:marRight w:val="0"/>
      <w:marTop w:val="0"/>
      <w:marBottom w:val="0"/>
      <w:divBdr>
        <w:top w:val="none" w:sz="0" w:space="0" w:color="auto"/>
        <w:left w:val="none" w:sz="0" w:space="0" w:color="auto"/>
        <w:bottom w:val="none" w:sz="0" w:space="0" w:color="auto"/>
        <w:right w:val="none" w:sz="0" w:space="0" w:color="auto"/>
      </w:divBdr>
    </w:div>
    <w:div w:id="1041368590">
      <w:bodyDiv w:val="1"/>
      <w:marLeft w:val="0"/>
      <w:marRight w:val="0"/>
      <w:marTop w:val="0"/>
      <w:marBottom w:val="0"/>
      <w:divBdr>
        <w:top w:val="none" w:sz="0" w:space="0" w:color="auto"/>
        <w:left w:val="none" w:sz="0" w:space="0" w:color="auto"/>
        <w:bottom w:val="none" w:sz="0" w:space="0" w:color="auto"/>
        <w:right w:val="none" w:sz="0" w:space="0" w:color="auto"/>
      </w:divBdr>
    </w:div>
    <w:div w:id="1053819859">
      <w:bodyDiv w:val="1"/>
      <w:marLeft w:val="0"/>
      <w:marRight w:val="0"/>
      <w:marTop w:val="0"/>
      <w:marBottom w:val="0"/>
      <w:divBdr>
        <w:top w:val="none" w:sz="0" w:space="0" w:color="auto"/>
        <w:left w:val="none" w:sz="0" w:space="0" w:color="auto"/>
        <w:bottom w:val="none" w:sz="0" w:space="0" w:color="auto"/>
        <w:right w:val="none" w:sz="0" w:space="0" w:color="auto"/>
      </w:divBdr>
    </w:div>
    <w:div w:id="1056245020">
      <w:bodyDiv w:val="1"/>
      <w:marLeft w:val="0"/>
      <w:marRight w:val="0"/>
      <w:marTop w:val="0"/>
      <w:marBottom w:val="0"/>
      <w:divBdr>
        <w:top w:val="none" w:sz="0" w:space="0" w:color="auto"/>
        <w:left w:val="none" w:sz="0" w:space="0" w:color="auto"/>
        <w:bottom w:val="none" w:sz="0" w:space="0" w:color="auto"/>
        <w:right w:val="none" w:sz="0" w:space="0" w:color="auto"/>
      </w:divBdr>
    </w:div>
    <w:div w:id="1061514383">
      <w:bodyDiv w:val="1"/>
      <w:marLeft w:val="0"/>
      <w:marRight w:val="0"/>
      <w:marTop w:val="0"/>
      <w:marBottom w:val="0"/>
      <w:divBdr>
        <w:top w:val="none" w:sz="0" w:space="0" w:color="auto"/>
        <w:left w:val="none" w:sz="0" w:space="0" w:color="auto"/>
        <w:bottom w:val="none" w:sz="0" w:space="0" w:color="auto"/>
        <w:right w:val="none" w:sz="0" w:space="0" w:color="auto"/>
      </w:divBdr>
    </w:div>
    <w:div w:id="1062022657">
      <w:bodyDiv w:val="1"/>
      <w:marLeft w:val="0"/>
      <w:marRight w:val="0"/>
      <w:marTop w:val="0"/>
      <w:marBottom w:val="0"/>
      <w:divBdr>
        <w:top w:val="none" w:sz="0" w:space="0" w:color="auto"/>
        <w:left w:val="none" w:sz="0" w:space="0" w:color="auto"/>
        <w:bottom w:val="none" w:sz="0" w:space="0" w:color="auto"/>
        <w:right w:val="none" w:sz="0" w:space="0" w:color="auto"/>
      </w:divBdr>
    </w:div>
    <w:div w:id="1066219583">
      <w:bodyDiv w:val="1"/>
      <w:marLeft w:val="0"/>
      <w:marRight w:val="0"/>
      <w:marTop w:val="0"/>
      <w:marBottom w:val="0"/>
      <w:divBdr>
        <w:top w:val="none" w:sz="0" w:space="0" w:color="auto"/>
        <w:left w:val="none" w:sz="0" w:space="0" w:color="auto"/>
        <w:bottom w:val="none" w:sz="0" w:space="0" w:color="auto"/>
        <w:right w:val="none" w:sz="0" w:space="0" w:color="auto"/>
      </w:divBdr>
    </w:div>
    <w:div w:id="1068848895">
      <w:bodyDiv w:val="1"/>
      <w:marLeft w:val="0"/>
      <w:marRight w:val="0"/>
      <w:marTop w:val="0"/>
      <w:marBottom w:val="0"/>
      <w:divBdr>
        <w:top w:val="none" w:sz="0" w:space="0" w:color="auto"/>
        <w:left w:val="none" w:sz="0" w:space="0" w:color="auto"/>
        <w:bottom w:val="none" w:sz="0" w:space="0" w:color="auto"/>
        <w:right w:val="none" w:sz="0" w:space="0" w:color="auto"/>
      </w:divBdr>
    </w:div>
    <w:div w:id="1082678373">
      <w:bodyDiv w:val="1"/>
      <w:marLeft w:val="0"/>
      <w:marRight w:val="0"/>
      <w:marTop w:val="0"/>
      <w:marBottom w:val="0"/>
      <w:divBdr>
        <w:top w:val="none" w:sz="0" w:space="0" w:color="auto"/>
        <w:left w:val="none" w:sz="0" w:space="0" w:color="auto"/>
        <w:bottom w:val="none" w:sz="0" w:space="0" w:color="auto"/>
        <w:right w:val="none" w:sz="0" w:space="0" w:color="auto"/>
      </w:divBdr>
      <w:divsChild>
        <w:div w:id="303433717">
          <w:marLeft w:val="0"/>
          <w:marRight w:val="0"/>
          <w:marTop w:val="0"/>
          <w:marBottom w:val="0"/>
          <w:divBdr>
            <w:top w:val="none" w:sz="0" w:space="0" w:color="auto"/>
            <w:left w:val="none" w:sz="0" w:space="0" w:color="auto"/>
            <w:bottom w:val="none" w:sz="0" w:space="0" w:color="auto"/>
            <w:right w:val="none" w:sz="0" w:space="0" w:color="auto"/>
          </w:divBdr>
        </w:div>
        <w:div w:id="1017586270">
          <w:marLeft w:val="0"/>
          <w:marRight w:val="0"/>
          <w:marTop w:val="0"/>
          <w:marBottom w:val="0"/>
          <w:divBdr>
            <w:top w:val="none" w:sz="0" w:space="0" w:color="auto"/>
            <w:left w:val="none" w:sz="0" w:space="0" w:color="auto"/>
            <w:bottom w:val="none" w:sz="0" w:space="0" w:color="auto"/>
            <w:right w:val="none" w:sz="0" w:space="0" w:color="auto"/>
          </w:divBdr>
        </w:div>
        <w:div w:id="1493640325">
          <w:marLeft w:val="0"/>
          <w:marRight w:val="0"/>
          <w:marTop w:val="0"/>
          <w:marBottom w:val="0"/>
          <w:divBdr>
            <w:top w:val="none" w:sz="0" w:space="0" w:color="auto"/>
            <w:left w:val="none" w:sz="0" w:space="0" w:color="auto"/>
            <w:bottom w:val="none" w:sz="0" w:space="0" w:color="auto"/>
            <w:right w:val="none" w:sz="0" w:space="0" w:color="auto"/>
          </w:divBdr>
        </w:div>
        <w:div w:id="2056346953">
          <w:marLeft w:val="0"/>
          <w:marRight w:val="0"/>
          <w:marTop w:val="0"/>
          <w:marBottom w:val="0"/>
          <w:divBdr>
            <w:top w:val="none" w:sz="0" w:space="0" w:color="auto"/>
            <w:left w:val="none" w:sz="0" w:space="0" w:color="auto"/>
            <w:bottom w:val="none" w:sz="0" w:space="0" w:color="auto"/>
            <w:right w:val="none" w:sz="0" w:space="0" w:color="auto"/>
          </w:divBdr>
        </w:div>
      </w:divsChild>
    </w:div>
    <w:div w:id="1088313299">
      <w:bodyDiv w:val="1"/>
      <w:marLeft w:val="0"/>
      <w:marRight w:val="0"/>
      <w:marTop w:val="0"/>
      <w:marBottom w:val="0"/>
      <w:divBdr>
        <w:top w:val="none" w:sz="0" w:space="0" w:color="auto"/>
        <w:left w:val="none" w:sz="0" w:space="0" w:color="auto"/>
        <w:bottom w:val="none" w:sz="0" w:space="0" w:color="auto"/>
        <w:right w:val="none" w:sz="0" w:space="0" w:color="auto"/>
      </w:divBdr>
    </w:div>
    <w:div w:id="1098136632">
      <w:bodyDiv w:val="1"/>
      <w:marLeft w:val="0"/>
      <w:marRight w:val="0"/>
      <w:marTop w:val="0"/>
      <w:marBottom w:val="0"/>
      <w:divBdr>
        <w:top w:val="none" w:sz="0" w:space="0" w:color="auto"/>
        <w:left w:val="none" w:sz="0" w:space="0" w:color="auto"/>
        <w:bottom w:val="none" w:sz="0" w:space="0" w:color="auto"/>
        <w:right w:val="none" w:sz="0" w:space="0" w:color="auto"/>
      </w:divBdr>
    </w:div>
    <w:div w:id="1099332350">
      <w:bodyDiv w:val="1"/>
      <w:marLeft w:val="0"/>
      <w:marRight w:val="0"/>
      <w:marTop w:val="0"/>
      <w:marBottom w:val="0"/>
      <w:divBdr>
        <w:top w:val="none" w:sz="0" w:space="0" w:color="auto"/>
        <w:left w:val="none" w:sz="0" w:space="0" w:color="auto"/>
        <w:bottom w:val="none" w:sz="0" w:space="0" w:color="auto"/>
        <w:right w:val="none" w:sz="0" w:space="0" w:color="auto"/>
      </w:divBdr>
    </w:div>
    <w:div w:id="1100292939">
      <w:bodyDiv w:val="1"/>
      <w:marLeft w:val="0"/>
      <w:marRight w:val="0"/>
      <w:marTop w:val="0"/>
      <w:marBottom w:val="0"/>
      <w:divBdr>
        <w:top w:val="none" w:sz="0" w:space="0" w:color="auto"/>
        <w:left w:val="none" w:sz="0" w:space="0" w:color="auto"/>
        <w:bottom w:val="none" w:sz="0" w:space="0" w:color="auto"/>
        <w:right w:val="none" w:sz="0" w:space="0" w:color="auto"/>
      </w:divBdr>
    </w:div>
    <w:div w:id="1101606424">
      <w:bodyDiv w:val="1"/>
      <w:marLeft w:val="0"/>
      <w:marRight w:val="0"/>
      <w:marTop w:val="0"/>
      <w:marBottom w:val="0"/>
      <w:divBdr>
        <w:top w:val="none" w:sz="0" w:space="0" w:color="auto"/>
        <w:left w:val="none" w:sz="0" w:space="0" w:color="auto"/>
        <w:bottom w:val="none" w:sz="0" w:space="0" w:color="auto"/>
        <w:right w:val="none" w:sz="0" w:space="0" w:color="auto"/>
      </w:divBdr>
    </w:div>
    <w:div w:id="1106467537">
      <w:bodyDiv w:val="1"/>
      <w:marLeft w:val="0"/>
      <w:marRight w:val="0"/>
      <w:marTop w:val="0"/>
      <w:marBottom w:val="0"/>
      <w:divBdr>
        <w:top w:val="none" w:sz="0" w:space="0" w:color="auto"/>
        <w:left w:val="none" w:sz="0" w:space="0" w:color="auto"/>
        <w:bottom w:val="none" w:sz="0" w:space="0" w:color="auto"/>
        <w:right w:val="none" w:sz="0" w:space="0" w:color="auto"/>
      </w:divBdr>
    </w:div>
    <w:div w:id="1113206225">
      <w:bodyDiv w:val="1"/>
      <w:marLeft w:val="0"/>
      <w:marRight w:val="0"/>
      <w:marTop w:val="0"/>
      <w:marBottom w:val="0"/>
      <w:divBdr>
        <w:top w:val="none" w:sz="0" w:space="0" w:color="auto"/>
        <w:left w:val="none" w:sz="0" w:space="0" w:color="auto"/>
        <w:bottom w:val="none" w:sz="0" w:space="0" w:color="auto"/>
        <w:right w:val="none" w:sz="0" w:space="0" w:color="auto"/>
      </w:divBdr>
    </w:div>
    <w:div w:id="1113590872">
      <w:bodyDiv w:val="1"/>
      <w:marLeft w:val="0"/>
      <w:marRight w:val="0"/>
      <w:marTop w:val="0"/>
      <w:marBottom w:val="0"/>
      <w:divBdr>
        <w:top w:val="none" w:sz="0" w:space="0" w:color="auto"/>
        <w:left w:val="none" w:sz="0" w:space="0" w:color="auto"/>
        <w:bottom w:val="none" w:sz="0" w:space="0" w:color="auto"/>
        <w:right w:val="none" w:sz="0" w:space="0" w:color="auto"/>
      </w:divBdr>
    </w:div>
    <w:div w:id="1114325342">
      <w:bodyDiv w:val="1"/>
      <w:marLeft w:val="0"/>
      <w:marRight w:val="0"/>
      <w:marTop w:val="0"/>
      <w:marBottom w:val="0"/>
      <w:divBdr>
        <w:top w:val="none" w:sz="0" w:space="0" w:color="auto"/>
        <w:left w:val="none" w:sz="0" w:space="0" w:color="auto"/>
        <w:bottom w:val="none" w:sz="0" w:space="0" w:color="auto"/>
        <w:right w:val="none" w:sz="0" w:space="0" w:color="auto"/>
      </w:divBdr>
    </w:div>
    <w:div w:id="1118255927">
      <w:bodyDiv w:val="1"/>
      <w:marLeft w:val="0"/>
      <w:marRight w:val="0"/>
      <w:marTop w:val="0"/>
      <w:marBottom w:val="0"/>
      <w:divBdr>
        <w:top w:val="none" w:sz="0" w:space="0" w:color="auto"/>
        <w:left w:val="none" w:sz="0" w:space="0" w:color="auto"/>
        <w:bottom w:val="none" w:sz="0" w:space="0" w:color="auto"/>
        <w:right w:val="none" w:sz="0" w:space="0" w:color="auto"/>
      </w:divBdr>
      <w:divsChild>
        <w:div w:id="345131308">
          <w:marLeft w:val="0"/>
          <w:marRight w:val="0"/>
          <w:marTop w:val="0"/>
          <w:marBottom w:val="0"/>
          <w:divBdr>
            <w:top w:val="none" w:sz="0" w:space="0" w:color="auto"/>
            <w:left w:val="none" w:sz="0" w:space="0" w:color="auto"/>
            <w:bottom w:val="none" w:sz="0" w:space="0" w:color="auto"/>
            <w:right w:val="none" w:sz="0" w:space="0" w:color="auto"/>
          </w:divBdr>
          <w:divsChild>
            <w:div w:id="37516208">
              <w:marLeft w:val="0"/>
              <w:marRight w:val="0"/>
              <w:marTop w:val="0"/>
              <w:marBottom w:val="0"/>
              <w:divBdr>
                <w:top w:val="none" w:sz="0" w:space="0" w:color="auto"/>
                <w:left w:val="none" w:sz="0" w:space="0" w:color="auto"/>
                <w:bottom w:val="none" w:sz="0" w:space="0" w:color="auto"/>
                <w:right w:val="none" w:sz="0" w:space="0" w:color="auto"/>
              </w:divBdr>
            </w:div>
            <w:div w:id="116149778">
              <w:marLeft w:val="0"/>
              <w:marRight w:val="0"/>
              <w:marTop w:val="0"/>
              <w:marBottom w:val="0"/>
              <w:divBdr>
                <w:top w:val="none" w:sz="0" w:space="0" w:color="auto"/>
                <w:left w:val="none" w:sz="0" w:space="0" w:color="auto"/>
                <w:bottom w:val="none" w:sz="0" w:space="0" w:color="auto"/>
                <w:right w:val="none" w:sz="0" w:space="0" w:color="auto"/>
              </w:divBdr>
            </w:div>
            <w:div w:id="487790504">
              <w:marLeft w:val="0"/>
              <w:marRight w:val="0"/>
              <w:marTop w:val="0"/>
              <w:marBottom w:val="0"/>
              <w:divBdr>
                <w:top w:val="none" w:sz="0" w:space="0" w:color="auto"/>
                <w:left w:val="none" w:sz="0" w:space="0" w:color="auto"/>
                <w:bottom w:val="none" w:sz="0" w:space="0" w:color="auto"/>
                <w:right w:val="none" w:sz="0" w:space="0" w:color="auto"/>
              </w:divBdr>
            </w:div>
            <w:div w:id="1217083744">
              <w:marLeft w:val="0"/>
              <w:marRight w:val="0"/>
              <w:marTop w:val="0"/>
              <w:marBottom w:val="0"/>
              <w:divBdr>
                <w:top w:val="none" w:sz="0" w:space="0" w:color="auto"/>
                <w:left w:val="none" w:sz="0" w:space="0" w:color="auto"/>
                <w:bottom w:val="none" w:sz="0" w:space="0" w:color="auto"/>
                <w:right w:val="none" w:sz="0" w:space="0" w:color="auto"/>
              </w:divBdr>
            </w:div>
            <w:div w:id="1475220144">
              <w:marLeft w:val="0"/>
              <w:marRight w:val="0"/>
              <w:marTop w:val="0"/>
              <w:marBottom w:val="0"/>
              <w:divBdr>
                <w:top w:val="none" w:sz="0" w:space="0" w:color="auto"/>
                <w:left w:val="none" w:sz="0" w:space="0" w:color="auto"/>
                <w:bottom w:val="none" w:sz="0" w:space="0" w:color="auto"/>
                <w:right w:val="none" w:sz="0" w:space="0" w:color="auto"/>
              </w:divBdr>
            </w:div>
            <w:div w:id="2002393830">
              <w:marLeft w:val="0"/>
              <w:marRight w:val="0"/>
              <w:marTop w:val="0"/>
              <w:marBottom w:val="0"/>
              <w:divBdr>
                <w:top w:val="none" w:sz="0" w:space="0" w:color="auto"/>
                <w:left w:val="none" w:sz="0" w:space="0" w:color="auto"/>
                <w:bottom w:val="none" w:sz="0" w:space="0" w:color="auto"/>
                <w:right w:val="none" w:sz="0" w:space="0" w:color="auto"/>
              </w:divBdr>
            </w:div>
            <w:div w:id="2089300485">
              <w:marLeft w:val="0"/>
              <w:marRight w:val="0"/>
              <w:marTop w:val="0"/>
              <w:marBottom w:val="0"/>
              <w:divBdr>
                <w:top w:val="none" w:sz="0" w:space="0" w:color="auto"/>
                <w:left w:val="none" w:sz="0" w:space="0" w:color="auto"/>
                <w:bottom w:val="none" w:sz="0" w:space="0" w:color="auto"/>
                <w:right w:val="none" w:sz="0" w:space="0" w:color="auto"/>
              </w:divBdr>
            </w:div>
          </w:divsChild>
        </w:div>
        <w:div w:id="1067875525">
          <w:marLeft w:val="0"/>
          <w:marRight w:val="0"/>
          <w:marTop w:val="0"/>
          <w:marBottom w:val="0"/>
          <w:divBdr>
            <w:top w:val="none" w:sz="0" w:space="0" w:color="auto"/>
            <w:left w:val="none" w:sz="0" w:space="0" w:color="auto"/>
            <w:bottom w:val="none" w:sz="0" w:space="0" w:color="auto"/>
            <w:right w:val="none" w:sz="0" w:space="0" w:color="auto"/>
          </w:divBdr>
          <w:divsChild>
            <w:div w:id="128868631">
              <w:marLeft w:val="0"/>
              <w:marRight w:val="0"/>
              <w:marTop w:val="0"/>
              <w:marBottom w:val="0"/>
              <w:divBdr>
                <w:top w:val="none" w:sz="0" w:space="0" w:color="auto"/>
                <w:left w:val="none" w:sz="0" w:space="0" w:color="auto"/>
                <w:bottom w:val="none" w:sz="0" w:space="0" w:color="auto"/>
                <w:right w:val="none" w:sz="0" w:space="0" w:color="auto"/>
              </w:divBdr>
            </w:div>
            <w:div w:id="576670074">
              <w:marLeft w:val="0"/>
              <w:marRight w:val="0"/>
              <w:marTop w:val="0"/>
              <w:marBottom w:val="0"/>
              <w:divBdr>
                <w:top w:val="none" w:sz="0" w:space="0" w:color="auto"/>
                <w:left w:val="none" w:sz="0" w:space="0" w:color="auto"/>
                <w:bottom w:val="none" w:sz="0" w:space="0" w:color="auto"/>
                <w:right w:val="none" w:sz="0" w:space="0" w:color="auto"/>
              </w:divBdr>
            </w:div>
            <w:div w:id="731805606">
              <w:marLeft w:val="0"/>
              <w:marRight w:val="0"/>
              <w:marTop w:val="0"/>
              <w:marBottom w:val="0"/>
              <w:divBdr>
                <w:top w:val="none" w:sz="0" w:space="0" w:color="auto"/>
                <w:left w:val="none" w:sz="0" w:space="0" w:color="auto"/>
                <w:bottom w:val="none" w:sz="0" w:space="0" w:color="auto"/>
                <w:right w:val="none" w:sz="0" w:space="0" w:color="auto"/>
              </w:divBdr>
            </w:div>
            <w:div w:id="1132401384">
              <w:marLeft w:val="0"/>
              <w:marRight w:val="0"/>
              <w:marTop w:val="0"/>
              <w:marBottom w:val="0"/>
              <w:divBdr>
                <w:top w:val="none" w:sz="0" w:space="0" w:color="auto"/>
                <w:left w:val="none" w:sz="0" w:space="0" w:color="auto"/>
                <w:bottom w:val="none" w:sz="0" w:space="0" w:color="auto"/>
                <w:right w:val="none" w:sz="0" w:space="0" w:color="auto"/>
              </w:divBdr>
            </w:div>
            <w:div w:id="1150751292">
              <w:marLeft w:val="0"/>
              <w:marRight w:val="0"/>
              <w:marTop w:val="0"/>
              <w:marBottom w:val="0"/>
              <w:divBdr>
                <w:top w:val="none" w:sz="0" w:space="0" w:color="auto"/>
                <w:left w:val="none" w:sz="0" w:space="0" w:color="auto"/>
                <w:bottom w:val="none" w:sz="0" w:space="0" w:color="auto"/>
                <w:right w:val="none" w:sz="0" w:space="0" w:color="auto"/>
              </w:divBdr>
            </w:div>
            <w:div w:id="1244029861">
              <w:marLeft w:val="0"/>
              <w:marRight w:val="0"/>
              <w:marTop w:val="0"/>
              <w:marBottom w:val="0"/>
              <w:divBdr>
                <w:top w:val="none" w:sz="0" w:space="0" w:color="auto"/>
                <w:left w:val="none" w:sz="0" w:space="0" w:color="auto"/>
                <w:bottom w:val="none" w:sz="0" w:space="0" w:color="auto"/>
                <w:right w:val="none" w:sz="0" w:space="0" w:color="auto"/>
              </w:divBdr>
            </w:div>
            <w:div w:id="1577590229">
              <w:marLeft w:val="0"/>
              <w:marRight w:val="0"/>
              <w:marTop w:val="0"/>
              <w:marBottom w:val="0"/>
              <w:divBdr>
                <w:top w:val="none" w:sz="0" w:space="0" w:color="auto"/>
                <w:left w:val="none" w:sz="0" w:space="0" w:color="auto"/>
                <w:bottom w:val="none" w:sz="0" w:space="0" w:color="auto"/>
                <w:right w:val="none" w:sz="0" w:space="0" w:color="auto"/>
              </w:divBdr>
            </w:div>
            <w:div w:id="1686246701">
              <w:marLeft w:val="0"/>
              <w:marRight w:val="0"/>
              <w:marTop w:val="0"/>
              <w:marBottom w:val="0"/>
              <w:divBdr>
                <w:top w:val="none" w:sz="0" w:space="0" w:color="auto"/>
                <w:left w:val="none" w:sz="0" w:space="0" w:color="auto"/>
                <w:bottom w:val="none" w:sz="0" w:space="0" w:color="auto"/>
                <w:right w:val="none" w:sz="0" w:space="0" w:color="auto"/>
              </w:divBdr>
            </w:div>
            <w:div w:id="1689328955">
              <w:marLeft w:val="0"/>
              <w:marRight w:val="0"/>
              <w:marTop w:val="0"/>
              <w:marBottom w:val="0"/>
              <w:divBdr>
                <w:top w:val="none" w:sz="0" w:space="0" w:color="auto"/>
                <w:left w:val="none" w:sz="0" w:space="0" w:color="auto"/>
                <w:bottom w:val="none" w:sz="0" w:space="0" w:color="auto"/>
                <w:right w:val="none" w:sz="0" w:space="0" w:color="auto"/>
              </w:divBdr>
            </w:div>
            <w:div w:id="1855411197">
              <w:marLeft w:val="0"/>
              <w:marRight w:val="0"/>
              <w:marTop w:val="0"/>
              <w:marBottom w:val="0"/>
              <w:divBdr>
                <w:top w:val="none" w:sz="0" w:space="0" w:color="auto"/>
                <w:left w:val="none" w:sz="0" w:space="0" w:color="auto"/>
                <w:bottom w:val="none" w:sz="0" w:space="0" w:color="auto"/>
                <w:right w:val="none" w:sz="0" w:space="0" w:color="auto"/>
              </w:divBdr>
            </w:div>
            <w:div w:id="204617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149197">
      <w:bodyDiv w:val="1"/>
      <w:marLeft w:val="0"/>
      <w:marRight w:val="0"/>
      <w:marTop w:val="0"/>
      <w:marBottom w:val="0"/>
      <w:divBdr>
        <w:top w:val="none" w:sz="0" w:space="0" w:color="auto"/>
        <w:left w:val="none" w:sz="0" w:space="0" w:color="auto"/>
        <w:bottom w:val="none" w:sz="0" w:space="0" w:color="auto"/>
        <w:right w:val="none" w:sz="0" w:space="0" w:color="auto"/>
      </w:divBdr>
    </w:div>
    <w:div w:id="1122111419">
      <w:bodyDiv w:val="1"/>
      <w:marLeft w:val="0"/>
      <w:marRight w:val="0"/>
      <w:marTop w:val="0"/>
      <w:marBottom w:val="0"/>
      <w:divBdr>
        <w:top w:val="none" w:sz="0" w:space="0" w:color="auto"/>
        <w:left w:val="none" w:sz="0" w:space="0" w:color="auto"/>
        <w:bottom w:val="none" w:sz="0" w:space="0" w:color="auto"/>
        <w:right w:val="none" w:sz="0" w:space="0" w:color="auto"/>
      </w:divBdr>
      <w:divsChild>
        <w:div w:id="155466024">
          <w:marLeft w:val="0"/>
          <w:marRight w:val="0"/>
          <w:marTop w:val="0"/>
          <w:marBottom w:val="0"/>
          <w:divBdr>
            <w:top w:val="none" w:sz="0" w:space="0" w:color="auto"/>
            <w:left w:val="none" w:sz="0" w:space="0" w:color="auto"/>
            <w:bottom w:val="none" w:sz="0" w:space="0" w:color="auto"/>
            <w:right w:val="none" w:sz="0" w:space="0" w:color="auto"/>
          </w:divBdr>
        </w:div>
        <w:div w:id="241063330">
          <w:marLeft w:val="0"/>
          <w:marRight w:val="0"/>
          <w:marTop w:val="0"/>
          <w:marBottom w:val="0"/>
          <w:divBdr>
            <w:top w:val="none" w:sz="0" w:space="0" w:color="auto"/>
            <w:left w:val="none" w:sz="0" w:space="0" w:color="auto"/>
            <w:bottom w:val="none" w:sz="0" w:space="0" w:color="auto"/>
            <w:right w:val="none" w:sz="0" w:space="0" w:color="auto"/>
          </w:divBdr>
        </w:div>
        <w:div w:id="348718651">
          <w:marLeft w:val="0"/>
          <w:marRight w:val="0"/>
          <w:marTop w:val="0"/>
          <w:marBottom w:val="0"/>
          <w:divBdr>
            <w:top w:val="none" w:sz="0" w:space="0" w:color="auto"/>
            <w:left w:val="none" w:sz="0" w:space="0" w:color="auto"/>
            <w:bottom w:val="none" w:sz="0" w:space="0" w:color="auto"/>
            <w:right w:val="none" w:sz="0" w:space="0" w:color="auto"/>
          </w:divBdr>
        </w:div>
        <w:div w:id="1148667092">
          <w:marLeft w:val="0"/>
          <w:marRight w:val="0"/>
          <w:marTop w:val="0"/>
          <w:marBottom w:val="0"/>
          <w:divBdr>
            <w:top w:val="none" w:sz="0" w:space="0" w:color="auto"/>
            <w:left w:val="none" w:sz="0" w:space="0" w:color="auto"/>
            <w:bottom w:val="none" w:sz="0" w:space="0" w:color="auto"/>
            <w:right w:val="none" w:sz="0" w:space="0" w:color="auto"/>
          </w:divBdr>
        </w:div>
        <w:div w:id="1325545508">
          <w:marLeft w:val="0"/>
          <w:marRight w:val="0"/>
          <w:marTop w:val="0"/>
          <w:marBottom w:val="0"/>
          <w:divBdr>
            <w:top w:val="none" w:sz="0" w:space="0" w:color="auto"/>
            <w:left w:val="none" w:sz="0" w:space="0" w:color="auto"/>
            <w:bottom w:val="none" w:sz="0" w:space="0" w:color="auto"/>
            <w:right w:val="none" w:sz="0" w:space="0" w:color="auto"/>
          </w:divBdr>
        </w:div>
        <w:div w:id="1676230866">
          <w:marLeft w:val="0"/>
          <w:marRight w:val="0"/>
          <w:marTop w:val="0"/>
          <w:marBottom w:val="0"/>
          <w:divBdr>
            <w:top w:val="none" w:sz="0" w:space="0" w:color="auto"/>
            <w:left w:val="none" w:sz="0" w:space="0" w:color="auto"/>
            <w:bottom w:val="none" w:sz="0" w:space="0" w:color="auto"/>
            <w:right w:val="none" w:sz="0" w:space="0" w:color="auto"/>
          </w:divBdr>
        </w:div>
      </w:divsChild>
    </w:div>
    <w:div w:id="1127503039">
      <w:bodyDiv w:val="1"/>
      <w:marLeft w:val="0"/>
      <w:marRight w:val="0"/>
      <w:marTop w:val="0"/>
      <w:marBottom w:val="0"/>
      <w:divBdr>
        <w:top w:val="none" w:sz="0" w:space="0" w:color="auto"/>
        <w:left w:val="none" w:sz="0" w:space="0" w:color="auto"/>
        <w:bottom w:val="none" w:sz="0" w:space="0" w:color="auto"/>
        <w:right w:val="none" w:sz="0" w:space="0" w:color="auto"/>
      </w:divBdr>
    </w:div>
    <w:div w:id="1132598183">
      <w:bodyDiv w:val="1"/>
      <w:marLeft w:val="0"/>
      <w:marRight w:val="0"/>
      <w:marTop w:val="0"/>
      <w:marBottom w:val="0"/>
      <w:divBdr>
        <w:top w:val="none" w:sz="0" w:space="0" w:color="auto"/>
        <w:left w:val="none" w:sz="0" w:space="0" w:color="auto"/>
        <w:bottom w:val="none" w:sz="0" w:space="0" w:color="auto"/>
        <w:right w:val="none" w:sz="0" w:space="0" w:color="auto"/>
      </w:divBdr>
    </w:div>
    <w:div w:id="1134056369">
      <w:bodyDiv w:val="1"/>
      <w:marLeft w:val="0"/>
      <w:marRight w:val="0"/>
      <w:marTop w:val="0"/>
      <w:marBottom w:val="0"/>
      <w:divBdr>
        <w:top w:val="none" w:sz="0" w:space="0" w:color="auto"/>
        <w:left w:val="none" w:sz="0" w:space="0" w:color="auto"/>
        <w:bottom w:val="none" w:sz="0" w:space="0" w:color="auto"/>
        <w:right w:val="none" w:sz="0" w:space="0" w:color="auto"/>
      </w:divBdr>
    </w:div>
    <w:div w:id="1137911271">
      <w:bodyDiv w:val="1"/>
      <w:marLeft w:val="0"/>
      <w:marRight w:val="0"/>
      <w:marTop w:val="0"/>
      <w:marBottom w:val="0"/>
      <w:divBdr>
        <w:top w:val="none" w:sz="0" w:space="0" w:color="auto"/>
        <w:left w:val="none" w:sz="0" w:space="0" w:color="auto"/>
        <w:bottom w:val="none" w:sz="0" w:space="0" w:color="auto"/>
        <w:right w:val="none" w:sz="0" w:space="0" w:color="auto"/>
      </w:divBdr>
    </w:div>
    <w:div w:id="1141776007">
      <w:bodyDiv w:val="1"/>
      <w:marLeft w:val="0"/>
      <w:marRight w:val="0"/>
      <w:marTop w:val="0"/>
      <w:marBottom w:val="0"/>
      <w:divBdr>
        <w:top w:val="none" w:sz="0" w:space="0" w:color="auto"/>
        <w:left w:val="none" w:sz="0" w:space="0" w:color="auto"/>
        <w:bottom w:val="none" w:sz="0" w:space="0" w:color="auto"/>
        <w:right w:val="none" w:sz="0" w:space="0" w:color="auto"/>
      </w:divBdr>
      <w:divsChild>
        <w:div w:id="1881819470">
          <w:marLeft w:val="0"/>
          <w:marRight w:val="0"/>
          <w:marTop w:val="0"/>
          <w:marBottom w:val="0"/>
          <w:divBdr>
            <w:top w:val="none" w:sz="0" w:space="0" w:color="auto"/>
            <w:left w:val="none" w:sz="0" w:space="0" w:color="auto"/>
            <w:bottom w:val="none" w:sz="0" w:space="0" w:color="auto"/>
            <w:right w:val="none" w:sz="0" w:space="0" w:color="auto"/>
          </w:divBdr>
        </w:div>
      </w:divsChild>
    </w:div>
    <w:div w:id="1143546694">
      <w:bodyDiv w:val="1"/>
      <w:marLeft w:val="0"/>
      <w:marRight w:val="0"/>
      <w:marTop w:val="0"/>
      <w:marBottom w:val="0"/>
      <w:divBdr>
        <w:top w:val="none" w:sz="0" w:space="0" w:color="auto"/>
        <w:left w:val="none" w:sz="0" w:space="0" w:color="auto"/>
        <w:bottom w:val="none" w:sz="0" w:space="0" w:color="auto"/>
        <w:right w:val="none" w:sz="0" w:space="0" w:color="auto"/>
      </w:divBdr>
      <w:divsChild>
        <w:div w:id="1457598577">
          <w:marLeft w:val="0"/>
          <w:marRight w:val="0"/>
          <w:marTop w:val="0"/>
          <w:marBottom w:val="0"/>
          <w:divBdr>
            <w:top w:val="none" w:sz="0" w:space="0" w:color="auto"/>
            <w:left w:val="none" w:sz="0" w:space="0" w:color="auto"/>
            <w:bottom w:val="none" w:sz="0" w:space="0" w:color="auto"/>
            <w:right w:val="none" w:sz="0" w:space="0" w:color="auto"/>
          </w:divBdr>
        </w:div>
        <w:div w:id="2114398656">
          <w:marLeft w:val="0"/>
          <w:marRight w:val="0"/>
          <w:marTop w:val="0"/>
          <w:marBottom w:val="0"/>
          <w:divBdr>
            <w:top w:val="none" w:sz="0" w:space="0" w:color="auto"/>
            <w:left w:val="none" w:sz="0" w:space="0" w:color="auto"/>
            <w:bottom w:val="none" w:sz="0" w:space="0" w:color="auto"/>
            <w:right w:val="none" w:sz="0" w:space="0" w:color="auto"/>
          </w:divBdr>
        </w:div>
        <w:div w:id="2133208828">
          <w:marLeft w:val="0"/>
          <w:marRight w:val="0"/>
          <w:marTop w:val="0"/>
          <w:marBottom w:val="0"/>
          <w:divBdr>
            <w:top w:val="none" w:sz="0" w:space="0" w:color="auto"/>
            <w:left w:val="none" w:sz="0" w:space="0" w:color="auto"/>
            <w:bottom w:val="none" w:sz="0" w:space="0" w:color="auto"/>
            <w:right w:val="none" w:sz="0" w:space="0" w:color="auto"/>
          </w:divBdr>
        </w:div>
      </w:divsChild>
    </w:div>
    <w:div w:id="1153109241">
      <w:bodyDiv w:val="1"/>
      <w:marLeft w:val="0"/>
      <w:marRight w:val="0"/>
      <w:marTop w:val="0"/>
      <w:marBottom w:val="0"/>
      <w:divBdr>
        <w:top w:val="none" w:sz="0" w:space="0" w:color="auto"/>
        <w:left w:val="none" w:sz="0" w:space="0" w:color="auto"/>
        <w:bottom w:val="none" w:sz="0" w:space="0" w:color="auto"/>
        <w:right w:val="none" w:sz="0" w:space="0" w:color="auto"/>
      </w:divBdr>
    </w:div>
    <w:div w:id="1159688325">
      <w:bodyDiv w:val="1"/>
      <w:marLeft w:val="0"/>
      <w:marRight w:val="0"/>
      <w:marTop w:val="0"/>
      <w:marBottom w:val="0"/>
      <w:divBdr>
        <w:top w:val="none" w:sz="0" w:space="0" w:color="auto"/>
        <w:left w:val="none" w:sz="0" w:space="0" w:color="auto"/>
        <w:bottom w:val="none" w:sz="0" w:space="0" w:color="auto"/>
        <w:right w:val="none" w:sz="0" w:space="0" w:color="auto"/>
      </w:divBdr>
    </w:div>
    <w:div w:id="1160583773">
      <w:bodyDiv w:val="1"/>
      <w:marLeft w:val="0"/>
      <w:marRight w:val="0"/>
      <w:marTop w:val="0"/>
      <w:marBottom w:val="0"/>
      <w:divBdr>
        <w:top w:val="none" w:sz="0" w:space="0" w:color="auto"/>
        <w:left w:val="none" w:sz="0" w:space="0" w:color="auto"/>
        <w:bottom w:val="none" w:sz="0" w:space="0" w:color="auto"/>
        <w:right w:val="none" w:sz="0" w:space="0" w:color="auto"/>
      </w:divBdr>
    </w:div>
    <w:div w:id="1166821181">
      <w:bodyDiv w:val="1"/>
      <w:marLeft w:val="0"/>
      <w:marRight w:val="0"/>
      <w:marTop w:val="0"/>
      <w:marBottom w:val="0"/>
      <w:divBdr>
        <w:top w:val="none" w:sz="0" w:space="0" w:color="auto"/>
        <w:left w:val="none" w:sz="0" w:space="0" w:color="auto"/>
        <w:bottom w:val="none" w:sz="0" w:space="0" w:color="auto"/>
        <w:right w:val="none" w:sz="0" w:space="0" w:color="auto"/>
      </w:divBdr>
    </w:div>
    <w:div w:id="1170678823">
      <w:bodyDiv w:val="1"/>
      <w:marLeft w:val="0"/>
      <w:marRight w:val="0"/>
      <w:marTop w:val="0"/>
      <w:marBottom w:val="0"/>
      <w:divBdr>
        <w:top w:val="none" w:sz="0" w:space="0" w:color="auto"/>
        <w:left w:val="none" w:sz="0" w:space="0" w:color="auto"/>
        <w:bottom w:val="none" w:sz="0" w:space="0" w:color="auto"/>
        <w:right w:val="none" w:sz="0" w:space="0" w:color="auto"/>
      </w:divBdr>
    </w:div>
    <w:div w:id="1182552215">
      <w:bodyDiv w:val="1"/>
      <w:marLeft w:val="0"/>
      <w:marRight w:val="0"/>
      <w:marTop w:val="0"/>
      <w:marBottom w:val="0"/>
      <w:divBdr>
        <w:top w:val="none" w:sz="0" w:space="0" w:color="auto"/>
        <w:left w:val="none" w:sz="0" w:space="0" w:color="auto"/>
        <w:bottom w:val="none" w:sz="0" w:space="0" w:color="auto"/>
        <w:right w:val="none" w:sz="0" w:space="0" w:color="auto"/>
      </w:divBdr>
    </w:div>
    <w:div w:id="1185434569">
      <w:bodyDiv w:val="1"/>
      <w:marLeft w:val="0"/>
      <w:marRight w:val="0"/>
      <w:marTop w:val="0"/>
      <w:marBottom w:val="0"/>
      <w:divBdr>
        <w:top w:val="none" w:sz="0" w:space="0" w:color="auto"/>
        <w:left w:val="none" w:sz="0" w:space="0" w:color="auto"/>
        <w:bottom w:val="none" w:sz="0" w:space="0" w:color="auto"/>
        <w:right w:val="none" w:sz="0" w:space="0" w:color="auto"/>
      </w:divBdr>
    </w:div>
    <w:div w:id="1186673310">
      <w:bodyDiv w:val="1"/>
      <w:marLeft w:val="0"/>
      <w:marRight w:val="0"/>
      <w:marTop w:val="0"/>
      <w:marBottom w:val="0"/>
      <w:divBdr>
        <w:top w:val="none" w:sz="0" w:space="0" w:color="auto"/>
        <w:left w:val="none" w:sz="0" w:space="0" w:color="auto"/>
        <w:bottom w:val="none" w:sz="0" w:space="0" w:color="auto"/>
        <w:right w:val="none" w:sz="0" w:space="0" w:color="auto"/>
      </w:divBdr>
    </w:div>
    <w:div w:id="1186673671">
      <w:bodyDiv w:val="1"/>
      <w:marLeft w:val="0"/>
      <w:marRight w:val="0"/>
      <w:marTop w:val="0"/>
      <w:marBottom w:val="0"/>
      <w:divBdr>
        <w:top w:val="none" w:sz="0" w:space="0" w:color="auto"/>
        <w:left w:val="none" w:sz="0" w:space="0" w:color="auto"/>
        <w:bottom w:val="none" w:sz="0" w:space="0" w:color="auto"/>
        <w:right w:val="none" w:sz="0" w:space="0" w:color="auto"/>
      </w:divBdr>
    </w:div>
    <w:div w:id="1195456892">
      <w:bodyDiv w:val="1"/>
      <w:marLeft w:val="0"/>
      <w:marRight w:val="0"/>
      <w:marTop w:val="0"/>
      <w:marBottom w:val="0"/>
      <w:divBdr>
        <w:top w:val="none" w:sz="0" w:space="0" w:color="auto"/>
        <w:left w:val="none" w:sz="0" w:space="0" w:color="auto"/>
        <w:bottom w:val="none" w:sz="0" w:space="0" w:color="auto"/>
        <w:right w:val="none" w:sz="0" w:space="0" w:color="auto"/>
      </w:divBdr>
    </w:div>
    <w:div w:id="1195577844">
      <w:bodyDiv w:val="1"/>
      <w:marLeft w:val="0"/>
      <w:marRight w:val="0"/>
      <w:marTop w:val="0"/>
      <w:marBottom w:val="0"/>
      <w:divBdr>
        <w:top w:val="none" w:sz="0" w:space="0" w:color="auto"/>
        <w:left w:val="none" w:sz="0" w:space="0" w:color="auto"/>
        <w:bottom w:val="none" w:sz="0" w:space="0" w:color="auto"/>
        <w:right w:val="none" w:sz="0" w:space="0" w:color="auto"/>
      </w:divBdr>
    </w:div>
    <w:div w:id="1197087733">
      <w:bodyDiv w:val="1"/>
      <w:marLeft w:val="0"/>
      <w:marRight w:val="0"/>
      <w:marTop w:val="0"/>
      <w:marBottom w:val="0"/>
      <w:divBdr>
        <w:top w:val="none" w:sz="0" w:space="0" w:color="auto"/>
        <w:left w:val="none" w:sz="0" w:space="0" w:color="auto"/>
        <w:bottom w:val="none" w:sz="0" w:space="0" w:color="auto"/>
        <w:right w:val="none" w:sz="0" w:space="0" w:color="auto"/>
      </w:divBdr>
    </w:div>
    <w:div w:id="1198278747">
      <w:bodyDiv w:val="1"/>
      <w:marLeft w:val="0"/>
      <w:marRight w:val="0"/>
      <w:marTop w:val="0"/>
      <w:marBottom w:val="0"/>
      <w:divBdr>
        <w:top w:val="none" w:sz="0" w:space="0" w:color="auto"/>
        <w:left w:val="none" w:sz="0" w:space="0" w:color="auto"/>
        <w:bottom w:val="none" w:sz="0" w:space="0" w:color="auto"/>
        <w:right w:val="none" w:sz="0" w:space="0" w:color="auto"/>
      </w:divBdr>
      <w:divsChild>
        <w:div w:id="128986493">
          <w:marLeft w:val="0"/>
          <w:marRight w:val="0"/>
          <w:marTop w:val="0"/>
          <w:marBottom w:val="0"/>
          <w:divBdr>
            <w:top w:val="none" w:sz="0" w:space="0" w:color="auto"/>
            <w:left w:val="none" w:sz="0" w:space="0" w:color="auto"/>
            <w:bottom w:val="none" w:sz="0" w:space="0" w:color="auto"/>
            <w:right w:val="none" w:sz="0" w:space="0" w:color="auto"/>
          </w:divBdr>
        </w:div>
        <w:div w:id="470486408">
          <w:marLeft w:val="0"/>
          <w:marRight w:val="0"/>
          <w:marTop w:val="0"/>
          <w:marBottom w:val="0"/>
          <w:divBdr>
            <w:top w:val="none" w:sz="0" w:space="0" w:color="auto"/>
            <w:left w:val="none" w:sz="0" w:space="0" w:color="auto"/>
            <w:bottom w:val="none" w:sz="0" w:space="0" w:color="auto"/>
            <w:right w:val="none" w:sz="0" w:space="0" w:color="auto"/>
          </w:divBdr>
        </w:div>
        <w:div w:id="783619042">
          <w:marLeft w:val="0"/>
          <w:marRight w:val="0"/>
          <w:marTop w:val="0"/>
          <w:marBottom w:val="0"/>
          <w:divBdr>
            <w:top w:val="none" w:sz="0" w:space="0" w:color="auto"/>
            <w:left w:val="none" w:sz="0" w:space="0" w:color="auto"/>
            <w:bottom w:val="none" w:sz="0" w:space="0" w:color="auto"/>
            <w:right w:val="none" w:sz="0" w:space="0" w:color="auto"/>
          </w:divBdr>
        </w:div>
        <w:div w:id="1648242133">
          <w:marLeft w:val="0"/>
          <w:marRight w:val="0"/>
          <w:marTop w:val="0"/>
          <w:marBottom w:val="0"/>
          <w:divBdr>
            <w:top w:val="none" w:sz="0" w:space="0" w:color="auto"/>
            <w:left w:val="none" w:sz="0" w:space="0" w:color="auto"/>
            <w:bottom w:val="none" w:sz="0" w:space="0" w:color="auto"/>
            <w:right w:val="none" w:sz="0" w:space="0" w:color="auto"/>
          </w:divBdr>
        </w:div>
      </w:divsChild>
    </w:div>
    <w:div w:id="1198546884">
      <w:bodyDiv w:val="1"/>
      <w:marLeft w:val="0"/>
      <w:marRight w:val="0"/>
      <w:marTop w:val="0"/>
      <w:marBottom w:val="0"/>
      <w:divBdr>
        <w:top w:val="none" w:sz="0" w:space="0" w:color="auto"/>
        <w:left w:val="none" w:sz="0" w:space="0" w:color="auto"/>
        <w:bottom w:val="none" w:sz="0" w:space="0" w:color="auto"/>
        <w:right w:val="none" w:sz="0" w:space="0" w:color="auto"/>
      </w:divBdr>
    </w:div>
    <w:div w:id="1200432345">
      <w:bodyDiv w:val="1"/>
      <w:marLeft w:val="0"/>
      <w:marRight w:val="0"/>
      <w:marTop w:val="0"/>
      <w:marBottom w:val="0"/>
      <w:divBdr>
        <w:top w:val="none" w:sz="0" w:space="0" w:color="auto"/>
        <w:left w:val="none" w:sz="0" w:space="0" w:color="auto"/>
        <w:bottom w:val="none" w:sz="0" w:space="0" w:color="auto"/>
        <w:right w:val="none" w:sz="0" w:space="0" w:color="auto"/>
      </w:divBdr>
      <w:divsChild>
        <w:div w:id="1296646210">
          <w:marLeft w:val="0"/>
          <w:marRight w:val="0"/>
          <w:marTop w:val="0"/>
          <w:marBottom w:val="0"/>
          <w:divBdr>
            <w:top w:val="none" w:sz="0" w:space="0" w:color="auto"/>
            <w:left w:val="none" w:sz="0" w:space="0" w:color="auto"/>
            <w:bottom w:val="none" w:sz="0" w:space="0" w:color="auto"/>
            <w:right w:val="none" w:sz="0" w:space="0" w:color="auto"/>
          </w:divBdr>
          <w:divsChild>
            <w:div w:id="467556443">
              <w:marLeft w:val="0"/>
              <w:marRight w:val="0"/>
              <w:marTop w:val="0"/>
              <w:marBottom w:val="0"/>
              <w:divBdr>
                <w:top w:val="none" w:sz="0" w:space="0" w:color="auto"/>
                <w:left w:val="none" w:sz="0" w:space="0" w:color="auto"/>
                <w:bottom w:val="none" w:sz="0" w:space="0" w:color="auto"/>
                <w:right w:val="none" w:sz="0" w:space="0" w:color="auto"/>
              </w:divBdr>
            </w:div>
            <w:div w:id="596326520">
              <w:marLeft w:val="0"/>
              <w:marRight w:val="0"/>
              <w:marTop w:val="0"/>
              <w:marBottom w:val="0"/>
              <w:divBdr>
                <w:top w:val="none" w:sz="0" w:space="0" w:color="auto"/>
                <w:left w:val="none" w:sz="0" w:space="0" w:color="auto"/>
                <w:bottom w:val="none" w:sz="0" w:space="0" w:color="auto"/>
                <w:right w:val="none" w:sz="0" w:space="0" w:color="auto"/>
              </w:divBdr>
            </w:div>
            <w:div w:id="630674775">
              <w:marLeft w:val="0"/>
              <w:marRight w:val="0"/>
              <w:marTop w:val="0"/>
              <w:marBottom w:val="0"/>
              <w:divBdr>
                <w:top w:val="none" w:sz="0" w:space="0" w:color="auto"/>
                <w:left w:val="none" w:sz="0" w:space="0" w:color="auto"/>
                <w:bottom w:val="none" w:sz="0" w:space="0" w:color="auto"/>
                <w:right w:val="none" w:sz="0" w:space="0" w:color="auto"/>
              </w:divBdr>
            </w:div>
            <w:div w:id="748113708">
              <w:marLeft w:val="0"/>
              <w:marRight w:val="0"/>
              <w:marTop w:val="0"/>
              <w:marBottom w:val="0"/>
              <w:divBdr>
                <w:top w:val="none" w:sz="0" w:space="0" w:color="auto"/>
                <w:left w:val="none" w:sz="0" w:space="0" w:color="auto"/>
                <w:bottom w:val="none" w:sz="0" w:space="0" w:color="auto"/>
                <w:right w:val="none" w:sz="0" w:space="0" w:color="auto"/>
              </w:divBdr>
            </w:div>
            <w:div w:id="1086728799">
              <w:marLeft w:val="0"/>
              <w:marRight w:val="0"/>
              <w:marTop w:val="0"/>
              <w:marBottom w:val="0"/>
              <w:divBdr>
                <w:top w:val="none" w:sz="0" w:space="0" w:color="auto"/>
                <w:left w:val="none" w:sz="0" w:space="0" w:color="auto"/>
                <w:bottom w:val="none" w:sz="0" w:space="0" w:color="auto"/>
                <w:right w:val="none" w:sz="0" w:space="0" w:color="auto"/>
              </w:divBdr>
            </w:div>
            <w:div w:id="1989242282">
              <w:marLeft w:val="0"/>
              <w:marRight w:val="0"/>
              <w:marTop w:val="0"/>
              <w:marBottom w:val="0"/>
              <w:divBdr>
                <w:top w:val="none" w:sz="0" w:space="0" w:color="auto"/>
                <w:left w:val="none" w:sz="0" w:space="0" w:color="auto"/>
                <w:bottom w:val="none" w:sz="0" w:space="0" w:color="auto"/>
                <w:right w:val="none" w:sz="0" w:space="0" w:color="auto"/>
              </w:divBdr>
            </w:div>
            <w:div w:id="2084792674">
              <w:marLeft w:val="0"/>
              <w:marRight w:val="0"/>
              <w:marTop w:val="0"/>
              <w:marBottom w:val="0"/>
              <w:divBdr>
                <w:top w:val="none" w:sz="0" w:space="0" w:color="auto"/>
                <w:left w:val="none" w:sz="0" w:space="0" w:color="auto"/>
                <w:bottom w:val="none" w:sz="0" w:space="0" w:color="auto"/>
                <w:right w:val="none" w:sz="0" w:space="0" w:color="auto"/>
              </w:divBdr>
            </w:div>
          </w:divsChild>
        </w:div>
        <w:div w:id="1432895290">
          <w:marLeft w:val="0"/>
          <w:marRight w:val="0"/>
          <w:marTop w:val="0"/>
          <w:marBottom w:val="0"/>
          <w:divBdr>
            <w:top w:val="none" w:sz="0" w:space="0" w:color="auto"/>
            <w:left w:val="none" w:sz="0" w:space="0" w:color="auto"/>
            <w:bottom w:val="none" w:sz="0" w:space="0" w:color="auto"/>
            <w:right w:val="none" w:sz="0" w:space="0" w:color="auto"/>
          </w:divBdr>
          <w:divsChild>
            <w:div w:id="76245710">
              <w:marLeft w:val="0"/>
              <w:marRight w:val="0"/>
              <w:marTop w:val="0"/>
              <w:marBottom w:val="0"/>
              <w:divBdr>
                <w:top w:val="none" w:sz="0" w:space="0" w:color="auto"/>
                <w:left w:val="none" w:sz="0" w:space="0" w:color="auto"/>
                <w:bottom w:val="none" w:sz="0" w:space="0" w:color="auto"/>
                <w:right w:val="none" w:sz="0" w:space="0" w:color="auto"/>
              </w:divBdr>
            </w:div>
            <w:div w:id="152961575">
              <w:marLeft w:val="0"/>
              <w:marRight w:val="0"/>
              <w:marTop w:val="0"/>
              <w:marBottom w:val="0"/>
              <w:divBdr>
                <w:top w:val="none" w:sz="0" w:space="0" w:color="auto"/>
                <w:left w:val="none" w:sz="0" w:space="0" w:color="auto"/>
                <w:bottom w:val="none" w:sz="0" w:space="0" w:color="auto"/>
                <w:right w:val="none" w:sz="0" w:space="0" w:color="auto"/>
              </w:divBdr>
            </w:div>
            <w:div w:id="352612521">
              <w:marLeft w:val="0"/>
              <w:marRight w:val="0"/>
              <w:marTop w:val="0"/>
              <w:marBottom w:val="0"/>
              <w:divBdr>
                <w:top w:val="none" w:sz="0" w:space="0" w:color="auto"/>
                <w:left w:val="none" w:sz="0" w:space="0" w:color="auto"/>
                <w:bottom w:val="none" w:sz="0" w:space="0" w:color="auto"/>
                <w:right w:val="none" w:sz="0" w:space="0" w:color="auto"/>
              </w:divBdr>
            </w:div>
            <w:div w:id="481579031">
              <w:marLeft w:val="0"/>
              <w:marRight w:val="0"/>
              <w:marTop w:val="0"/>
              <w:marBottom w:val="0"/>
              <w:divBdr>
                <w:top w:val="none" w:sz="0" w:space="0" w:color="auto"/>
                <w:left w:val="none" w:sz="0" w:space="0" w:color="auto"/>
                <w:bottom w:val="none" w:sz="0" w:space="0" w:color="auto"/>
                <w:right w:val="none" w:sz="0" w:space="0" w:color="auto"/>
              </w:divBdr>
            </w:div>
            <w:div w:id="565607956">
              <w:marLeft w:val="0"/>
              <w:marRight w:val="0"/>
              <w:marTop w:val="0"/>
              <w:marBottom w:val="0"/>
              <w:divBdr>
                <w:top w:val="none" w:sz="0" w:space="0" w:color="auto"/>
                <w:left w:val="none" w:sz="0" w:space="0" w:color="auto"/>
                <w:bottom w:val="none" w:sz="0" w:space="0" w:color="auto"/>
                <w:right w:val="none" w:sz="0" w:space="0" w:color="auto"/>
              </w:divBdr>
            </w:div>
            <w:div w:id="712536983">
              <w:marLeft w:val="0"/>
              <w:marRight w:val="0"/>
              <w:marTop w:val="0"/>
              <w:marBottom w:val="0"/>
              <w:divBdr>
                <w:top w:val="none" w:sz="0" w:space="0" w:color="auto"/>
                <w:left w:val="none" w:sz="0" w:space="0" w:color="auto"/>
                <w:bottom w:val="none" w:sz="0" w:space="0" w:color="auto"/>
                <w:right w:val="none" w:sz="0" w:space="0" w:color="auto"/>
              </w:divBdr>
            </w:div>
            <w:div w:id="846333161">
              <w:marLeft w:val="0"/>
              <w:marRight w:val="0"/>
              <w:marTop w:val="0"/>
              <w:marBottom w:val="0"/>
              <w:divBdr>
                <w:top w:val="none" w:sz="0" w:space="0" w:color="auto"/>
                <w:left w:val="none" w:sz="0" w:space="0" w:color="auto"/>
                <w:bottom w:val="none" w:sz="0" w:space="0" w:color="auto"/>
                <w:right w:val="none" w:sz="0" w:space="0" w:color="auto"/>
              </w:divBdr>
            </w:div>
            <w:div w:id="1179274480">
              <w:marLeft w:val="0"/>
              <w:marRight w:val="0"/>
              <w:marTop w:val="0"/>
              <w:marBottom w:val="0"/>
              <w:divBdr>
                <w:top w:val="none" w:sz="0" w:space="0" w:color="auto"/>
                <w:left w:val="none" w:sz="0" w:space="0" w:color="auto"/>
                <w:bottom w:val="none" w:sz="0" w:space="0" w:color="auto"/>
                <w:right w:val="none" w:sz="0" w:space="0" w:color="auto"/>
              </w:divBdr>
            </w:div>
            <w:div w:id="1917006384">
              <w:marLeft w:val="0"/>
              <w:marRight w:val="0"/>
              <w:marTop w:val="0"/>
              <w:marBottom w:val="0"/>
              <w:divBdr>
                <w:top w:val="none" w:sz="0" w:space="0" w:color="auto"/>
                <w:left w:val="none" w:sz="0" w:space="0" w:color="auto"/>
                <w:bottom w:val="none" w:sz="0" w:space="0" w:color="auto"/>
                <w:right w:val="none" w:sz="0" w:space="0" w:color="auto"/>
              </w:divBdr>
            </w:div>
            <w:div w:id="1941064581">
              <w:marLeft w:val="0"/>
              <w:marRight w:val="0"/>
              <w:marTop w:val="0"/>
              <w:marBottom w:val="0"/>
              <w:divBdr>
                <w:top w:val="none" w:sz="0" w:space="0" w:color="auto"/>
                <w:left w:val="none" w:sz="0" w:space="0" w:color="auto"/>
                <w:bottom w:val="none" w:sz="0" w:space="0" w:color="auto"/>
                <w:right w:val="none" w:sz="0" w:space="0" w:color="auto"/>
              </w:divBdr>
            </w:div>
            <w:div w:id="1963725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180240">
      <w:bodyDiv w:val="1"/>
      <w:marLeft w:val="0"/>
      <w:marRight w:val="0"/>
      <w:marTop w:val="0"/>
      <w:marBottom w:val="0"/>
      <w:divBdr>
        <w:top w:val="none" w:sz="0" w:space="0" w:color="auto"/>
        <w:left w:val="none" w:sz="0" w:space="0" w:color="auto"/>
        <w:bottom w:val="none" w:sz="0" w:space="0" w:color="auto"/>
        <w:right w:val="none" w:sz="0" w:space="0" w:color="auto"/>
      </w:divBdr>
    </w:div>
    <w:div w:id="1217816523">
      <w:bodyDiv w:val="1"/>
      <w:marLeft w:val="0"/>
      <w:marRight w:val="0"/>
      <w:marTop w:val="0"/>
      <w:marBottom w:val="0"/>
      <w:divBdr>
        <w:top w:val="none" w:sz="0" w:space="0" w:color="auto"/>
        <w:left w:val="none" w:sz="0" w:space="0" w:color="auto"/>
        <w:bottom w:val="none" w:sz="0" w:space="0" w:color="auto"/>
        <w:right w:val="none" w:sz="0" w:space="0" w:color="auto"/>
      </w:divBdr>
    </w:div>
    <w:div w:id="1220438432">
      <w:bodyDiv w:val="1"/>
      <w:marLeft w:val="0"/>
      <w:marRight w:val="0"/>
      <w:marTop w:val="0"/>
      <w:marBottom w:val="0"/>
      <w:divBdr>
        <w:top w:val="none" w:sz="0" w:space="0" w:color="auto"/>
        <w:left w:val="none" w:sz="0" w:space="0" w:color="auto"/>
        <w:bottom w:val="none" w:sz="0" w:space="0" w:color="auto"/>
        <w:right w:val="none" w:sz="0" w:space="0" w:color="auto"/>
      </w:divBdr>
    </w:div>
    <w:div w:id="1222985204">
      <w:bodyDiv w:val="1"/>
      <w:marLeft w:val="0"/>
      <w:marRight w:val="0"/>
      <w:marTop w:val="0"/>
      <w:marBottom w:val="0"/>
      <w:divBdr>
        <w:top w:val="none" w:sz="0" w:space="0" w:color="auto"/>
        <w:left w:val="none" w:sz="0" w:space="0" w:color="auto"/>
        <w:bottom w:val="none" w:sz="0" w:space="0" w:color="auto"/>
        <w:right w:val="none" w:sz="0" w:space="0" w:color="auto"/>
      </w:divBdr>
    </w:div>
    <w:div w:id="1223982864">
      <w:bodyDiv w:val="1"/>
      <w:marLeft w:val="0"/>
      <w:marRight w:val="0"/>
      <w:marTop w:val="0"/>
      <w:marBottom w:val="0"/>
      <w:divBdr>
        <w:top w:val="none" w:sz="0" w:space="0" w:color="auto"/>
        <w:left w:val="none" w:sz="0" w:space="0" w:color="auto"/>
        <w:bottom w:val="none" w:sz="0" w:space="0" w:color="auto"/>
        <w:right w:val="none" w:sz="0" w:space="0" w:color="auto"/>
      </w:divBdr>
    </w:div>
    <w:div w:id="1226256269">
      <w:bodyDiv w:val="1"/>
      <w:marLeft w:val="0"/>
      <w:marRight w:val="0"/>
      <w:marTop w:val="0"/>
      <w:marBottom w:val="0"/>
      <w:divBdr>
        <w:top w:val="none" w:sz="0" w:space="0" w:color="auto"/>
        <w:left w:val="none" w:sz="0" w:space="0" w:color="auto"/>
        <w:bottom w:val="none" w:sz="0" w:space="0" w:color="auto"/>
        <w:right w:val="none" w:sz="0" w:space="0" w:color="auto"/>
      </w:divBdr>
    </w:div>
    <w:div w:id="1228030876">
      <w:bodyDiv w:val="1"/>
      <w:marLeft w:val="0"/>
      <w:marRight w:val="0"/>
      <w:marTop w:val="0"/>
      <w:marBottom w:val="0"/>
      <w:divBdr>
        <w:top w:val="none" w:sz="0" w:space="0" w:color="auto"/>
        <w:left w:val="none" w:sz="0" w:space="0" w:color="auto"/>
        <w:bottom w:val="none" w:sz="0" w:space="0" w:color="auto"/>
        <w:right w:val="none" w:sz="0" w:space="0" w:color="auto"/>
      </w:divBdr>
    </w:div>
    <w:div w:id="1236473676">
      <w:bodyDiv w:val="1"/>
      <w:marLeft w:val="0"/>
      <w:marRight w:val="0"/>
      <w:marTop w:val="0"/>
      <w:marBottom w:val="0"/>
      <w:divBdr>
        <w:top w:val="none" w:sz="0" w:space="0" w:color="auto"/>
        <w:left w:val="none" w:sz="0" w:space="0" w:color="auto"/>
        <w:bottom w:val="none" w:sz="0" w:space="0" w:color="auto"/>
        <w:right w:val="none" w:sz="0" w:space="0" w:color="auto"/>
      </w:divBdr>
    </w:div>
    <w:div w:id="1245841179">
      <w:bodyDiv w:val="1"/>
      <w:marLeft w:val="0"/>
      <w:marRight w:val="0"/>
      <w:marTop w:val="0"/>
      <w:marBottom w:val="0"/>
      <w:divBdr>
        <w:top w:val="none" w:sz="0" w:space="0" w:color="auto"/>
        <w:left w:val="none" w:sz="0" w:space="0" w:color="auto"/>
        <w:bottom w:val="none" w:sz="0" w:space="0" w:color="auto"/>
        <w:right w:val="none" w:sz="0" w:space="0" w:color="auto"/>
      </w:divBdr>
    </w:div>
    <w:div w:id="1246569615">
      <w:bodyDiv w:val="1"/>
      <w:marLeft w:val="0"/>
      <w:marRight w:val="0"/>
      <w:marTop w:val="0"/>
      <w:marBottom w:val="0"/>
      <w:divBdr>
        <w:top w:val="none" w:sz="0" w:space="0" w:color="auto"/>
        <w:left w:val="none" w:sz="0" w:space="0" w:color="auto"/>
        <w:bottom w:val="none" w:sz="0" w:space="0" w:color="auto"/>
        <w:right w:val="none" w:sz="0" w:space="0" w:color="auto"/>
      </w:divBdr>
    </w:div>
    <w:div w:id="1247379350">
      <w:bodyDiv w:val="1"/>
      <w:marLeft w:val="0"/>
      <w:marRight w:val="0"/>
      <w:marTop w:val="0"/>
      <w:marBottom w:val="0"/>
      <w:divBdr>
        <w:top w:val="none" w:sz="0" w:space="0" w:color="auto"/>
        <w:left w:val="none" w:sz="0" w:space="0" w:color="auto"/>
        <w:bottom w:val="none" w:sz="0" w:space="0" w:color="auto"/>
        <w:right w:val="none" w:sz="0" w:space="0" w:color="auto"/>
      </w:divBdr>
    </w:div>
    <w:div w:id="1252078822">
      <w:bodyDiv w:val="1"/>
      <w:marLeft w:val="0"/>
      <w:marRight w:val="0"/>
      <w:marTop w:val="0"/>
      <w:marBottom w:val="0"/>
      <w:divBdr>
        <w:top w:val="none" w:sz="0" w:space="0" w:color="auto"/>
        <w:left w:val="none" w:sz="0" w:space="0" w:color="auto"/>
        <w:bottom w:val="none" w:sz="0" w:space="0" w:color="auto"/>
        <w:right w:val="none" w:sz="0" w:space="0" w:color="auto"/>
      </w:divBdr>
      <w:divsChild>
        <w:div w:id="246118903">
          <w:marLeft w:val="0"/>
          <w:marRight w:val="0"/>
          <w:marTop w:val="0"/>
          <w:marBottom w:val="0"/>
          <w:divBdr>
            <w:top w:val="none" w:sz="0" w:space="0" w:color="auto"/>
            <w:left w:val="none" w:sz="0" w:space="0" w:color="auto"/>
            <w:bottom w:val="none" w:sz="0" w:space="0" w:color="auto"/>
            <w:right w:val="none" w:sz="0" w:space="0" w:color="auto"/>
          </w:divBdr>
        </w:div>
        <w:div w:id="289940568">
          <w:marLeft w:val="0"/>
          <w:marRight w:val="0"/>
          <w:marTop w:val="0"/>
          <w:marBottom w:val="0"/>
          <w:divBdr>
            <w:top w:val="none" w:sz="0" w:space="0" w:color="auto"/>
            <w:left w:val="none" w:sz="0" w:space="0" w:color="auto"/>
            <w:bottom w:val="none" w:sz="0" w:space="0" w:color="auto"/>
            <w:right w:val="none" w:sz="0" w:space="0" w:color="auto"/>
          </w:divBdr>
        </w:div>
        <w:div w:id="803934629">
          <w:marLeft w:val="0"/>
          <w:marRight w:val="0"/>
          <w:marTop w:val="0"/>
          <w:marBottom w:val="0"/>
          <w:divBdr>
            <w:top w:val="none" w:sz="0" w:space="0" w:color="auto"/>
            <w:left w:val="none" w:sz="0" w:space="0" w:color="auto"/>
            <w:bottom w:val="none" w:sz="0" w:space="0" w:color="auto"/>
            <w:right w:val="none" w:sz="0" w:space="0" w:color="auto"/>
          </w:divBdr>
        </w:div>
        <w:div w:id="2038844191">
          <w:marLeft w:val="0"/>
          <w:marRight w:val="0"/>
          <w:marTop w:val="0"/>
          <w:marBottom w:val="0"/>
          <w:divBdr>
            <w:top w:val="none" w:sz="0" w:space="0" w:color="auto"/>
            <w:left w:val="none" w:sz="0" w:space="0" w:color="auto"/>
            <w:bottom w:val="none" w:sz="0" w:space="0" w:color="auto"/>
            <w:right w:val="none" w:sz="0" w:space="0" w:color="auto"/>
          </w:divBdr>
        </w:div>
      </w:divsChild>
    </w:div>
    <w:div w:id="1261063254">
      <w:bodyDiv w:val="1"/>
      <w:marLeft w:val="0"/>
      <w:marRight w:val="0"/>
      <w:marTop w:val="0"/>
      <w:marBottom w:val="0"/>
      <w:divBdr>
        <w:top w:val="none" w:sz="0" w:space="0" w:color="auto"/>
        <w:left w:val="none" w:sz="0" w:space="0" w:color="auto"/>
        <w:bottom w:val="none" w:sz="0" w:space="0" w:color="auto"/>
        <w:right w:val="none" w:sz="0" w:space="0" w:color="auto"/>
      </w:divBdr>
    </w:div>
    <w:div w:id="1262832638">
      <w:bodyDiv w:val="1"/>
      <w:marLeft w:val="0"/>
      <w:marRight w:val="0"/>
      <w:marTop w:val="0"/>
      <w:marBottom w:val="0"/>
      <w:divBdr>
        <w:top w:val="none" w:sz="0" w:space="0" w:color="auto"/>
        <w:left w:val="none" w:sz="0" w:space="0" w:color="auto"/>
        <w:bottom w:val="none" w:sz="0" w:space="0" w:color="auto"/>
        <w:right w:val="none" w:sz="0" w:space="0" w:color="auto"/>
      </w:divBdr>
    </w:div>
    <w:div w:id="1263873612">
      <w:bodyDiv w:val="1"/>
      <w:marLeft w:val="0"/>
      <w:marRight w:val="0"/>
      <w:marTop w:val="0"/>
      <w:marBottom w:val="0"/>
      <w:divBdr>
        <w:top w:val="none" w:sz="0" w:space="0" w:color="auto"/>
        <w:left w:val="none" w:sz="0" w:space="0" w:color="auto"/>
        <w:bottom w:val="none" w:sz="0" w:space="0" w:color="auto"/>
        <w:right w:val="none" w:sz="0" w:space="0" w:color="auto"/>
      </w:divBdr>
    </w:div>
    <w:div w:id="1278832557">
      <w:bodyDiv w:val="1"/>
      <w:marLeft w:val="0"/>
      <w:marRight w:val="0"/>
      <w:marTop w:val="0"/>
      <w:marBottom w:val="0"/>
      <w:divBdr>
        <w:top w:val="none" w:sz="0" w:space="0" w:color="auto"/>
        <w:left w:val="none" w:sz="0" w:space="0" w:color="auto"/>
        <w:bottom w:val="none" w:sz="0" w:space="0" w:color="auto"/>
        <w:right w:val="none" w:sz="0" w:space="0" w:color="auto"/>
      </w:divBdr>
    </w:div>
    <w:div w:id="1287271283">
      <w:bodyDiv w:val="1"/>
      <w:marLeft w:val="0"/>
      <w:marRight w:val="0"/>
      <w:marTop w:val="0"/>
      <w:marBottom w:val="0"/>
      <w:divBdr>
        <w:top w:val="none" w:sz="0" w:space="0" w:color="auto"/>
        <w:left w:val="none" w:sz="0" w:space="0" w:color="auto"/>
        <w:bottom w:val="none" w:sz="0" w:space="0" w:color="auto"/>
        <w:right w:val="none" w:sz="0" w:space="0" w:color="auto"/>
      </w:divBdr>
    </w:div>
    <w:div w:id="1292128721">
      <w:bodyDiv w:val="1"/>
      <w:marLeft w:val="0"/>
      <w:marRight w:val="0"/>
      <w:marTop w:val="0"/>
      <w:marBottom w:val="0"/>
      <w:divBdr>
        <w:top w:val="none" w:sz="0" w:space="0" w:color="auto"/>
        <w:left w:val="none" w:sz="0" w:space="0" w:color="auto"/>
        <w:bottom w:val="none" w:sz="0" w:space="0" w:color="auto"/>
        <w:right w:val="none" w:sz="0" w:space="0" w:color="auto"/>
      </w:divBdr>
    </w:div>
    <w:div w:id="1295403421">
      <w:bodyDiv w:val="1"/>
      <w:marLeft w:val="0"/>
      <w:marRight w:val="0"/>
      <w:marTop w:val="0"/>
      <w:marBottom w:val="0"/>
      <w:divBdr>
        <w:top w:val="none" w:sz="0" w:space="0" w:color="auto"/>
        <w:left w:val="none" w:sz="0" w:space="0" w:color="auto"/>
        <w:bottom w:val="none" w:sz="0" w:space="0" w:color="auto"/>
        <w:right w:val="none" w:sz="0" w:space="0" w:color="auto"/>
      </w:divBdr>
    </w:div>
    <w:div w:id="1295983500">
      <w:bodyDiv w:val="1"/>
      <w:marLeft w:val="0"/>
      <w:marRight w:val="0"/>
      <w:marTop w:val="0"/>
      <w:marBottom w:val="0"/>
      <w:divBdr>
        <w:top w:val="none" w:sz="0" w:space="0" w:color="auto"/>
        <w:left w:val="none" w:sz="0" w:space="0" w:color="auto"/>
        <w:bottom w:val="none" w:sz="0" w:space="0" w:color="auto"/>
        <w:right w:val="none" w:sz="0" w:space="0" w:color="auto"/>
      </w:divBdr>
    </w:div>
    <w:div w:id="1302881354">
      <w:bodyDiv w:val="1"/>
      <w:marLeft w:val="0"/>
      <w:marRight w:val="0"/>
      <w:marTop w:val="0"/>
      <w:marBottom w:val="0"/>
      <w:divBdr>
        <w:top w:val="none" w:sz="0" w:space="0" w:color="auto"/>
        <w:left w:val="none" w:sz="0" w:space="0" w:color="auto"/>
        <w:bottom w:val="none" w:sz="0" w:space="0" w:color="auto"/>
        <w:right w:val="none" w:sz="0" w:space="0" w:color="auto"/>
      </w:divBdr>
    </w:div>
    <w:div w:id="1307861569">
      <w:bodyDiv w:val="1"/>
      <w:marLeft w:val="0"/>
      <w:marRight w:val="0"/>
      <w:marTop w:val="0"/>
      <w:marBottom w:val="0"/>
      <w:divBdr>
        <w:top w:val="none" w:sz="0" w:space="0" w:color="auto"/>
        <w:left w:val="none" w:sz="0" w:space="0" w:color="auto"/>
        <w:bottom w:val="none" w:sz="0" w:space="0" w:color="auto"/>
        <w:right w:val="none" w:sz="0" w:space="0" w:color="auto"/>
      </w:divBdr>
    </w:div>
    <w:div w:id="1311863950">
      <w:bodyDiv w:val="1"/>
      <w:marLeft w:val="0"/>
      <w:marRight w:val="0"/>
      <w:marTop w:val="0"/>
      <w:marBottom w:val="0"/>
      <w:divBdr>
        <w:top w:val="none" w:sz="0" w:space="0" w:color="auto"/>
        <w:left w:val="none" w:sz="0" w:space="0" w:color="auto"/>
        <w:bottom w:val="none" w:sz="0" w:space="0" w:color="auto"/>
        <w:right w:val="none" w:sz="0" w:space="0" w:color="auto"/>
      </w:divBdr>
    </w:div>
    <w:div w:id="1335960183">
      <w:bodyDiv w:val="1"/>
      <w:marLeft w:val="0"/>
      <w:marRight w:val="0"/>
      <w:marTop w:val="0"/>
      <w:marBottom w:val="0"/>
      <w:divBdr>
        <w:top w:val="none" w:sz="0" w:space="0" w:color="auto"/>
        <w:left w:val="none" w:sz="0" w:space="0" w:color="auto"/>
        <w:bottom w:val="none" w:sz="0" w:space="0" w:color="auto"/>
        <w:right w:val="none" w:sz="0" w:space="0" w:color="auto"/>
      </w:divBdr>
    </w:div>
    <w:div w:id="1354107447">
      <w:bodyDiv w:val="1"/>
      <w:marLeft w:val="0"/>
      <w:marRight w:val="0"/>
      <w:marTop w:val="0"/>
      <w:marBottom w:val="0"/>
      <w:divBdr>
        <w:top w:val="none" w:sz="0" w:space="0" w:color="auto"/>
        <w:left w:val="none" w:sz="0" w:space="0" w:color="auto"/>
        <w:bottom w:val="none" w:sz="0" w:space="0" w:color="auto"/>
        <w:right w:val="none" w:sz="0" w:space="0" w:color="auto"/>
      </w:divBdr>
    </w:div>
    <w:div w:id="1355301254">
      <w:bodyDiv w:val="1"/>
      <w:marLeft w:val="0"/>
      <w:marRight w:val="0"/>
      <w:marTop w:val="0"/>
      <w:marBottom w:val="0"/>
      <w:divBdr>
        <w:top w:val="none" w:sz="0" w:space="0" w:color="auto"/>
        <w:left w:val="none" w:sz="0" w:space="0" w:color="auto"/>
        <w:bottom w:val="none" w:sz="0" w:space="0" w:color="auto"/>
        <w:right w:val="none" w:sz="0" w:space="0" w:color="auto"/>
      </w:divBdr>
    </w:div>
    <w:div w:id="1359086071">
      <w:bodyDiv w:val="1"/>
      <w:marLeft w:val="0"/>
      <w:marRight w:val="0"/>
      <w:marTop w:val="0"/>
      <w:marBottom w:val="0"/>
      <w:divBdr>
        <w:top w:val="none" w:sz="0" w:space="0" w:color="auto"/>
        <w:left w:val="none" w:sz="0" w:space="0" w:color="auto"/>
        <w:bottom w:val="none" w:sz="0" w:space="0" w:color="auto"/>
        <w:right w:val="none" w:sz="0" w:space="0" w:color="auto"/>
      </w:divBdr>
      <w:divsChild>
        <w:div w:id="68114126">
          <w:marLeft w:val="0"/>
          <w:marRight w:val="0"/>
          <w:marTop w:val="0"/>
          <w:marBottom w:val="0"/>
          <w:divBdr>
            <w:top w:val="none" w:sz="0" w:space="0" w:color="auto"/>
            <w:left w:val="none" w:sz="0" w:space="0" w:color="auto"/>
            <w:bottom w:val="none" w:sz="0" w:space="0" w:color="auto"/>
            <w:right w:val="none" w:sz="0" w:space="0" w:color="auto"/>
          </w:divBdr>
        </w:div>
        <w:div w:id="198933648">
          <w:marLeft w:val="0"/>
          <w:marRight w:val="0"/>
          <w:marTop w:val="0"/>
          <w:marBottom w:val="0"/>
          <w:divBdr>
            <w:top w:val="none" w:sz="0" w:space="0" w:color="auto"/>
            <w:left w:val="none" w:sz="0" w:space="0" w:color="auto"/>
            <w:bottom w:val="none" w:sz="0" w:space="0" w:color="auto"/>
            <w:right w:val="none" w:sz="0" w:space="0" w:color="auto"/>
          </w:divBdr>
        </w:div>
        <w:div w:id="1164468244">
          <w:marLeft w:val="0"/>
          <w:marRight w:val="0"/>
          <w:marTop w:val="0"/>
          <w:marBottom w:val="0"/>
          <w:divBdr>
            <w:top w:val="none" w:sz="0" w:space="0" w:color="auto"/>
            <w:left w:val="none" w:sz="0" w:space="0" w:color="auto"/>
            <w:bottom w:val="none" w:sz="0" w:space="0" w:color="auto"/>
            <w:right w:val="none" w:sz="0" w:space="0" w:color="auto"/>
          </w:divBdr>
        </w:div>
        <w:div w:id="1482502743">
          <w:marLeft w:val="0"/>
          <w:marRight w:val="0"/>
          <w:marTop w:val="0"/>
          <w:marBottom w:val="0"/>
          <w:divBdr>
            <w:top w:val="none" w:sz="0" w:space="0" w:color="auto"/>
            <w:left w:val="none" w:sz="0" w:space="0" w:color="auto"/>
            <w:bottom w:val="none" w:sz="0" w:space="0" w:color="auto"/>
            <w:right w:val="none" w:sz="0" w:space="0" w:color="auto"/>
          </w:divBdr>
        </w:div>
      </w:divsChild>
    </w:div>
    <w:div w:id="1360472356">
      <w:bodyDiv w:val="1"/>
      <w:marLeft w:val="0"/>
      <w:marRight w:val="0"/>
      <w:marTop w:val="0"/>
      <w:marBottom w:val="0"/>
      <w:divBdr>
        <w:top w:val="none" w:sz="0" w:space="0" w:color="auto"/>
        <w:left w:val="none" w:sz="0" w:space="0" w:color="auto"/>
        <w:bottom w:val="none" w:sz="0" w:space="0" w:color="auto"/>
        <w:right w:val="none" w:sz="0" w:space="0" w:color="auto"/>
      </w:divBdr>
    </w:div>
    <w:div w:id="1368068423">
      <w:bodyDiv w:val="1"/>
      <w:marLeft w:val="0"/>
      <w:marRight w:val="0"/>
      <w:marTop w:val="0"/>
      <w:marBottom w:val="0"/>
      <w:divBdr>
        <w:top w:val="none" w:sz="0" w:space="0" w:color="auto"/>
        <w:left w:val="none" w:sz="0" w:space="0" w:color="auto"/>
        <w:bottom w:val="none" w:sz="0" w:space="0" w:color="auto"/>
        <w:right w:val="none" w:sz="0" w:space="0" w:color="auto"/>
      </w:divBdr>
      <w:divsChild>
        <w:div w:id="2361797">
          <w:marLeft w:val="0"/>
          <w:marRight w:val="0"/>
          <w:marTop w:val="0"/>
          <w:marBottom w:val="0"/>
          <w:divBdr>
            <w:top w:val="none" w:sz="0" w:space="0" w:color="auto"/>
            <w:left w:val="none" w:sz="0" w:space="0" w:color="auto"/>
            <w:bottom w:val="none" w:sz="0" w:space="0" w:color="auto"/>
            <w:right w:val="none" w:sz="0" w:space="0" w:color="auto"/>
          </w:divBdr>
        </w:div>
        <w:div w:id="62342299">
          <w:marLeft w:val="0"/>
          <w:marRight w:val="0"/>
          <w:marTop w:val="0"/>
          <w:marBottom w:val="0"/>
          <w:divBdr>
            <w:top w:val="none" w:sz="0" w:space="0" w:color="auto"/>
            <w:left w:val="none" w:sz="0" w:space="0" w:color="auto"/>
            <w:bottom w:val="none" w:sz="0" w:space="0" w:color="auto"/>
            <w:right w:val="none" w:sz="0" w:space="0" w:color="auto"/>
          </w:divBdr>
        </w:div>
        <w:div w:id="1066761243">
          <w:marLeft w:val="0"/>
          <w:marRight w:val="0"/>
          <w:marTop w:val="0"/>
          <w:marBottom w:val="0"/>
          <w:divBdr>
            <w:top w:val="none" w:sz="0" w:space="0" w:color="auto"/>
            <w:left w:val="none" w:sz="0" w:space="0" w:color="auto"/>
            <w:bottom w:val="none" w:sz="0" w:space="0" w:color="auto"/>
            <w:right w:val="none" w:sz="0" w:space="0" w:color="auto"/>
          </w:divBdr>
        </w:div>
        <w:div w:id="1481573581">
          <w:marLeft w:val="0"/>
          <w:marRight w:val="0"/>
          <w:marTop w:val="0"/>
          <w:marBottom w:val="0"/>
          <w:divBdr>
            <w:top w:val="none" w:sz="0" w:space="0" w:color="auto"/>
            <w:left w:val="none" w:sz="0" w:space="0" w:color="auto"/>
            <w:bottom w:val="none" w:sz="0" w:space="0" w:color="auto"/>
            <w:right w:val="none" w:sz="0" w:space="0" w:color="auto"/>
          </w:divBdr>
        </w:div>
      </w:divsChild>
    </w:div>
    <w:div w:id="1375230359">
      <w:bodyDiv w:val="1"/>
      <w:marLeft w:val="0"/>
      <w:marRight w:val="0"/>
      <w:marTop w:val="0"/>
      <w:marBottom w:val="0"/>
      <w:divBdr>
        <w:top w:val="none" w:sz="0" w:space="0" w:color="auto"/>
        <w:left w:val="none" w:sz="0" w:space="0" w:color="auto"/>
        <w:bottom w:val="none" w:sz="0" w:space="0" w:color="auto"/>
        <w:right w:val="none" w:sz="0" w:space="0" w:color="auto"/>
      </w:divBdr>
    </w:div>
    <w:div w:id="1379473487">
      <w:bodyDiv w:val="1"/>
      <w:marLeft w:val="0"/>
      <w:marRight w:val="0"/>
      <w:marTop w:val="0"/>
      <w:marBottom w:val="0"/>
      <w:divBdr>
        <w:top w:val="none" w:sz="0" w:space="0" w:color="auto"/>
        <w:left w:val="none" w:sz="0" w:space="0" w:color="auto"/>
        <w:bottom w:val="none" w:sz="0" w:space="0" w:color="auto"/>
        <w:right w:val="none" w:sz="0" w:space="0" w:color="auto"/>
      </w:divBdr>
    </w:div>
    <w:div w:id="1407729831">
      <w:bodyDiv w:val="1"/>
      <w:marLeft w:val="0"/>
      <w:marRight w:val="0"/>
      <w:marTop w:val="0"/>
      <w:marBottom w:val="0"/>
      <w:divBdr>
        <w:top w:val="none" w:sz="0" w:space="0" w:color="auto"/>
        <w:left w:val="none" w:sz="0" w:space="0" w:color="auto"/>
        <w:bottom w:val="none" w:sz="0" w:space="0" w:color="auto"/>
        <w:right w:val="none" w:sz="0" w:space="0" w:color="auto"/>
      </w:divBdr>
    </w:div>
    <w:div w:id="1408768097">
      <w:bodyDiv w:val="1"/>
      <w:marLeft w:val="0"/>
      <w:marRight w:val="0"/>
      <w:marTop w:val="0"/>
      <w:marBottom w:val="0"/>
      <w:divBdr>
        <w:top w:val="none" w:sz="0" w:space="0" w:color="auto"/>
        <w:left w:val="none" w:sz="0" w:space="0" w:color="auto"/>
        <w:bottom w:val="none" w:sz="0" w:space="0" w:color="auto"/>
        <w:right w:val="none" w:sz="0" w:space="0" w:color="auto"/>
      </w:divBdr>
    </w:div>
    <w:div w:id="1415709846">
      <w:bodyDiv w:val="1"/>
      <w:marLeft w:val="0"/>
      <w:marRight w:val="0"/>
      <w:marTop w:val="0"/>
      <w:marBottom w:val="0"/>
      <w:divBdr>
        <w:top w:val="none" w:sz="0" w:space="0" w:color="auto"/>
        <w:left w:val="none" w:sz="0" w:space="0" w:color="auto"/>
        <w:bottom w:val="none" w:sz="0" w:space="0" w:color="auto"/>
        <w:right w:val="none" w:sz="0" w:space="0" w:color="auto"/>
      </w:divBdr>
    </w:div>
    <w:div w:id="1420298265">
      <w:bodyDiv w:val="1"/>
      <w:marLeft w:val="0"/>
      <w:marRight w:val="0"/>
      <w:marTop w:val="0"/>
      <w:marBottom w:val="0"/>
      <w:divBdr>
        <w:top w:val="none" w:sz="0" w:space="0" w:color="auto"/>
        <w:left w:val="none" w:sz="0" w:space="0" w:color="auto"/>
        <w:bottom w:val="none" w:sz="0" w:space="0" w:color="auto"/>
        <w:right w:val="none" w:sz="0" w:space="0" w:color="auto"/>
      </w:divBdr>
    </w:div>
    <w:div w:id="1424033204">
      <w:bodyDiv w:val="1"/>
      <w:marLeft w:val="0"/>
      <w:marRight w:val="0"/>
      <w:marTop w:val="0"/>
      <w:marBottom w:val="0"/>
      <w:divBdr>
        <w:top w:val="none" w:sz="0" w:space="0" w:color="auto"/>
        <w:left w:val="none" w:sz="0" w:space="0" w:color="auto"/>
        <w:bottom w:val="none" w:sz="0" w:space="0" w:color="auto"/>
        <w:right w:val="none" w:sz="0" w:space="0" w:color="auto"/>
      </w:divBdr>
    </w:div>
    <w:div w:id="1431244335">
      <w:bodyDiv w:val="1"/>
      <w:marLeft w:val="0"/>
      <w:marRight w:val="0"/>
      <w:marTop w:val="0"/>
      <w:marBottom w:val="0"/>
      <w:divBdr>
        <w:top w:val="none" w:sz="0" w:space="0" w:color="auto"/>
        <w:left w:val="none" w:sz="0" w:space="0" w:color="auto"/>
        <w:bottom w:val="none" w:sz="0" w:space="0" w:color="auto"/>
        <w:right w:val="none" w:sz="0" w:space="0" w:color="auto"/>
      </w:divBdr>
    </w:div>
    <w:div w:id="1440836639">
      <w:bodyDiv w:val="1"/>
      <w:marLeft w:val="0"/>
      <w:marRight w:val="0"/>
      <w:marTop w:val="0"/>
      <w:marBottom w:val="0"/>
      <w:divBdr>
        <w:top w:val="none" w:sz="0" w:space="0" w:color="auto"/>
        <w:left w:val="none" w:sz="0" w:space="0" w:color="auto"/>
        <w:bottom w:val="none" w:sz="0" w:space="0" w:color="auto"/>
        <w:right w:val="none" w:sz="0" w:space="0" w:color="auto"/>
      </w:divBdr>
    </w:div>
    <w:div w:id="1443304248">
      <w:bodyDiv w:val="1"/>
      <w:marLeft w:val="0"/>
      <w:marRight w:val="0"/>
      <w:marTop w:val="0"/>
      <w:marBottom w:val="0"/>
      <w:divBdr>
        <w:top w:val="none" w:sz="0" w:space="0" w:color="auto"/>
        <w:left w:val="none" w:sz="0" w:space="0" w:color="auto"/>
        <w:bottom w:val="none" w:sz="0" w:space="0" w:color="auto"/>
        <w:right w:val="none" w:sz="0" w:space="0" w:color="auto"/>
      </w:divBdr>
    </w:div>
    <w:div w:id="1452213028">
      <w:bodyDiv w:val="1"/>
      <w:marLeft w:val="0"/>
      <w:marRight w:val="0"/>
      <w:marTop w:val="0"/>
      <w:marBottom w:val="0"/>
      <w:divBdr>
        <w:top w:val="none" w:sz="0" w:space="0" w:color="auto"/>
        <w:left w:val="none" w:sz="0" w:space="0" w:color="auto"/>
        <w:bottom w:val="none" w:sz="0" w:space="0" w:color="auto"/>
        <w:right w:val="none" w:sz="0" w:space="0" w:color="auto"/>
      </w:divBdr>
    </w:div>
    <w:div w:id="1456829553">
      <w:bodyDiv w:val="1"/>
      <w:marLeft w:val="0"/>
      <w:marRight w:val="0"/>
      <w:marTop w:val="0"/>
      <w:marBottom w:val="0"/>
      <w:divBdr>
        <w:top w:val="none" w:sz="0" w:space="0" w:color="auto"/>
        <w:left w:val="none" w:sz="0" w:space="0" w:color="auto"/>
        <w:bottom w:val="none" w:sz="0" w:space="0" w:color="auto"/>
        <w:right w:val="none" w:sz="0" w:space="0" w:color="auto"/>
      </w:divBdr>
    </w:div>
    <w:div w:id="1463618620">
      <w:bodyDiv w:val="1"/>
      <w:marLeft w:val="0"/>
      <w:marRight w:val="0"/>
      <w:marTop w:val="0"/>
      <w:marBottom w:val="0"/>
      <w:divBdr>
        <w:top w:val="none" w:sz="0" w:space="0" w:color="auto"/>
        <w:left w:val="none" w:sz="0" w:space="0" w:color="auto"/>
        <w:bottom w:val="none" w:sz="0" w:space="0" w:color="auto"/>
        <w:right w:val="none" w:sz="0" w:space="0" w:color="auto"/>
      </w:divBdr>
    </w:div>
    <w:div w:id="1473983576">
      <w:bodyDiv w:val="1"/>
      <w:marLeft w:val="0"/>
      <w:marRight w:val="0"/>
      <w:marTop w:val="0"/>
      <w:marBottom w:val="0"/>
      <w:divBdr>
        <w:top w:val="none" w:sz="0" w:space="0" w:color="auto"/>
        <w:left w:val="none" w:sz="0" w:space="0" w:color="auto"/>
        <w:bottom w:val="none" w:sz="0" w:space="0" w:color="auto"/>
        <w:right w:val="none" w:sz="0" w:space="0" w:color="auto"/>
      </w:divBdr>
    </w:div>
    <w:div w:id="1485202472">
      <w:bodyDiv w:val="1"/>
      <w:marLeft w:val="0"/>
      <w:marRight w:val="0"/>
      <w:marTop w:val="0"/>
      <w:marBottom w:val="0"/>
      <w:divBdr>
        <w:top w:val="none" w:sz="0" w:space="0" w:color="auto"/>
        <w:left w:val="none" w:sz="0" w:space="0" w:color="auto"/>
        <w:bottom w:val="none" w:sz="0" w:space="0" w:color="auto"/>
        <w:right w:val="none" w:sz="0" w:space="0" w:color="auto"/>
      </w:divBdr>
    </w:div>
    <w:div w:id="1490172113">
      <w:bodyDiv w:val="1"/>
      <w:marLeft w:val="0"/>
      <w:marRight w:val="0"/>
      <w:marTop w:val="0"/>
      <w:marBottom w:val="0"/>
      <w:divBdr>
        <w:top w:val="none" w:sz="0" w:space="0" w:color="auto"/>
        <w:left w:val="none" w:sz="0" w:space="0" w:color="auto"/>
        <w:bottom w:val="none" w:sz="0" w:space="0" w:color="auto"/>
        <w:right w:val="none" w:sz="0" w:space="0" w:color="auto"/>
      </w:divBdr>
    </w:div>
    <w:div w:id="1491017676">
      <w:bodyDiv w:val="1"/>
      <w:marLeft w:val="0"/>
      <w:marRight w:val="0"/>
      <w:marTop w:val="0"/>
      <w:marBottom w:val="0"/>
      <w:divBdr>
        <w:top w:val="none" w:sz="0" w:space="0" w:color="auto"/>
        <w:left w:val="none" w:sz="0" w:space="0" w:color="auto"/>
        <w:bottom w:val="none" w:sz="0" w:space="0" w:color="auto"/>
        <w:right w:val="none" w:sz="0" w:space="0" w:color="auto"/>
      </w:divBdr>
    </w:div>
    <w:div w:id="1499923050">
      <w:bodyDiv w:val="1"/>
      <w:marLeft w:val="0"/>
      <w:marRight w:val="0"/>
      <w:marTop w:val="0"/>
      <w:marBottom w:val="0"/>
      <w:divBdr>
        <w:top w:val="none" w:sz="0" w:space="0" w:color="auto"/>
        <w:left w:val="none" w:sz="0" w:space="0" w:color="auto"/>
        <w:bottom w:val="none" w:sz="0" w:space="0" w:color="auto"/>
        <w:right w:val="none" w:sz="0" w:space="0" w:color="auto"/>
      </w:divBdr>
    </w:div>
    <w:div w:id="1507819212">
      <w:bodyDiv w:val="1"/>
      <w:marLeft w:val="0"/>
      <w:marRight w:val="0"/>
      <w:marTop w:val="0"/>
      <w:marBottom w:val="0"/>
      <w:divBdr>
        <w:top w:val="none" w:sz="0" w:space="0" w:color="auto"/>
        <w:left w:val="none" w:sz="0" w:space="0" w:color="auto"/>
        <w:bottom w:val="none" w:sz="0" w:space="0" w:color="auto"/>
        <w:right w:val="none" w:sz="0" w:space="0" w:color="auto"/>
      </w:divBdr>
    </w:div>
    <w:div w:id="1509246728">
      <w:bodyDiv w:val="1"/>
      <w:marLeft w:val="0"/>
      <w:marRight w:val="0"/>
      <w:marTop w:val="0"/>
      <w:marBottom w:val="0"/>
      <w:divBdr>
        <w:top w:val="none" w:sz="0" w:space="0" w:color="auto"/>
        <w:left w:val="none" w:sz="0" w:space="0" w:color="auto"/>
        <w:bottom w:val="none" w:sz="0" w:space="0" w:color="auto"/>
        <w:right w:val="none" w:sz="0" w:space="0" w:color="auto"/>
      </w:divBdr>
    </w:div>
    <w:div w:id="1509254830">
      <w:bodyDiv w:val="1"/>
      <w:marLeft w:val="0"/>
      <w:marRight w:val="0"/>
      <w:marTop w:val="0"/>
      <w:marBottom w:val="0"/>
      <w:divBdr>
        <w:top w:val="none" w:sz="0" w:space="0" w:color="auto"/>
        <w:left w:val="none" w:sz="0" w:space="0" w:color="auto"/>
        <w:bottom w:val="none" w:sz="0" w:space="0" w:color="auto"/>
        <w:right w:val="none" w:sz="0" w:space="0" w:color="auto"/>
      </w:divBdr>
    </w:div>
    <w:div w:id="1530335002">
      <w:bodyDiv w:val="1"/>
      <w:marLeft w:val="0"/>
      <w:marRight w:val="0"/>
      <w:marTop w:val="0"/>
      <w:marBottom w:val="0"/>
      <w:divBdr>
        <w:top w:val="none" w:sz="0" w:space="0" w:color="auto"/>
        <w:left w:val="none" w:sz="0" w:space="0" w:color="auto"/>
        <w:bottom w:val="none" w:sz="0" w:space="0" w:color="auto"/>
        <w:right w:val="none" w:sz="0" w:space="0" w:color="auto"/>
      </w:divBdr>
    </w:div>
    <w:div w:id="1531264403">
      <w:bodyDiv w:val="1"/>
      <w:marLeft w:val="0"/>
      <w:marRight w:val="0"/>
      <w:marTop w:val="0"/>
      <w:marBottom w:val="0"/>
      <w:divBdr>
        <w:top w:val="none" w:sz="0" w:space="0" w:color="auto"/>
        <w:left w:val="none" w:sz="0" w:space="0" w:color="auto"/>
        <w:bottom w:val="none" w:sz="0" w:space="0" w:color="auto"/>
        <w:right w:val="none" w:sz="0" w:space="0" w:color="auto"/>
      </w:divBdr>
    </w:div>
    <w:div w:id="1551191106">
      <w:bodyDiv w:val="1"/>
      <w:marLeft w:val="0"/>
      <w:marRight w:val="0"/>
      <w:marTop w:val="0"/>
      <w:marBottom w:val="0"/>
      <w:divBdr>
        <w:top w:val="none" w:sz="0" w:space="0" w:color="auto"/>
        <w:left w:val="none" w:sz="0" w:space="0" w:color="auto"/>
        <w:bottom w:val="none" w:sz="0" w:space="0" w:color="auto"/>
        <w:right w:val="none" w:sz="0" w:space="0" w:color="auto"/>
      </w:divBdr>
    </w:div>
    <w:div w:id="1551961316">
      <w:bodyDiv w:val="1"/>
      <w:marLeft w:val="0"/>
      <w:marRight w:val="0"/>
      <w:marTop w:val="0"/>
      <w:marBottom w:val="0"/>
      <w:divBdr>
        <w:top w:val="none" w:sz="0" w:space="0" w:color="auto"/>
        <w:left w:val="none" w:sz="0" w:space="0" w:color="auto"/>
        <w:bottom w:val="none" w:sz="0" w:space="0" w:color="auto"/>
        <w:right w:val="none" w:sz="0" w:space="0" w:color="auto"/>
      </w:divBdr>
    </w:div>
    <w:div w:id="1554929966">
      <w:bodyDiv w:val="1"/>
      <w:marLeft w:val="0"/>
      <w:marRight w:val="0"/>
      <w:marTop w:val="0"/>
      <w:marBottom w:val="0"/>
      <w:divBdr>
        <w:top w:val="none" w:sz="0" w:space="0" w:color="auto"/>
        <w:left w:val="none" w:sz="0" w:space="0" w:color="auto"/>
        <w:bottom w:val="none" w:sz="0" w:space="0" w:color="auto"/>
        <w:right w:val="none" w:sz="0" w:space="0" w:color="auto"/>
      </w:divBdr>
    </w:div>
    <w:div w:id="1565140203">
      <w:bodyDiv w:val="1"/>
      <w:marLeft w:val="0"/>
      <w:marRight w:val="0"/>
      <w:marTop w:val="0"/>
      <w:marBottom w:val="0"/>
      <w:divBdr>
        <w:top w:val="none" w:sz="0" w:space="0" w:color="auto"/>
        <w:left w:val="none" w:sz="0" w:space="0" w:color="auto"/>
        <w:bottom w:val="none" w:sz="0" w:space="0" w:color="auto"/>
        <w:right w:val="none" w:sz="0" w:space="0" w:color="auto"/>
      </w:divBdr>
    </w:div>
    <w:div w:id="1573393196">
      <w:bodyDiv w:val="1"/>
      <w:marLeft w:val="0"/>
      <w:marRight w:val="0"/>
      <w:marTop w:val="0"/>
      <w:marBottom w:val="0"/>
      <w:divBdr>
        <w:top w:val="none" w:sz="0" w:space="0" w:color="auto"/>
        <w:left w:val="none" w:sz="0" w:space="0" w:color="auto"/>
        <w:bottom w:val="none" w:sz="0" w:space="0" w:color="auto"/>
        <w:right w:val="none" w:sz="0" w:space="0" w:color="auto"/>
      </w:divBdr>
    </w:div>
    <w:div w:id="1574464045">
      <w:bodyDiv w:val="1"/>
      <w:marLeft w:val="0"/>
      <w:marRight w:val="0"/>
      <w:marTop w:val="0"/>
      <w:marBottom w:val="0"/>
      <w:divBdr>
        <w:top w:val="none" w:sz="0" w:space="0" w:color="auto"/>
        <w:left w:val="none" w:sz="0" w:space="0" w:color="auto"/>
        <w:bottom w:val="none" w:sz="0" w:space="0" w:color="auto"/>
        <w:right w:val="none" w:sz="0" w:space="0" w:color="auto"/>
      </w:divBdr>
      <w:divsChild>
        <w:div w:id="189496571">
          <w:marLeft w:val="0"/>
          <w:marRight w:val="0"/>
          <w:marTop w:val="0"/>
          <w:marBottom w:val="0"/>
          <w:divBdr>
            <w:top w:val="none" w:sz="0" w:space="0" w:color="auto"/>
            <w:left w:val="none" w:sz="0" w:space="0" w:color="auto"/>
            <w:bottom w:val="none" w:sz="0" w:space="0" w:color="auto"/>
            <w:right w:val="none" w:sz="0" w:space="0" w:color="auto"/>
          </w:divBdr>
        </w:div>
      </w:divsChild>
    </w:div>
    <w:div w:id="1577855955">
      <w:bodyDiv w:val="1"/>
      <w:marLeft w:val="0"/>
      <w:marRight w:val="0"/>
      <w:marTop w:val="0"/>
      <w:marBottom w:val="0"/>
      <w:divBdr>
        <w:top w:val="none" w:sz="0" w:space="0" w:color="auto"/>
        <w:left w:val="none" w:sz="0" w:space="0" w:color="auto"/>
        <w:bottom w:val="none" w:sz="0" w:space="0" w:color="auto"/>
        <w:right w:val="none" w:sz="0" w:space="0" w:color="auto"/>
      </w:divBdr>
    </w:div>
    <w:div w:id="1582133120">
      <w:bodyDiv w:val="1"/>
      <w:marLeft w:val="0"/>
      <w:marRight w:val="0"/>
      <w:marTop w:val="0"/>
      <w:marBottom w:val="0"/>
      <w:divBdr>
        <w:top w:val="none" w:sz="0" w:space="0" w:color="auto"/>
        <w:left w:val="none" w:sz="0" w:space="0" w:color="auto"/>
        <w:bottom w:val="none" w:sz="0" w:space="0" w:color="auto"/>
        <w:right w:val="none" w:sz="0" w:space="0" w:color="auto"/>
      </w:divBdr>
    </w:div>
    <w:div w:id="1585914400">
      <w:bodyDiv w:val="1"/>
      <w:marLeft w:val="0"/>
      <w:marRight w:val="0"/>
      <w:marTop w:val="0"/>
      <w:marBottom w:val="0"/>
      <w:divBdr>
        <w:top w:val="none" w:sz="0" w:space="0" w:color="auto"/>
        <w:left w:val="none" w:sz="0" w:space="0" w:color="auto"/>
        <w:bottom w:val="none" w:sz="0" w:space="0" w:color="auto"/>
        <w:right w:val="none" w:sz="0" w:space="0" w:color="auto"/>
      </w:divBdr>
    </w:div>
    <w:div w:id="1589654974">
      <w:bodyDiv w:val="1"/>
      <w:marLeft w:val="0"/>
      <w:marRight w:val="0"/>
      <w:marTop w:val="0"/>
      <w:marBottom w:val="0"/>
      <w:divBdr>
        <w:top w:val="none" w:sz="0" w:space="0" w:color="auto"/>
        <w:left w:val="none" w:sz="0" w:space="0" w:color="auto"/>
        <w:bottom w:val="none" w:sz="0" w:space="0" w:color="auto"/>
        <w:right w:val="none" w:sz="0" w:space="0" w:color="auto"/>
      </w:divBdr>
    </w:div>
    <w:div w:id="1595166813">
      <w:bodyDiv w:val="1"/>
      <w:marLeft w:val="0"/>
      <w:marRight w:val="0"/>
      <w:marTop w:val="0"/>
      <w:marBottom w:val="0"/>
      <w:divBdr>
        <w:top w:val="none" w:sz="0" w:space="0" w:color="auto"/>
        <w:left w:val="none" w:sz="0" w:space="0" w:color="auto"/>
        <w:bottom w:val="none" w:sz="0" w:space="0" w:color="auto"/>
        <w:right w:val="none" w:sz="0" w:space="0" w:color="auto"/>
      </w:divBdr>
      <w:divsChild>
        <w:div w:id="1073311087">
          <w:marLeft w:val="0"/>
          <w:marRight w:val="0"/>
          <w:marTop w:val="0"/>
          <w:marBottom w:val="0"/>
          <w:divBdr>
            <w:top w:val="none" w:sz="0" w:space="0" w:color="auto"/>
            <w:left w:val="none" w:sz="0" w:space="0" w:color="auto"/>
            <w:bottom w:val="none" w:sz="0" w:space="0" w:color="auto"/>
            <w:right w:val="none" w:sz="0" w:space="0" w:color="auto"/>
          </w:divBdr>
        </w:div>
        <w:div w:id="1899785172">
          <w:marLeft w:val="0"/>
          <w:marRight w:val="0"/>
          <w:marTop w:val="0"/>
          <w:marBottom w:val="0"/>
          <w:divBdr>
            <w:top w:val="none" w:sz="0" w:space="0" w:color="auto"/>
            <w:left w:val="none" w:sz="0" w:space="0" w:color="auto"/>
            <w:bottom w:val="none" w:sz="0" w:space="0" w:color="auto"/>
            <w:right w:val="none" w:sz="0" w:space="0" w:color="auto"/>
          </w:divBdr>
        </w:div>
      </w:divsChild>
    </w:div>
    <w:div w:id="1598632437">
      <w:bodyDiv w:val="1"/>
      <w:marLeft w:val="0"/>
      <w:marRight w:val="0"/>
      <w:marTop w:val="0"/>
      <w:marBottom w:val="0"/>
      <w:divBdr>
        <w:top w:val="none" w:sz="0" w:space="0" w:color="auto"/>
        <w:left w:val="none" w:sz="0" w:space="0" w:color="auto"/>
        <w:bottom w:val="none" w:sz="0" w:space="0" w:color="auto"/>
        <w:right w:val="none" w:sz="0" w:space="0" w:color="auto"/>
      </w:divBdr>
    </w:div>
    <w:div w:id="1598976696">
      <w:bodyDiv w:val="1"/>
      <w:marLeft w:val="0"/>
      <w:marRight w:val="0"/>
      <w:marTop w:val="0"/>
      <w:marBottom w:val="0"/>
      <w:divBdr>
        <w:top w:val="none" w:sz="0" w:space="0" w:color="auto"/>
        <w:left w:val="none" w:sz="0" w:space="0" w:color="auto"/>
        <w:bottom w:val="none" w:sz="0" w:space="0" w:color="auto"/>
        <w:right w:val="none" w:sz="0" w:space="0" w:color="auto"/>
      </w:divBdr>
    </w:div>
    <w:div w:id="1599213364">
      <w:bodyDiv w:val="1"/>
      <w:marLeft w:val="0"/>
      <w:marRight w:val="0"/>
      <w:marTop w:val="0"/>
      <w:marBottom w:val="0"/>
      <w:divBdr>
        <w:top w:val="none" w:sz="0" w:space="0" w:color="auto"/>
        <w:left w:val="none" w:sz="0" w:space="0" w:color="auto"/>
        <w:bottom w:val="none" w:sz="0" w:space="0" w:color="auto"/>
        <w:right w:val="none" w:sz="0" w:space="0" w:color="auto"/>
      </w:divBdr>
    </w:div>
    <w:div w:id="1599947621">
      <w:bodyDiv w:val="1"/>
      <w:marLeft w:val="0"/>
      <w:marRight w:val="0"/>
      <w:marTop w:val="0"/>
      <w:marBottom w:val="0"/>
      <w:divBdr>
        <w:top w:val="none" w:sz="0" w:space="0" w:color="auto"/>
        <w:left w:val="none" w:sz="0" w:space="0" w:color="auto"/>
        <w:bottom w:val="none" w:sz="0" w:space="0" w:color="auto"/>
        <w:right w:val="none" w:sz="0" w:space="0" w:color="auto"/>
      </w:divBdr>
    </w:div>
    <w:div w:id="1600020012">
      <w:bodyDiv w:val="1"/>
      <w:marLeft w:val="0"/>
      <w:marRight w:val="0"/>
      <w:marTop w:val="0"/>
      <w:marBottom w:val="0"/>
      <w:divBdr>
        <w:top w:val="none" w:sz="0" w:space="0" w:color="auto"/>
        <w:left w:val="none" w:sz="0" w:space="0" w:color="auto"/>
        <w:bottom w:val="none" w:sz="0" w:space="0" w:color="auto"/>
        <w:right w:val="none" w:sz="0" w:space="0" w:color="auto"/>
      </w:divBdr>
    </w:div>
    <w:div w:id="1602910784">
      <w:bodyDiv w:val="1"/>
      <w:marLeft w:val="0"/>
      <w:marRight w:val="0"/>
      <w:marTop w:val="0"/>
      <w:marBottom w:val="0"/>
      <w:divBdr>
        <w:top w:val="none" w:sz="0" w:space="0" w:color="auto"/>
        <w:left w:val="none" w:sz="0" w:space="0" w:color="auto"/>
        <w:bottom w:val="none" w:sz="0" w:space="0" w:color="auto"/>
        <w:right w:val="none" w:sz="0" w:space="0" w:color="auto"/>
      </w:divBdr>
    </w:div>
    <w:div w:id="1617716667">
      <w:bodyDiv w:val="1"/>
      <w:marLeft w:val="0"/>
      <w:marRight w:val="0"/>
      <w:marTop w:val="0"/>
      <w:marBottom w:val="0"/>
      <w:divBdr>
        <w:top w:val="none" w:sz="0" w:space="0" w:color="auto"/>
        <w:left w:val="none" w:sz="0" w:space="0" w:color="auto"/>
        <w:bottom w:val="none" w:sz="0" w:space="0" w:color="auto"/>
        <w:right w:val="none" w:sz="0" w:space="0" w:color="auto"/>
      </w:divBdr>
    </w:div>
    <w:div w:id="1617759059">
      <w:bodyDiv w:val="1"/>
      <w:marLeft w:val="0"/>
      <w:marRight w:val="0"/>
      <w:marTop w:val="0"/>
      <w:marBottom w:val="0"/>
      <w:divBdr>
        <w:top w:val="none" w:sz="0" w:space="0" w:color="auto"/>
        <w:left w:val="none" w:sz="0" w:space="0" w:color="auto"/>
        <w:bottom w:val="none" w:sz="0" w:space="0" w:color="auto"/>
        <w:right w:val="none" w:sz="0" w:space="0" w:color="auto"/>
      </w:divBdr>
    </w:div>
    <w:div w:id="1621064375">
      <w:bodyDiv w:val="1"/>
      <w:marLeft w:val="0"/>
      <w:marRight w:val="0"/>
      <w:marTop w:val="0"/>
      <w:marBottom w:val="0"/>
      <w:divBdr>
        <w:top w:val="none" w:sz="0" w:space="0" w:color="auto"/>
        <w:left w:val="none" w:sz="0" w:space="0" w:color="auto"/>
        <w:bottom w:val="none" w:sz="0" w:space="0" w:color="auto"/>
        <w:right w:val="none" w:sz="0" w:space="0" w:color="auto"/>
      </w:divBdr>
      <w:divsChild>
        <w:div w:id="238293399">
          <w:marLeft w:val="0"/>
          <w:marRight w:val="0"/>
          <w:marTop w:val="0"/>
          <w:marBottom w:val="0"/>
          <w:divBdr>
            <w:top w:val="none" w:sz="0" w:space="0" w:color="auto"/>
            <w:left w:val="none" w:sz="0" w:space="0" w:color="auto"/>
            <w:bottom w:val="none" w:sz="0" w:space="0" w:color="auto"/>
            <w:right w:val="none" w:sz="0" w:space="0" w:color="auto"/>
          </w:divBdr>
        </w:div>
        <w:div w:id="1983071070">
          <w:marLeft w:val="0"/>
          <w:marRight w:val="0"/>
          <w:marTop w:val="0"/>
          <w:marBottom w:val="0"/>
          <w:divBdr>
            <w:top w:val="none" w:sz="0" w:space="0" w:color="auto"/>
            <w:left w:val="none" w:sz="0" w:space="0" w:color="auto"/>
            <w:bottom w:val="none" w:sz="0" w:space="0" w:color="auto"/>
            <w:right w:val="none" w:sz="0" w:space="0" w:color="auto"/>
          </w:divBdr>
        </w:div>
      </w:divsChild>
    </w:div>
    <w:div w:id="1623685415">
      <w:bodyDiv w:val="1"/>
      <w:marLeft w:val="0"/>
      <w:marRight w:val="0"/>
      <w:marTop w:val="0"/>
      <w:marBottom w:val="0"/>
      <w:divBdr>
        <w:top w:val="none" w:sz="0" w:space="0" w:color="auto"/>
        <w:left w:val="none" w:sz="0" w:space="0" w:color="auto"/>
        <w:bottom w:val="none" w:sz="0" w:space="0" w:color="auto"/>
        <w:right w:val="none" w:sz="0" w:space="0" w:color="auto"/>
      </w:divBdr>
    </w:div>
    <w:div w:id="1630356921">
      <w:bodyDiv w:val="1"/>
      <w:marLeft w:val="0"/>
      <w:marRight w:val="0"/>
      <w:marTop w:val="0"/>
      <w:marBottom w:val="0"/>
      <w:divBdr>
        <w:top w:val="none" w:sz="0" w:space="0" w:color="auto"/>
        <w:left w:val="none" w:sz="0" w:space="0" w:color="auto"/>
        <w:bottom w:val="none" w:sz="0" w:space="0" w:color="auto"/>
        <w:right w:val="none" w:sz="0" w:space="0" w:color="auto"/>
      </w:divBdr>
    </w:div>
    <w:div w:id="1630361685">
      <w:bodyDiv w:val="1"/>
      <w:marLeft w:val="0"/>
      <w:marRight w:val="0"/>
      <w:marTop w:val="0"/>
      <w:marBottom w:val="0"/>
      <w:divBdr>
        <w:top w:val="none" w:sz="0" w:space="0" w:color="auto"/>
        <w:left w:val="none" w:sz="0" w:space="0" w:color="auto"/>
        <w:bottom w:val="none" w:sz="0" w:space="0" w:color="auto"/>
        <w:right w:val="none" w:sz="0" w:space="0" w:color="auto"/>
      </w:divBdr>
    </w:div>
    <w:div w:id="1634408845">
      <w:bodyDiv w:val="1"/>
      <w:marLeft w:val="0"/>
      <w:marRight w:val="0"/>
      <w:marTop w:val="0"/>
      <w:marBottom w:val="0"/>
      <w:divBdr>
        <w:top w:val="none" w:sz="0" w:space="0" w:color="auto"/>
        <w:left w:val="none" w:sz="0" w:space="0" w:color="auto"/>
        <w:bottom w:val="none" w:sz="0" w:space="0" w:color="auto"/>
        <w:right w:val="none" w:sz="0" w:space="0" w:color="auto"/>
      </w:divBdr>
    </w:div>
    <w:div w:id="1651015015">
      <w:bodyDiv w:val="1"/>
      <w:marLeft w:val="0"/>
      <w:marRight w:val="0"/>
      <w:marTop w:val="0"/>
      <w:marBottom w:val="0"/>
      <w:divBdr>
        <w:top w:val="none" w:sz="0" w:space="0" w:color="auto"/>
        <w:left w:val="none" w:sz="0" w:space="0" w:color="auto"/>
        <w:bottom w:val="none" w:sz="0" w:space="0" w:color="auto"/>
        <w:right w:val="none" w:sz="0" w:space="0" w:color="auto"/>
      </w:divBdr>
    </w:div>
    <w:div w:id="1656568627">
      <w:bodyDiv w:val="1"/>
      <w:marLeft w:val="0"/>
      <w:marRight w:val="0"/>
      <w:marTop w:val="0"/>
      <w:marBottom w:val="0"/>
      <w:divBdr>
        <w:top w:val="none" w:sz="0" w:space="0" w:color="auto"/>
        <w:left w:val="none" w:sz="0" w:space="0" w:color="auto"/>
        <w:bottom w:val="none" w:sz="0" w:space="0" w:color="auto"/>
        <w:right w:val="none" w:sz="0" w:space="0" w:color="auto"/>
      </w:divBdr>
    </w:div>
    <w:div w:id="1657613796">
      <w:bodyDiv w:val="1"/>
      <w:marLeft w:val="0"/>
      <w:marRight w:val="0"/>
      <w:marTop w:val="0"/>
      <w:marBottom w:val="0"/>
      <w:divBdr>
        <w:top w:val="none" w:sz="0" w:space="0" w:color="auto"/>
        <w:left w:val="none" w:sz="0" w:space="0" w:color="auto"/>
        <w:bottom w:val="none" w:sz="0" w:space="0" w:color="auto"/>
        <w:right w:val="none" w:sz="0" w:space="0" w:color="auto"/>
      </w:divBdr>
    </w:div>
    <w:div w:id="1657878573">
      <w:bodyDiv w:val="1"/>
      <w:marLeft w:val="0"/>
      <w:marRight w:val="0"/>
      <w:marTop w:val="0"/>
      <w:marBottom w:val="0"/>
      <w:divBdr>
        <w:top w:val="none" w:sz="0" w:space="0" w:color="auto"/>
        <w:left w:val="none" w:sz="0" w:space="0" w:color="auto"/>
        <w:bottom w:val="none" w:sz="0" w:space="0" w:color="auto"/>
        <w:right w:val="none" w:sz="0" w:space="0" w:color="auto"/>
      </w:divBdr>
    </w:div>
    <w:div w:id="1663655392">
      <w:bodyDiv w:val="1"/>
      <w:marLeft w:val="0"/>
      <w:marRight w:val="0"/>
      <w:marTop w:val="0"/>
      <w:marBottom w:val="0"/>
      <w:divBdr>
        <w:top w:val="none" w:sz="0" w:space="0" w:color="auto"/>
        <w:left w:val="none" w:sz="0" w:space="0" w:color="auto"/>
        <w:bottom w:val="none" w:sz="0" w:space="0" w:color="auto"/>
        <w:right w:val="none" w:sz="0" w:space="0" w:color="auto"/>
      </w:divBdr>
    </w:div>
    <w:div w:id="1666785171">
      <w:bodyDiv w:val="1"/>
      <w:marLeft w:val="0"/>
      <w:marRight w:val="0"/>
      <w:marTop w:val="0"/>
      <w:marBottom w:val="0"/>
      <w:divBdr>
        <w:top w:val="none" w:sz="0" w:space="0" w:color="auto"/>
        <w:left w:val="none" w:sz="0" w:space="0" w:color="auto"/>
        <w:bottom w:val="none" w:sz="0" w:space="0" w:color="auto"/>
        <w:right w:val="none" w:sz="0" w:space="0" w:color="auto"/>
      </w:divBdr>
    </w:div>
    <w:div w:id="1668899756">
      <w:bodyDiv w:val="1"/>
      <w:marLeft w:val="0"/>
      <w:marRight w:val="0"/>
      <w:marTop w:val="0"/>
      <w:marBottom w:val="0"/>
      <w:divBdr>
        <w:top w:val="none" w:sz="0" w:space="0" w:color="auto"/>
        <w:left w:val="none" w:sz="0" w:space="0" w:color="auto"/>
        <w:bottom w:val="none" w:sz="0" w:space="0" w:color="auto"/>
        <w:right w:val="none" w:sz="0" w:space="0" w:color="auto"/>
      </w:divBdr>
    </w:div>
    <w:div w:id="1671955045">
      <w:bodyDiv w:val="1"/>
      <w:marLeft w:val="0"/>
      <w:marRight w:val="0"/>
      <w:marTop w:val="0"/>
      <w:marBottom w:val="0"/>
      <w:divBdr>
        <w:top w:val="none" w:sz="0" w:space="0" w:color="auto"/>
        <w:left w:val="none" w:sz="0" w:space="0" w:color="auto"/>
        <w:bottom w:val="none" w:sz="0" w:space="0" w:color="auto"/>
        <w:right w:val="none" w:sz="0" w:space="0" w:color="auto"/>
      </w:divBdr>
    </w:div>
    <w:div w:id="1673874882">
      <w:bodyDiv w:val="1"/>
      <w:marLeft w:val="0"/>
      <w:marRight w:val="0"/>
      <w:marTop w:val="0"/>
      <w:marBottom w:val="0"/>
      <w:divBdr>
        <w:top w:val="none" w:sz="0" w:space="0" w:color="auto"/>
        <w:left w:val="none" w:sz="0" w:space="0" w:color="auto"/>
        <w:bottom w:val="none" w:sz="0" w:space="0" w:color="auto"/>
        <w:right w:val="none" w:sz="0" w:space="0" w:color="auto"/>
      </w:divBdr>
    </w:div>
    <w:div w:id="1677611683">
      <w:bodyDiv w:val="1"/>
      <w:marLeft w:val="0"/>
      <w:marRight w:val="0"/>
      <w:marTop w:val="0"/>
      <w:marBottom w:val="0"/>
      <w:divBdr>
        <w:top w:val="none" w:sz="0" w:space="0" w:color="auto"/>
        <w:left w:val="none" w:sz="0" w:space="0" w:color="auto"/>
        <w:bottom w:val="none" w:sz="0" w:space="0" w:color="auto"/>
        <w:right w:val="none" w:sz="0" w:space="0" w:color="auto"/>
      </w:divBdr>
    </w:div>
    <w:div w:id="1681928574">
      <w:bodyDiv w:val="1"/>
      <w:marLeft w:val="0"/>
      <w:marRight w:val="0"/>
      <w:marTop w:val="0"/>
      <w:marBottom w:val="0"/>
      <w:divBdr>
        <w:top w:val="none" w:sz="0" w:space="0" w:color="auto"/>
        <w:left w:val="none" w:sz="0" w:space="0" w:color="auto"/>
        <w:bottom w:val="none" w:sz="0" w:space="0" w:color="auto"/>
        <w:right w:val="none" w:sz="0" w:space="0" w:color="auto"/>
      </w:divBdr>
    </w:div>
    <w:div w:id="1682393071">
      <w:bodyDiv w:val="1"/>
      <w:marLeft w:val="0"/>
      <w:marRight w:val="0"/>
      <w:marTop w:val="0"/>
      <w:marBottom w:val="0"/>
      <w:divBdr>
        <w:top w:val="none" w:sz="0" w:space="0" w:color="auto"/>
        <w:left w:val="none" w:sz="0" w:space="0" w:color="auto"/>
        <w:bottom w:val="none" w:sz="0" w:space="0" w:color="auto"/>
        <w:right w:val="none" w:sz="0" w:space="0" w:color="auto"/>
      </w:divBdr>
    </w:div>
    <w:div w:id="1690909315">
      <w:bodyDiv w:val="1"/>
      <w:marLeft w:val="0"/>
      <w:marRight w:val="0"/>
      <w:marTop w:val="0"/>
      <w:marBottom w:val="0"/>
      <w:divBdr>
        <w:top w:val="none" w:sz="0" w:space="0" w:color="auto"/>
        <w:left w:val="none" w:sz="0" w:space="0" w:color="auto"/>
        <w:bottom w:val="none" w:sz="0" w:space="0" w:color="auto"/>
        <w:right w:val="none" w:sz="0" w:space="0" w:color="auto"/>
      </w:divBdr>
    </w:div>
    <w:div w:id="1697392244">
      <w:bodyDiv w:val="1"/>
      <w:marLeft w:val="0"/>
      <w:marRight w:val="0"/>
      <w:marTop w:val="0"/>
      <w:marBottom w:val="0"/>
      <w:divBdr>
        <w:top w:val="none" w:sz="0" w:space="0" w:color="auto"/>
        <w:left w:val="none" w:sz="0" w:space="0" w:color="auto"/>
        <w:bottom w:val="none" w:sz="0" w:space="0" w:color="auto"/>
        <w:right w:val="none" w:sz="0" w:space="0" w:color="auto"/>
      </w:divBdr>
    </w:div>
    <w:div w:id="1702121363">
      <w:bodyDiv w:val="1"/>
      <w:marLeft w:val="0"/>
      <w:marRight w:val="0"/>
      <w:marTop w:val="0"/>
      <w:marBottom w:val="0"/>
      <w:divBdr>
        <w:top w:val="none" w:sz="0" w:space="0" w:color="auto"/>
        <w:left w:val="none" w:sz="0" w:space="0" w:color="auto"/>
        <w:bottom w:val="none" w:sz="0" w:space="0" w:color="auto"/>
        <w:right w:val="none" w:sz="0" w:space="0" w:color="auto"/>
      </w:divBdr>
    </w:div>
    <w:div w:id="1705788325">
      <w:bodyDiv w:val="1"/>
      <w:marLeft w:val="0"/>
      <w:marRight w:val="0"/>
      <w:marTop w:val="0"/>
      <w:marBottom w:val="0"/>
      <w:divBdr>
        <w:top w:val="none" w:sz="0" w:space="0" w:color="auto"/>
        <w:left w:val="none" w:sz="0" w:space="0" w:color="auto"/>
        <w:bottom w:val="none" w:sz="0" w:space="0" w:color="auto"/>
        <w:right w:val="none" w:sz="0" w:space="0" w:color="auto"/>
      </w:divBdr>
    </w:div>
    <w:div w:id="1707680241">
      <w:bodyDiv w:val="1"/>
      <w:marLeft w:val="0"/>
      <w:marRight w:val="0"/>
      <w:marTop w:val="0"/>
      <w:marBottom w:val="0"/>
      <w:divBdr>
        <w:top w:val="none" w:sz="0" w:space="0" w:color="auto"/>
        <w:left w:val="none" w:sz="0" w:space="0" w:color="auto"/>
        <w:bottom w:val="none" w:sz="0" w:space="0" w:color="auto"/>
        <w:right w:val="none" w:sz="0" w:space="0" w:color="auto"/>
      </w:divBdr>
    </w:div>
    <w:div w:id="1735082287">
      <w:bodyDiv w:val="1"/>
      <w:marLeft w:val="0"/>
      <w:marRight w:val="0"/>
      <w:marTop w:val="0"/>
      <w:marBottom w:val="0"/>
      <w:divBdr>
        <w:top w:val="none" w:sz="0" w:space="0" w:color="auto"/>
        <w:left w:val="none" w:sz="0" w:space="0" w:color="auto"/>
        <w:bottom w:val="none" w:sz="0" w:space="0" w:color="auto"/>
        <w:right w:val="none" w:sz="0" w:space="0" w:color="auto"/>
      </w:divBdr>
    </w:div>
    <w:div w:id="1739743690">
      <w:bodyDiv w:val="1"/>
      <w:marLeft w:val="0"/>
      <w:marRight w:val="0"/>
      <w:marTop w:val="0"/>
      <w:marBottom w:val="0"/>
      <w:divBdr>
        <w:top w:val="none" w:sz="0" w:space="0" w:color="auto"/>
        <w:left w:val="none" w:sz="0" w:space="0" w:color="auto"/>
        <w:bottom w:val="none" w:sz="0" w:space="0" w:color="auto"/>
        <w:right w:val="none" w:sz="0" w:space="0" w:color="auto"/>
      </w:divBdr>
    </w:div>
    <w:div w:id="1739866196">
      <w:bodyDiv w:val="1"/>
      <w:marLeft w:val="0"/>
      <w:marRight w:val="0"/>
      <w:marTop w:val="0"/>
      <w:marBottom w:val="0"/>
      <w:divBdr>
        <w:top w:val="none" w:sz="0" w:space="0" w:color="auto"/>
        <w:left w:val="none" w:sz="0" w:space="0" w:color="auto"/>
        <w:bottom w:val="none" w:sz="0" w:space="0" w:color="auto"/>
        <w:right w:val="none" w:sz="0" w:space="0" w:color="auto"/>
      </w:divBdr>
    </w:div>
    <w:div w:id="1751151300">
      <w:bodyDiv w:val="1"/>
      <w:marLeft w:val="0"/>
      <w:marRight w:val="0"/>
      <w:marTop w:val="0"/>
      <w:marBottom w:val="0"/>
      <w:divBdr>
        <w:top w:val="none" w:sz="0" w:space="0" w:color="auto"/>
        <w:left w:val="none" w:sz="0" w:space="0" w:color="auto"/>
        <w:bottom w:val="none" w:sz="0" w:space="0" w:color="auto"/>
        <w:right w:val="none" w:sz="0" w:space="0" w:color="auto"/>
      </w:divBdr>
    </w:div>
    <w:div w:id="1757048513">
      <w:bodyDiv w:val="1"/>
      <w:marLeft w:val="0"/>
      <w:marRight w:val="0"/>
      <w:marTop w:val="0"/>
      <w:marBottom w:val="0"/>
      <w:divBdr>
        <w:top w:val="none" w:sz="0" w:space="0" w:color="auto"/>
        <w:left w:val="none" w:sz="0" w:space="0" w:color="auto"/>
        <w:bottom w:val="none" w:sz="0" w:space="0" w:color="auto"/>
        <w:right w:val="none" w:sz="0" w:space="0" w:color="auto"/>
      </w:divBdr>
    </w:div>
    <w:div w:id="1764570555">
      <w:bodyDiv w:val="1"/>
      <w:marLeft w:val="0"/>
      <w:marRight w:val="0"/>
      <w:marTop w:val="0"/>
      <w:marBottom w:val="0"/>
      <w:divBdr>
        <w:top w:val="none" w:sz="0" w:space="0" w:color="auto"/>
        <w:left w:val="none" w:sz="0" w:space="0" w:color="auto"/>
        <w:bottom w:val="none" w:sz="0" w:space="0" w:color="auto"/>
        <w:right w:val="none" w:sz="0" w:space="0" w:color="auto"/>
      </w:divBdr>
    </w:div>
    <w:div w:id="1769232871">
      <w:bodyDiv w:val="1"/>
      <w:marLeft w:val="0"/>
      <w:marRight w:val="0"/>
      <w:marTop w:val="0"/>
      <w:marBottom w:val="0"/>
      <w:divBdr>
        <w:top w:val="none" w:sz="0" w:space="0" w:color="auto"/>
        <w:left w:val="none" w:sz="0" w:space="0" w:color="auto"/>
        <w:bottom w:val="none" w:sz="0" w:space="0" w:color="auto"/>
        <w:right w:val="none" w:sz="0" w:space="0" w:color="auto"/>
      </w:divBdr>
    </w:div>
    <w:div w:id="1772627931">
      <w:bodyDiv w:val="1"/>
      <w:marLeft w:val="0"/>
      <w:marRight w:val="0"/>
      <w:marTop w:val="0"/>
      <w:marBottom w:val="0"/>
      <w:divBdr>
        <w:top w:val="none" w:sz="0" w:space="0" w:color="auto"/>
        <w:left w:val="none" w:sz="0" w:space="0" w:color="auto"/>
        <w:bottom w:val="none" w:sz="0" w:space="0" w:color="auto"/>
        <w:right w:val="none" w:sz="0" w:space="0" w:color="auto"/>
      </w:divBdr>
    </w:div>
    <w:div w:id="1774666395">
      <w:bodyDiv w:val="1"/>
      <w:marLeft w:val="0"/>
      <w:marRight w:val="0"/>
      <w:marTop w:val="0"/>
      <w:marBottom w:val="0"/>
      <w:divBdr>
        <w:top w:val="none" w:sz="0" w:space="0" w:color="auto"/>
        <w:left w:val="none" w:sz="0" w:space="0" w:color="auto"/>
        <w:bottom w:val="none" w:sz="0" w:space="0" w:color="auto"/>
        <w:right w:val="none" w:sz="0" w:space="0" w:color="auto"/>
      </w:divBdr>
    </w:div>
    <w:div w:id="1782216815">
      <w:bodyDiv w:val="1"/>
      <w:marLeft w:val="0"/>
      <w:marRight w:val="0"/>
      <w:marTop w:val="0"/>
      <w:marBottom w:val="0"/>
      <w:divBdr>
        <w:top w:val="none" w:sz="0" w:space="0" w:color="auto"/>
        <w:left w:val="none" w:sz="0" w:space="0" w:color="auto"/>
        <w:bottom w:val="none" w:sz="0" w:space="0" w:color="auto"/>
        <w:right w:val="none" w:sz="0" w:space="0" w:color="auto"/>
      </w:divBdr>
    </w:div>
    <w:div w:id="1796750115">
      <w:bodyDiv w:val="1"/>
      <w:marLeft w:val="0"/>
      <w:marRight w:val="0"/>
      <w:marTop w:val="0"/>
      <w:marBottom w:val="0"/>
      <w:divBdr>
        <w:top w:val="none" w:sz="0" w:space="0" w:color="auto"/>
        <w:left w:val="none" w:sz="0" w:space="0" w:color="auto"/>
        <w:bottom w:val="none" w:sz="0" w:space="0" w:color="auto"/>
        <w:right w:val="none" w:sz="0" w:space="0" w:color="auto"/>
      </w:divBdr>
    </w:div>
    <w:div w:id="1801341402">
      <w:bodyDiv w:val="1"/>
      <w:marLeft w:val="0"/>
      <w:marRight w:val="0"/>
      <w:marTop w:val="0"/>
      <w:marBottom w:val="0"/>
      <w:divBdr>
        <w:top w:val="none" w:sz="0" w:space="0" w:color="auto"/>
        <w:left w:val="none" w:sz="0" w:space="0" w:color="auto"/>
        <w:bottom w:val="none" w:sz="0" w:space="0" w:color="auto"/>
        <w:right w:val="none" w:sz="0" w:space="0" w:color="auto"/>
      </w:divBdr>
    </w:div>
    <w:div w:id="1819422596">
      <w:bodyDiv w:val="1"/>
      <w:marLeft w:val="0"/>
      <w:marRight w:val="0"/>
      <w:marTop w:val="0"/>
      <w:marBottom w:val="0"/>
      <w:divBdr>
        <w:top w:val="none" w:sz="0" w:space="0" w:color="auto"/>
        <w:left w:val="none" w:sz="0" w:space="0" w:color="auto"/>
        <w:bottom w:val="none" w:sz="0" w:space="0" w:color="auto"/>
        <w:right w:val="none" w:sz="0" w:space="0" w:color="auto"/>
      </w:divBdr>
    </w:div>
    <w:div w:id="1836413296">
      <w:bodyDiv w:val="1"/>
      <w:marLeft w:val="0"/>
      <w:marRight w:val="0"/>
      <w:marTop w:val="0"/>
      <w:marBottom w:val="0"/>
      <w:divBdr>
        <w:top w:val="none" w:sz="0" w:space="0" w:color="auto"/>
        <w:left w:val="none" w:sz="0" w:space="0" w:color="auto"/>
        <w:bottom w:val="none" w:sz="0" w:space="0" w:color="auto"/>
        <w:right w:val="none" w:sz="0" w:space="0" w:color="auto"/>
      </w:divBdr>
      <w:divsChild>
        <w:div w:id="619382330">
          <w:marLeft w:val="274"/>
          <w:marRight w:val="0"/>
          <w:marTop w:val="86"/>
          <w:marBottom w:val="0"/>
          <w:divBdr>
            <w:top w:val="none" w:sz="0" w:space="0" w:color="auto"/>
            <w:left w:val="none" w:sz="0" w:space="0" w:color="auto"/>
            <w:bottom w:val="none" w:sz="0" w:space="0" w:color="auto"/>
            <w:right w:val="none" w:sz="0" w:space="0" w:color="auto"/>
          </w:divBdr>
        </w:div>
      </w:divsChild>
    </w:div>
    <w:div w:id="1851748655">
      <w:bodyDiv w:val="1"/>
      <w:marLeft w:val="0"/>
      <w:marRight w:val="0"/>
      <w:marTop w:val="0"/>
      <w:marBottom w:val="0"/>
      <w:divBdr>
        <w:top w:val="none" w:sz="0" w:space="0" w:color="auto"/>
        <w:left w:val="none" w:sz="0" w:space="0" w:color="auto"/>
        <w:bottom w:val="none" w:sz="0" w:space="0" w:color="auto"/>
        <w:right w:val="none" w:sz="0" w:space="0" w:color="auto"/>
      </w:divBdr>
    </w:div>
    <w:div w:id="1854495615">
      <w:bodyDiv w:val="1"/>
      <w:marLeft w:val="0"/>
      <w:marRight w:val="0"/>
      <w:marTop w:val="0"/>
      <w:marBottom w:val="0"/>
      <w:divBdr>
        <w:top w:val="none" w:sz="0" w:space="0" w:color="auto"/>
        <w:left w:val="none" w:sz="0" w:space="0" w:color="auto"/>
        <w:bottom w:val="none" w:sz="0" w:space="0" w:color="auto"/>
        <w:right w:val="none" w:sz="0" w:space="0" w:color="auto"/>
      </w:divBdr>
      <w:divsChild>
        <w:div w:id="214391423">
          <w:marLeft w:val="0"/>
          <w:marRight w:val="0"/>
          <w:marTop w:val="0"/>
          <w:marBottom w:val="0"/>
          <w:divBdr>
            <w:top w:val="none" w:sz="0" w:space="0" w:color="auto"/>
            <w:left w:val="none" w:sz="0" w:space="0" w:color="auto"/>
            <w:bottom w:val="none" w:sz="0" w:space="0" w:color="auto"/>
            <w:right w:val="none" w:sz="0" w:space="0" w:color="auto"/>
          </w:divBdr>
        </w:div>
        <w:div w:id="578294218">
          <w:marLeft w:val="0"/>
          <w:marRight w:val="0"/>
          <w:marTop w:val="0"/>
          <w:marBottom w:val="0"/>
          <w:divBdr>
            <w:top w:val="none" w:sz="0" w:space="0" w:color="auto"/>
            <w:left w:val="none" w:sz="0" w:space="0" w:color="auto"/>
            <w:bottom w:val="none" w:sz="0" w:space="0" w:color="auto"/>
            <w:right w:val="none" w:sz="0" w:space="0" w:color="auto"/>
          </w:divBdr>
        </w:div>
        <w:div w:id="665018992">
          <w:marLeft w:val="0"/>
          <w:marRight w:val="0"/>
          <w:marTop w:val="0"/>
          <w:marBottom w:val="0"/>
          <w:divBdr>
            <w:top w:val="none" w:sz="0" w:space="0" w:color="auto"/>
            <w:left w:val="none" w:sz="0" w:space="0" w:color="auto"/>
            <w:bottom w:val="none" w:sz="0" w:space="0" w:color="auto"/>
            <w:right w:val="none" w:sz="0" w:space="0" w:color="auto"/>
          </w:divBdr>
        </w:div>
        <w:div w:id="708994318">
          <w:marLeft w:val="0"/>
          <w:marRight w:val="0"/>
          <w:marTop w:val="0"/>
          <w:marBottom w:val="0"/>
          <w:divBdr>
            <w:top w:val="none" w:sz="0" w:space="0" w:color="auto"/>
            <w:left w:val="none" w:sz="0" w:space="0" w:color="auto"/>
            <w:bottom w:val="none" w:sz="0" w:space="0" w:color="auto"/>
            <w:right w:val="none" w:sz="0" w:space="0" w:color="auto"/>
          </w:divBdr>
        </w:div>
        <w:div w:id="1282228416">
          <w:marLeft w:val="0"/>
          <w:marRight w:val="0"/>
          <w:marTop w:val="0"/>
          <w:marBottom w:val="0"/>
          <w:divBdr>
            <w:top w:val="none" w:sz="0" w:space="0" w:color="auto"/>
            <w:left w:val="none" w:sz="0" w:space="0" w:color="auto"/>
            <w:bottom w:val="none" w:sz="0" w:space="0" w:color="auto"/>
            <w:right w:val="none" w:sz="0" w:space="0" w:color="auto"/>
          </w:divBdr>
        </w:div>
        <w:div w:id="1305887112">
          <w:marLeft w:val="0"/>
          <w:marRight w:val="0"/>
          <w:marTop w:val="0"/>
          <w:marBottom w:val="0"/>
          <w:divBdr>
            <w:top w:val="none" w:sz="0" w:space="0" w:color="auto"/>
            <w:left w:val="none" w:sz="0" w:space="0" w:color="auto"/>
            <w:bottom w:val="none" w:sz="0" w:space="0" w:color="auto"/>
            <w:right w:val="none" w:sz="0" w:space="0" w:color="auto"/>
          </w:divBdr>
        </w:div>
        <w:div w:id="1687823819">
          <w:marLeft w:val="0"/>
          <w:marRight w:val="0"/>
          <w:marTop w:val="0"/>
          <w:marBottom w:val="0"/>
          <w:divBdr>
            <w:top w:val="none" w:sz="0" w:space="0" w:color="auto"/>
            <w:left w:val="none" w:sz="0" w:space="0" w:color="auto"/>
            <w:bottom w:val="none" w:sz="0" w:space="0" w:color="auto"/>
            <w:right w:val="none" w:sz="0" w:space="0" w:color="auto"/>
          </w:divBdr>
        </w:div>
        <w:div w:id="2028216199">
          <w:marLeft w:val="0"/>
          <w:marRight w:val="0"/>
          <w:marTop w:val="0"/>
          <w:marBottom w:val="0"/>
          <w:divBdr>
            <w:top w:val="none" w:sz="0" w:space="0" w:color="auto"/>
            <w:left w:val="none" w:sz="0" w:space="0" w:color="auto"/>
            <w:bottom w:val="none" w:sz="0" w:space="0" w:color="auto"/>
            <w:right w:val="none" w:sz="0" w:space="0" w:color="auto"/>
          </w:divBdr>
        </w:div>
      </w:divsChild>
    </w:div>
    <w:div w:id="1866288662">
      <w:bodyDiv w:val="1"/>
      <w:marLeft w:val="0"/>
      <w:marRight w:val="0"/>
      <w:marTop w:val="0"/>
      <w:marBottom w:val="0"/>
      <w:divBdr>
        <w:top w:val="none" w:sz="0" w:space="0" w:color="auto"/>
        <w:left w:val="none" w:sz="0" w:space="0" w:color="auto"/>
        <w:bottom w:val="none" w:sz="0" w:space="0" w:color="auto"/>
        <w:right w:val="none" w:sz="0" w:space="0" w:color="auto"/>
      </w:divBdr>
    </w:div>
    <w:div w:id="1875729546">
      <w:bodyDiv w:val="1"/>
      <w:marLeft w:val="0"/>
      <w:marRight w:val="0"/>
      <w:marTop w:val="0"/>
      <w:marBottom w:val="0"/>
      <w:divBdr>
        <w:top w:val="none" w:sz="0" w:space="0" w:color="auto"/>
        <w:left w:val="none" w:sz="0" w:space="0" w:color="auto"/>
        <w:bottom w:val="none" w:sz="0" w:space="0" w:color="auto"/>
        <w:right w:val="none" w:sz="0" w:space="0" w:color="auto"/>
      </w:divBdr>
    </w:div>
    <w:div w:id="1876262600">
      <w:bodyDiv w:val="1"/>
      <w:marLeft w:val="0"/>
      <w:marRight w:val="0"/>
      <w:marTop w:val="0"/>
      <w:marBottom w:val="0"/>
      <w:divBdr>
        <w:top w:val="none" w:sz="0" w:space="0" w:color="auto"/>
        <w:left w:val="none" w:sz="0" w:space="0" w:color="auto"/>
        <w:bottom w:val="none" w:sz="0" w:space="0" w:color="auto"/>
        <w:right w:val="none" w:sz="0" w:space="0" w:color="auto"/>
      </w:divBdr>
    </w:div>
    <w:div w:id="1876694130">
      <w:bodyDiv w:val="1"/>
      <w:marLeft w:val="0"/>
      <w:marRight w:val="0"/>
      <w:marTop w:val="0"/>
      <w:marBottom w:val="0"/>
      <w:divBdr>
        <w:top w:val="none" w:sz="0" w:space="0" w:color="auto"/>
        <w:left w:val="none" w:sz="0" w:space="0" w:color="auto"/>
        <w:bottom w:val="none" w:sz="0" w:space="0" w:color="auto"/>
        <w:right w:val="none" w:sz="0" w:space="0" w:color="auto"/>
      </w:divBdr>
      <w:divsChild>
        <w:div w:id="17244838">
          <w:marLeft w:val="0"/>
          <w:marRight w:val="0"/>
          <w:marTop w:val="0"/>
          <w:marBottom w:val="0"/>
          <w:divBdr>
            <w:top w:val="none" w:sz="0" w:space="0" w:color="auto"/>
            <w:left w:val="none" w:sz="0" w:space="0" w:color="auto"/>
            <w:bottom w:val="none" w:sz="0" w:space="0" w:color="auto"/>
            <w:right w:val="none" w:sz="0" w:space="0" w:color="auto"/>
          </w:divBdr>
        </w:div>
        <w:div w:id="894436980">
          <w:marLeft w:val="0"/>
          <w:marRight w:val="0"/>
          <w:marTop w:val="0"/>
          <w:marBottom w:val="0"/>
          <w:divBdr>
            <w:top w:val="none" w:sz="0" w:space="0" w:color="auto"/>
            <w:left w:val="none" w:sz="0" w:space="0" w:color="auto"/>
            <w:bottom w:val="none" w:sz="0" w:space="0" w:color="auto"/>
            <w:right w:val="none" w:sz="0" w:space="0" w:color="auto"/>
          </w:divBdr>
        </w:div>
        <w:div w:id="943266760">
          <w:marLeft w:val="0"/>
          <w:marRight w:val="0"/>
          <w:marTop w:val="0"/>
          <w:marBottom w:val="0"/>
          <w:divBdr>
            <w:top w:val="none" w:sz="0" w:space="0" w:color="auto"/>
            <w:left w:val="none" w:sz="0" w:space="0" w:color="auto"/>
            <w:bottom w:val="none" w:sz="0" w:space="0" w:color="auto"/>
            <w:right w:val="none" w:sz="0" w:space="0" w:color="auto"/>
          </w:divBdr>
        </w:div>
        <w:div w:id="1300720319">
          <w:marLeft w:val="0"/>
          <w:marRight w:val="0"/>
          <w:marTop w:val="0"/>
          <w:marBottom w:val="0"/>
          <w:divBdr>
            <w:top w:val="none" w:sz="0" w:space="0" w:color="auto"/>
            <w:left w:val="none" w:sz="0" w:space="0" w:color="auto"/>
            <w:bottom w:val="none" w:sz="0" w:space="0" w:color="auto"/>
            <w:right w:val="none" w:sz="0" w:space="0" w:color="auto"/>
          </w:divBdr>
        </w:div>
      </w:divsChild>
    </w:div>
    <w:div w:id="1886405510">
      <w:bodyDiv w:val="1"/>
      <w:marLeft w:val="0"/>
      <w:marRight w:val="0"/>
      <w:marTop w:val="0"/>
      <w:marBottom w:val="0"/>
      <w:divBdr>
        <w:top w:val="none" w:sz="0" w:space="0" w:color="auto"/>
        <w:left w:val="none" w:sz="0" w:space="0" w:color="auto"/>
        <w:bottom w:val="none" w:sz="0" w:space="0" w:color="auto"/>
        <w:right w:val="none" w:sz="0" w:space="0" w:color="auto"/>
      </w:divBdr>
    </w:div>
    <w:div w:id="1892964355">
      <w:bodyDiv w:val="1"/>
      <w:marLeft w:val="0"/>
      <w:marRight w:val="0"/>
      <w:marTop w:val="0"/>
      <w:marBottom w:val="0"/>
      <w:divBdr>
        <w:top w:val="none" w:sz="0" w:space="0" w:color="auto"/>
        <w:left w:val="none" w:sz="0" w:space="0" w:color="auto"/>
        <w:bottom w:val="none" w:sz="0" w:space="0" w:color="auto"/>
        <w:right w:val="none" w:sz="0" w:space="0" w:color="auto"/>
      </w:divBdr>
    </w:div>
    <w:div w:id="1912502091">
      <w:bodyDiv w:val="1"/>
      <w:marLeft w:val="0"/>
      <w:marRight w:val="0"/>
      <w:marTop w:val="0"/>
      <w:marBottom w:val="0"/>
      <w:divBdr>
        <w:top w:val="none" w:sz="0" w:space="0" w:color="auto"/>
        <w:left w:val="none" w:sz="0" w:space="0" w:color="auto"/>
        <w:bottom w:val="none" w:sz="0" w:space="0" w:color="auto"/>
        <w:right w:val="none" w:sz="0" w:space="0" w:color="auto"/>
      </w:divBdr>
    </w:div>
    <w:div w:id="1913352613">
      <w:bodyDiv w:val="1"/>
      <w:marLeft w:val="0"/>
      <w:marRight w:val="0"/>
      <w:marTop w:val="0"/>
      <w:marBottom w:val="0"/>
      <w:divBdr>
        <w:top w:val="none" w:sz="0" w:space="0" w:color="auto"/>
        <w:left w:val="none" w:sz="0" w:space="0" w:color="auto"/>
        <w:bottom w:val="none" w:sz="0" w:space="0" w:color="auto"/>
        <w:right w:val="none" w:sz="0" w:space="0" w:color="auto"/>
      </w:divBdr>
    </w:div>
    <w:div w:id="1921207985">
      <w:bodyDiv w:val="1"/>
      <w:marLeft w:val="0"/>
      <w:marRight w:val="0"/>
      <w:marTop w:val="0"/>
      <w:marBottom w:val="0"/>
      <w:divBdr>
        <w:top w:val="none" w:sz="0" w:space="0" w:color="auto"/>
        <w:left w:val="none" w:sz="0" w:space="0" w:color="auto"/>
        <w:bottom w:val="none" w:sz="0" w:space="0" w:color="auto"/>
        <w:right w:val="none" w:sz="0" w:space="0" w:color="auto"/>
      </w:divBdr>
    </w:div>
    <w:div w:id="1922062372">
      <w:bodyDiv w:val="1"/>
      <w:marLeft w:val="0"/>
      <w:marRight w:val="0"/>
      <w:marTop w:val="0"/>
      <w:marBottom w:val="0"/>
      <w:divBdr>
        <w:top w:val="none" w:sz="0" w:space="0" w:color="auto"/>
        <w:left w:val="none" w:sz="0" w:space="0" w:color="auto"/>
        <w:bottom w:val="none" w:sz="0" w:space="0" w:color="auto"/>
        <w:right w:val="none" w:sz="0" w:space="0" w:color="auto"/>
      </w:divBdr>
      <w:divsChild>
        <w:div w:id="442117923">
          <w:marLeft w:val="0"/>
          <w:marRight w:val="0"/>
          <w:marTop w:val="0"/>
          <w:marBottom w:val="0"/>
          <w:divBdr>
            <w:top w:val="none" w:sz="0" w:space="0" w:color="auto"/>
            <w:left w:val="none" w:sz="0" w:space="0" w:color="auto"/>
            <w:bottom w:val="none" w:sz="0" w:space="0" w:color="auto"/>
            <w:right w:val="none" w:sz="0" w:space="0" w:color="auto"/>
          </w:divBdr>
        </w:div>
        <w:div w:id="1465151993">
          <w:marLeft w:val="0"/>
          <w:marRight w:val="0"/>
          <w:marTop w:val="0"/>
          <w:marBottom w:val="0"/>
          <w:divBdr>
            <w:top w:val="none" w:sz="0" w:space="0" w:color="auto"/>
            <w:left w:val="none" w:sz="0" w:space="0" w:color="auto"/>
            <w:bottom w:val="none" w:sz="0" w:space="0" w:color="auto"/>
            <w:right w:val="none" w:sz="0" w:space="0" w:color="auto"/>
          </w:divBdr>
        </w:div>
        <w:div w:id="1984574624">
          <w:marLeft w:val="0"/>
          <w:marRight w:val="0"/>
          <w:marTop w:val="0"/>
          <w:marBottom w:val="0"/>
          <w:divBdr>
            <w:top w:val="none" w:sz="0" w:space="0" w:color="auto"/>
            <w:left w:val="none" w:sz="0" w:space="0" w:color="auto"/>
            <w:bottom w:val="none" w:sz="0" w:space="0" w:color="auto"/>
            <w:right w:val="none" w:sz="0" w:space="0" w:color="auto"/>
          </w:divBdr>
        </w:div>
        <w:div w:id="2108961910">
          <w:marLeft w:val="0"/>
          <w:marRight w:val="0"/>
          <w:marTop w:val="0"/>
          <w:marBottom w:val="0"/>
          <w:divBdr>
            <w:top w:val="none" w:sz="0" w:space="0" w:color="auto"/>
            <w:left w:val="none" w:sz="0" w:space="0" w:color="auto"/>
            <w:bottom w:val="none" w:sz="0" w:space="0" w:color="auto"/>
            <w:right w:val="none" w:sz="0" w:space="0" w:color="auto"/>
          </w:divBdr>
        </w:div>
      </w:divsChild>
    </w:div>
    <w:div w:id="1925600201">
      <w:bodyDiv w:val="1"/>
      <w:marLeft w:val="0"/>
      <w:marRight w:val="0"/>
      <w:marTop w:val="0"/>
      <w:marBottom w:val="0"/>
      <w:divBdr>
        <w:top w:val="none" w:sz="0" w:space="0" w:color="auto"/>
        <w:left w:val="none" w:sz="0" w:space="0" w:color="auto"/>
        <w:bottom w:val="none" w:sz="0" w:space="0" w:color="auto"/>
        <w:right w:val="none" w:sz="0" w:space="0" w:color="auto"/>
      </w:divBdr>
    </w:div>
    <w:div w:id="1925723507">
      <w:bodyDiv w:val="1"/>
      <w:marLeft w:val="0"/>
      <w:marRight w:val="0"/>
      <w:marTop w:val="0"/>
      <w:marBottom w:val="0"/>
      <w:divBdr>
        <w:top w:val="none" w:sz="0" w:space="0" w:color="auto"/>
        <w:left w:val="none" w:sz="0" w:space="0" w:color="auto"/>
        <w:bottom w:val="none" w:sz="0" w:space="0" w:color="auto"/>
        <w:right w:val="none" w:sz="0" w:space="0" w:color="auto"/>
      </w:divBdr>
    </w:div>
    <w:div w:id="1926575175">
      <w:bodyDiv w:val="1"/>
      <w:marLeft w:val="0"/>
      <w:marRight w:val="0"/>
      <w:marTop w:val="0"/>
      <w:marBottom w:val="0"/>
      <w:divBdr>
        <w:top w:val="none" w:sz="0" w:space="0" w:color="auto"/>
        <w:left w:val="none" w:sz="0" w:space="0" w:color="auto"/>
        <w:bottom w:val="none" w:sz="0" w:space="0" w:color="auto"/>
        <w:right w:val="none" w:sz="0" w:space="0" w:color="auto"/>
      </w:divBdr>
      <w:divsChild>
        <w:div w:id="14504038">
          <w:marLeft w:val="0"/>
          <w:marRight w:val="0"/>
          <w:marTop w:val="0"/>
          <w:marBottom w:val="0"/>
          <w:divBdr>
            <w:top w:val="none" w:sz="0" w:space="0" w:color="auto"/>
            <w:left w:val="none" w:sz="0" w:space="0" w:color="auto"/>
            <w:bottom w:val="none" w:sz="0" w:space="0" w:color="auto"/>
            <w:right w:val="none" w:sz="0" w:space="0" w:color="auto"/>
          </w:divBdr>
        </w:div>
        <w:div w:id="1094204964">
          <w:marLeft w:val="0"/>
          <w:marRight w:val="0"/>
          <w:marTop w:val="0"/>
          <w:marBottom w:val="0"/>
          <w:divBdr>
            <w:top w:val="none" w:sz="0" w:space="0" w:color="auto"/>
            <w:left w:val="none" w:sz="0" w:space="0" w:color="auto"/>
            <w:bottom w:val="none" w:sz="0" w:space="0" w:color="auto"/>
            <w:right w:val="none" w:sz="0" w:space="0" w:color="auto"/>
          </w:divBdr>
        </w:div>
        <w:div w:id="2004621726">
          <w:marLeft w:val="0"/>
          <w:marRight w:val="0"/>
          <w:marTop w:val="0"/>
          <w:marBottom w:val="0"/>
          <w:divBdr>
            <w:top w:val="none" w:sz="0" w:space="0" w:color="auto"/>
            <w:left w:val="none" w:sz="0" w:space="0" w:color="auto"/>
            <w:bottom w:val="none" w:sz="0" w:space="0" w:color="auto"/>
            <w:right w:val="none" w:sz="0" w:space="0" w:color="auto"/>
          </w:divBdr>
        </w:div>
      </w:divsChild>
    </w:div>
    <w:div w:id="1927961637">
      <w:bodyDiv w:val="1"/>
      <w:marLeft w:val="0"/>
      <w:marRight w:val="0"/>
      <w:marTop w:val="0"/>
      <w:marBottom w:val="0"/>
      <w:divBdr>
        <w:top w:val="none" w:sz="0" w:space="0" w:color="auto"/>
        <w:left w:val="none" w:sz="0" w:space="0" w:color="auto"/>
        <w:bottom w:val="none" w:sz="0" w:space="0" w:color="auto"/>
        <w:right w:val="none" w:sz="0" w:space="0" w:color="auto"/>
      </w:divBdr>
    </w:div>
    <w:div w:id="1929072956">
      <w:bodyDiv w:val="1"/>
      <w:marLeft w:val="0"/>
      <w:marRight w:val="0"/>
      <w:marTop w:val="0"/>
      <w:marBottom w:val="0"/>
      <w:divBdr>
        <w:top w:val="none" w:sz="0" w:space="0" w:color="auto"/>
        <w:left w:val="none" w:sz="0" w:space="0" w:color="auto"/>
        <w:bottom w:val="none" w:sz="0" w:space="0" w:color="auto"/>
        <w:right w:val="none" w:sz="0" w:space="0" w:color="auto"/>
      </w:divBdr>
    </w:div>
    <w:div w:id="1933202624">
      <w:bodyDiv w:val="1"/>
      <w:marLeft w:val="0"/>
      <w:marRight w:val="0"/>
      <w:marTop w:val="0"/>
      <w:marBottom w:val="0"/>
      <w:divBdr>
        <w:top w:val="none" w:sz="0" w:space="0" w:color="auto"/>
        <w:left w:val="none" w:sz="0" w:space="0" w:color="auto"/>
        <w:bottom w:val="none" w:sz="0" w:space="0" w:color="auto"/>
        <w:right w:val="none" w:sz="0" w:space="0" w:color="auto"/>
      </w:divBdr>
    </w:div>
    <w:div w:id="1933515109">
      <w:bodyDiv w:val="1"/>
      <w:marLeft w:val="0"/>
      <w:marRight w:val="0"/>
      <w:marTop w:val="0"/>
      <w:marBottom w:val="0"/>
      <w:divBdr>
        <w:top w:val="none" w:sz="0" w:space="0" w:color="auto"/>
        <w:left w:val="none" w:sz="0" w:space="0" w:color="auto"/>
        <w:bottom w:val="none" w:sz="0" w:space="0" w:color="auto"/>
        <w:right w:val="none" w:sz="0" w:space="0" w:color="auto"/>
      </w:divBdr>
    </w:div>
    <w:div w:id="1934822175">
      <w:bodyDiv w:val="1"/>
      <w:marLeft w:val="0"/>
      <w:marRight w:val="0"/>
      <w:marTop w:val="0"/>
      <w:marBottom w:val="0"/>
      <w:divBdr>
        <w:top w:val="none" w:sz="0" w:space="0" w:color="auto"/>
        <w:left w:val="none" w:sz="0" w:space="0" w:color="auto"/>
        <w:bottom w:val="none" w:sz="0" w:space="0" w:color="auto"/>
        <w:right w:val="none" w:sz="0" w:space="0" w:color="auto"/>
      </w:divBdr>
    </w:div>
    <w:div w:id="1936277764">
      <w:bodyDiv w:val="1"/>
      <w:marLeft w:val="0"/>
      <w:marRight w:val="0"/>
      <w:marTop w:val="0"/>
      <w:marBottom w:val="0"/>
      <w:divBdr>
        <w:top w:val="none" w:sz="0" w:space="0" w:color="auto"/>
        <w:left w:val="none" w:sz="0" w:space="0" w:color="auto"/>
        <w:bottom w:val="none" w:sz="0" w:space="0" w:color="auto"/>
        <w:right w:val="none" w:sz="0" w:space="0" w:color="auto"/>
      </w:divBdr>
      <w:divsChild>
        <w:div w:id="1196893588">
          <w:marLeft w:val="0"/>
          <w:marRight w:val="0"/>
          <w:marTop w:val="0"/>
          <w:marBottom w:val="0"/>
          <w:divBdr>
            <w:top w:val="none" w:sz="0" w:space="0" w:color="auto"/>
            <w:left w:val="none" w:sz="0" w:space="0" w:color="auto"/>
            <w:bottom w:val="none" w:sz="0" w:space="0" w:color="auto"/>
            <w:right w:val="none" w:sz="0" w:space="0" w:color="auto"/>
          </w:divBdr>
        </w:div>
      </w:divsChild>
    </w:div>
    <w:div w:id="1937901016">
      <w:bodyDiv w:val="1"/>
      <w:marLeft w:val="0"/>
      <w:marRight w:val="0"/>
      <w:marTop w:val="0"/>
      <w:marBottom w:val="0"/>
      <w:divBdr>
        <w:top w:val="none" w:sz="0" w:space="0" w:color="auto"/>
        <w:left w:val="none" w:sz="0" w:space="0" w:color="auto"/>
        <w:bottom w:val="none" w:sz="0" w:space="0" w:color="auto"/>
        <w:right w:val="none" w:sz="0" w:space="0" w:color="auto"/>
      </w:divBdr>
    </w:div>
    <w:div w:id="1949241715">
      <w:bodyDiv w:val="1"/>
      <w:marLeft w:val="0"/>
      <w:marRight w:val="0"/>
      <w:marTop w:val="0"/>
      <w:marBottom w:val="0"/>
      <w:divBdr>
        <w:top w:val="none" w:sz="0" w:space="0" w:color="auto"/>
        <w:left w:val="none" w:sz="0" w:space="0" w:color="auto"/>
        <w:bottom w:val="none" w:sz="0" w:space="0" w:color="auto"/>
        <w:right w:val="none" w:sz="0" w:space="0" w:color="auto"/>
      </w:divBdr>
    </w:div>
    <w:div w:id="1971550298">
      <w:bodyDiv w:val="1"/>
      <w:marLeft w:val="0"/>
      <w:marRight w:val="0"/>
      <w:marTop w:val="0"/>
      <w:marBottom w:val="0"/>
      <w:divBdr>
        <w:top w:val="none" w:sz="0" w:space="0" w:color="auto"/>
        <w:left w:val="none" w:sz="0" w:space="0" w:color="auto"/>
        <w:bottom w:val="none" w:sz="0" w:space="0" w:color="auto"/>
        <w:right w:val="none" w:sz="0" w:space="0" w:color="auto"/>
      </w:divBdr>
    </w:div>
    <w:div w:id="1978996276">
      <w:bodyDiv w:val="1"/>
      <w:marLeft w:val="0"/>
      <w:marRight w:val="0"/>
      <w:marTop w:val="0"/>
      <w:marBottom w:val="0"/>
      <w:divBdr>
        <w:top w:val="none" w:sz="0" w:space="0" w:color="auto"/>
        <w:left w:val="none" w:sz="0" w:space="0" w:color="auto"/>
        <w:bottom w:val="none" w:sz="0" w:space="0" w:color="auto"/>
        <w:right w:val="none" w:sz="0" w:space="0" w:color="auto"/>
      </w:divBdr>
    </w:div>
    <w:div w:id="1980573521">
      <w:bodyDiv w:val="1"/>
      <w:marLeft w:val="0"/>
      <w:marRight w:val="0"/>
      <w:marTop w:val="0"/>
      <w:marBottom w:val="0"/>
      <w:divBdr>
        <w:top w:val="none" w:sz="0" w:space="0" w:color="auto"/>
        <w:left w:val="none" w:sz="0" w:space="0" w:color="auto"/>
        <w:bottom w:val="none" w:sz="0" w:space="0" w:color="auto"/>
        <w:right w:val="none" w:sz="0" w:space="0" w:color="auto"/>
      </w:divBdr>
    </w:div>
    <w:div w:id="1984848101">
      <w:bodyDiv w:val="1"/>
      <w:marLeft w:val="0"/>
      <w:marRight w:val="0"/>
      <w:marTop w:val="0"/>
      <w:marBottom w:val="0"/>
      <w:divBdr>
        <w:top w:val="none" w:sz="0" w:space="0" w:color="auto"/>
        <w:left w:val="none" w:sz="0" w:space="0" w:color="auto"/>
        <w:bottom w:val="none" w:sz="0" w:space="0" w:color="auto"/>
        <w:right w:val="none" w:sz="0" w:space="0" w:color="auto"/>
      </w:divBdr>
    </w:div>
    <w:div w:id="1985772680">
      <w:bodyDiv w:val="1"/>
      <w:marLeft w:val="0"/>
      <w:marRight w:val="0"/>
      <w:marTop w:val="0"/>
      <w:marBottom w:val="0"/>
      <w:divBdr>
        <w:top w:val="none" w:sz="0" w:space="0" w:color="auto"/>
        <w:left w:val="none" w:sz="0" w:space="0" w:color="auto"/>
        <w:bottom w:val="none" w:sz="0" w:space="0" w:color="auto"/>
        <w:right w:val="none" w:sz="0" w:space="0" w:color="auto"/>
      </w:divBdr>
    </w:div>
    <w:div w:id="1988852070">
      <w:bodyDiv w:val="1"/>
      <w:marLeft w:val="0"/>
      <w:marRight w:val="0"/>
      <w:marTop w:val="0"/>
      <w:marBottom w:val="0"/>
      <w:divBdr>
        <w:top w:val="none" w:sz="0" w:space="0" w:color="auto"/>
        <w:left w:val="none" w:sz="0" w:space="0" w:color="auto"/>
        <w:bottom w:val="none" w:sz="0" w:space="0" w:color="auto"/>
        <w:right w:val="none" w:sz="0" w:space="0" w:color="auto"/>
      </w:divBdr>
    </w:div>
    <w:div w:id="1988853430">
      <w:bodyDiv w:val="1"/>
      <w:marLeft w:val="0"/>
      <w:marRight w:val="0"/>
      <w:marTop w:val="0"/>
      <w:marBottom w:val="0"/>
      <w:divBdr>
        <w:top w:val="none" w:sz="0" w:space="0" w:color="auto"/>
        <w:left w:val="none" w:sz="0" w:space="0" w:color="auto"/>
        <w:bottom w:val="none" w:sz="0" w:space="0" w:color="auto"/>
        <w:right w:val="none" w:sz="0" w:space="0" w:color="auto"/>
      </w:divBdr>
    </w:div>
    <w:div w:id="1992058087">
      <w:bodyDiv w:val="1"/>
      <w:marLeft w:val="0"/>
      <w:marRight w:val="0"/>
      <w:marTop w:val="0"/>
      <w:marBottom w:val="0"/>
      <w:divBdr>
        <w:top w:val="none" w:sz="0" w:space="0" w:color="auto"/>
        <w:left w:val="none" w:sz="0" w:space="0" w:color="auto"/>
        <w:bottom w:val="none" w:sz="0" w:space="0" w:color="auto"/>
        <w:right w:val="none" w:sz="0" w:space="0" w:color="auto"/>
      </w:divBdr>
    </w:div>
    <w:div w:id="2003581989">
      <w:bodyDiv w:val="1"/>
      <w:marLeft w:val="0"/>
      <w:marRight w:val="0"/>
      <w:marTop w:val="0"/>
      <w:marBottom w:val="0"/>
      <w:divBdr>
        <w:top w:val="none" w:sz="0" w:space="0" w:color="auto"/>
        <w:left w:val="none" w:sz="0" w:space="0" w:color="auto"/>
        <w:bottom w:val="none" w:sz="0" w:space="0" w:color="auto"/>
        <w:right w:val="none" w:sz="0" w:space="0" w:color="auto"/>
      </w:divBdr>
    </w:div>
    <w:div w:id="2005815321">
      <w:bodyDiv w:val="1"/>
      <w:marLeft w:val="0"/>
      <w:marRight w:val="0"/>
      <w:marTop w:val="0"/>
      <w:marBottom w:val="0"/>
      <w:divBdr>
        <w:top w:val="none" w:sz="0" w:space="0" w:color="auto"/>
        <w:left w:val="none" w:sz="0" w:space="0" w:color="auto"/>
        <w:bottom w:val="none" w:sz="0" w:space="0" w:color="auto"/>
        <w:right w:val="none" w:sz="0" w:space="0" w:color="auto"/>
      </w:divBdr>
    </w:div>
    <w:div w:id="2020429881">
      <w:bodyDiv w:val="1"/>
      <w:marLeft w:val="0"/>
      <w:marRight w:val="0"/>
      <w:marTop w:val="0"/>
      <w:marBottom w:val="0"/>
      <w:divBdr>
        <w:top w:val="none" w:sz="0" w:space="0" w:color="auto"/>
        <w:left w:val="none" w:sz="0" w:space="0" w:color="auto"/>
        <w:bottom w:val="none" w:sz="0" w:space="0" w:color="auto"/>
        <w:right w:val="none" w:sz="0" w:space="0" w:color="auto"/>
      </w:divBdr>
    </w:div>
    <w:div w:id="2022850768">
      <w:bodyDiv w:val="1"/>
      <w:marLeft w:val="0"/>
      <w:marRight w:val="0"/>
      <w:marTop w:val="0"/>
      <w:marBottom w:val="0"/>
      <w:divBdr>
        <w:top w:val="none" w:sz="0" w:space="0" w:color="auto"/>
        <w:left w:val="none" w:sz="0" w:space="0" w:color="auto"/>
        <w:bottom w:val="none" w:sz="0" w:space="0" w:color="auto"/>
        <w:right w:val="none" w:sz="0" w:space="0" w:color="auto"/>
      </w:divBdr>
      <w:divsChild>
        <w:div w:id="69546582">
          <w:marLeft w:val="0"/>
          <w:marRight w:val="0"/>
          <w:marTop w:val="0"/>
          <w:marBottom w:val="0"/>
          <w:divBdr>
            <w:top w:val="none" w:sz="0" w:space="0" w:color="auto"/>
            <w:left w:val="none" w:sz="0" w:space="0" w:color="auto"/>
            <w:bottom w:val="none" w:sz="0" w:space="0" w:color="auto"/>
            <w:right w:val="none" w:sz="0" w:space="0" w:color="auto"/>
          </w:divBdr>
        </w:div>
        <w:div w:id="148787719">
          <w:marLeft w:val="0"/>
          <w:marRight w:val="0"/>
          <w:marTop w:val="0"/>
          <w:marBottom w:val="0"/>
          <w:divBdr>
            <w:top w:val="none" w:sz="0" w:space="0" w:color="auto"/>
            <w:left w:val="none" w:sz="0" w:space="0" w:color="auto"/>
            <w:bottom w:val="none" w:sz="0" w:space="0" w:color="auto"/>
            <w:right w:val="none" w:sz="0" w:space="0" w:color="auto"/>
          </w:divBdr>
        </w:div>
        <w:div w:id="861551638">
          <w:marLeft w:val="0"/>
          <w:marRight w:val="0"/>
          <w:marTop w:val="0"/>
          <w:marBottom w:val="0"/>
          <w:divBdr>
            <w:top w:val="none" w:sz="0" w:space="0" w:color="auto"/>
            <w:left w:val="none" w:sz="0" w:space="0" w:color="auto"/>
            <w:bottom w:val="none" w:sz="0" w:space="0" w:color="auto"/>
            <w:right w:val="none" w:sz="0" w:space="0" w:color="auto"/>
          </w:divBdr>
        </w:div>
        <w:div w:id="1017272399">
          <w:marLeft w:val="0"/>
          <w:marRight w:val="0"/>
          <w:marTop w:val="0"/>
          <w:marBottom w:val="0"/>
          <w:divBdr>
            <w:top w:val="none" w:sz="0" w:space="0" w:color="auto"/>
            <w:left w:val="none" w:sz="0" w:space="0" w:color="auto"/>
            <w:bottom w:val="none" w:sz="0" w:space="0" w:color="auto"/>
            <w:right w:val="none" w:sz="0" w:space="0" w:color="auto"/>
          </w:divBdr>
        </w:div>
        <w:div w:id="1129788046">
          <w:marLeft w:val="0"/>
          <w:marRight w:val="0"/>
          <w:marTop w:val="0"/>
          <w:marBottom w:val="0"/>
          <w:divBdr>
            <w:top w:val="none" w:sz="0" w:space="0" w:color="auto"/>
            <w:left w:val="none" w:sz="0" w:space="0" w:color="auto"/>
            <w:bottom w:val="none" w:sz="0" w:space="0" w:color="auto"/>
            <w:right w:val="none" w:sz="0" w:space="0" w:color="auto"/>
          </w:divBdr>
        </w:div>
        <w:div w:id="1828545334">
          <w:marLeft w:val="0"/>
          <w:marRight w:val="0"/>
          <w:marTop w:val="0"/>
          <w:marBottom w:val="0"/>
          <w:divBdr>
            <w:top w:val="none" w:sz="0" w:space="0" w:color="auto"/>
            <w:left w:val="none" w:sz="0" w:space="0" w:color="auto"/>
            <w:bottom w:val="none" w:sz="0" w:space="0" w:color="auto"/>
            <w:right w:val="none" w:sz="0" w:space="0" w:color="auto"/>
          </w:divBdr>
        </w:div>
      </w:divsChild>
    </w:div>
    <w:div w:id="2023778903">
      <w:bodyDiv w:val="1"/>
      <w:marLeft w:val="0"/>
      <w:marRight w:val="0"/>
      <w:marTop w:val="0"/>
      <w:marBottom w:val="0"/>
      <w:divBdr>
        <w:top w:val="none" w:sz="0" w:space="0" w:color="auto"/>
        <w:left w:val="none" w:sz="0" w:space="0" w:color="auto"/>
        <w:bottom w:val="none" w:sz="0" w:space="0" w:color="auto"/>
        <w:right w:val="none" w:sz="0" w:space="0" w:color="auto"/>
      </w:divBdr>
    </w:div>
    <w:div w:id="2027051744">
      <w:bodyDiv w:val="1"/>
      <w:marLeft w:val="0"/>
      <w:marRight w:val="0"/>
      <w:marTop w:val="0"/>
      <w:marBottom w:val="0"/>
      <w:divBdr>
        <w:top w:val="none" w:sz="0" w:space="0" w:color="auto"/>
        <w:left w:val="none" w:sz="0" w:space="0" w:color="auto"/>
        <w:bottom w:val="none" w:sz="0" w:space="0" w:color="auto"/>
        <w:right w:val="none" w:sz="0" w:space="0" w:color="auto"/>
      </w:divBdr>
    </w:div>
    <w:div w:id="2034767191">
      <w:bodyDiv w:val="1"/>
      <w:marLeft w:val="0"/>
      <w:marRight w:val="0"/>
      <w:marTop w:val="0"/>
      <w:marBottom w:val="0"/>
      <w:divBdr>
        <w:top w:val="none" w:sz="0" w:space="0" w:color="auto"/>
        <w:left w:val="none" w:sz="0" w:space="0" w:color="auto"/>
        <w:bottom w:val="none" w:sz="0" w:space="0" w:color="auto"/>
        <w:right w:val="none" w:sz="0" w:space="0" w:color="auto"/>
      </w:divBdr>
    </w:div>
    <w:div w:id="2036926938">
      <w:bodyDiv w:val="1"/>
      <w:marLeft w:val="0"/>
      <w:marRight w:val="0"/>
      <w:marTop w:val="0"/>
      <w:marBottom w:val="0"/>
      <w:divBdr>
        <w:top w:val="none" w:sz="0" w:space="0" w:color="auto"/>
        <w:left w:val="none" w:sz="0" w:space="0" w:color="auto"/>
        <w:bottom w:val="none" w:sz="0" w:space="0" w:color="auto"/>
        <w:right w:val="none" w:sz="0" w:space="0" w:color="auto"/>
      </w:divBdr>
    </w:div>
    <w:div w:id="2046561856">
      <w:bodyDiv w:val="1"/>
      <w:marLeft w:val="0"/>
      <w:marRight w:val="0"/>
      <w:marTop w:val="0"/>
      <w:marBottom w:val="0"/>
      <w:divBdr>
        <w:top w:val="none" w:sz="0" w:space="0" w:color="auto"/>
        <w:left w:val="none" w:sz="0" w:space="0" w:color="auto"/>
        <w:bottom w:val="none" w:sz="0" w:space="0" w:color="auto"/>
        <w:right w:val="none" w:sz="0" w:space="0" w:color="auto"/>
      </w:divBdr>
    </w:div>
    <w:div w:id="2051949766">
      <w:bodyDiv w:val="1"/>
      <w:marLeft w:val="0"/>
      <w:marRight w:val="0"/>
      <w:marTop w:val="0"/>
      <w:marBottom w:val="0"/>
      <w:divBdr>
        <w:top w:val="none" w:sz="0" w:space="0" w:color="auto"/>
        <w:left w:val="none" w:sz="0" w:space="0" w:color="auto"/>
        <w:bottom w:val="none" w:sz="0" w:space="0" w:color="auto"/>
        <w:right w:val="none" w:sz="0" w:space="0" w:color="auto"/>
      </w:divBdr>
    </w:div>
    <w:div w:id="2054957158">
      <w:bodyDiv w:val="1"/>
      <w:marLeft w:val="0"/>
      <w:marRight w:val="0"/>
      <w:marTop w:val="0"/>
      <w:marBottom w:val="0"/>
      <w:divBdr>
        <w:top w:val="none" w:sz="0" w:space="0" w:color="auto"/>
        <w:left w:val="none" w:sz="0" w:space="0" w:color="auto"/>
        <w:bottom w:val="none" w:sz="0" w:space="0" w:color="auto"/>
        <w:right w:val="none" w:sz="0" w:space="0" w:color="auto"/>
      </w:divBdr>
    </w:div>
    <w:div w:id="2060932788">
      <w:bodyDiv w:val="1"/>
      <w:marLeft w:val="0"/>
      <w:marRight w:val="0"/>
      <w:marTop w:val="0"/>
      <w:marBottom w:val="0"/>
      <w:divBdr>
        <w:top w:val="none" w:sz="0" w:space="0" w:color="auto"/>
        <w:left w:val="none" w:sz="0" w:space="0" w:color="auto"/>
        <w:bottom w:val="none" w:sz="0" w:space="0" w:color="auto"/>
        <w:right w:val="none" w:sz="0" w:space="0" w:color="auto"/>
      </w:divBdr>
    </w:div>
    <w:div w:id="2062636130">
      <w:bodyDiv w:val="1"/>
      <w:marLeft w:val="0"/>
      <w:marRight w:val="0"/>
      <w:marTop w:val="0"/>
      <w:marBottom w:val="0"/>
      <w:divBdr>
        <w:top w:val="none" w:sz="0" w:space="0" w:color="auto"/>
        <w:left w:val="none" w:sz="0" w:space="0" w:color="auto"/>
        <w:bottom w:val="none" w:sz="0" w:space="0" w:color="auto"/>
        <w:right w:val="none" w:sz="0" w:space="0" w:color="auto"/>
      </w:divBdr>
    </w:div>
    <w:div w:id="2066827471">
      <w:bodyDiv w:val="1"/>
      <w:marLeft w:val="0"/>
      <w:marRight w:val="0"/>
      <w:marTop w:val="0"/>
      <w:marBottom w:val="0"/>
      <w:divBdr>
        <w:top w:val="none" w:sz="0" w:space="0" w:color="auto"/>
        <w:left w:val="none" w:sz="0" w:space="0" w:color="auto"/>
        <w:bottom w:val="none" w:sz="0" w:space="0" w:color="auto"/>
        <w:right w:val="none" w:sz="0" w:space="0" w:color="auto"/>
      </w:divBdr>
    </w:div>
    <w:div w:id="2076387954">
      <w:bodyDiv w:val="1"/>
      <w:marLeft w:val="0"/>
      <w:marRight w:val="0"/>
      <w:marTop w:val="0"/>
      <w:marBottom w:val="0"/>
      <w:divBdr>
        <w:top w:val="none" w:sz="0" w:space="0" w:color="auto"/>
        <w:left w:val="none" w:sz="0" w:space="0" w:color="auto"/>
        <w:bottom w:val="none" w:sz="0" w:space="0" w:color="auto"/>
        <w:right w:val="none" w:sz="0" w:space="0" w:color="auto"/>
      </w:divBdr>
    </w:div>
    <w:div w:id="2080057344">
      <w:bodyDiv w:val="1"/>
      <w:marLeft w:val="0"/>
      <w:marRight w:val="0"/>
      <w:marTop w:val="0"/>
      <w:marBottom w:val="0"/>
      <w:divBdr>
        <w:top w:val="none" w:sz="0" w:space="0" w:color="auto"/>
        <w:left w:val="none" w:sz="0" w:space="0" w:color="auto"/>
        <w:bottom w:val="none" w:sz="0" w:space="0" w:color="auto"/>
        <w:right w:val="none" w:sz="0" w:space="0" w:color="auto"/>
      </w:divBdr>
    </w:div>
    <w:div w:id="2088073216">
      <w:bodyDiv w:val="1"/>
      <w:marLeft w:val="0"/>
      <w:marRight w:val="0"/>
      <w:marTop w:val="0"/>
      <w:marBottom w:val="0"/>
      <w:divBdr>
        <w:top w:val="none" w:sz="0" w:space="0" w:color="auto"/>
        <w:left w:val="none" w:sz="0" w:space="0" w:color="auto"/>
        <w:bottom w:val="none" w:sz="0" w:space="0" w:color="auto"/>
        <w:right w:val="none" w:sz="0" w:space="0" w:color="auto"/>
      </w:divBdr>
      <w:divsChild>
        <w:div w:id="781145811">
          <w:marLeft w:val="0"/>
          <w:marRight w:val="0"/>
          <w:marTop w:val="0"/>
          <w:marBottom w:val="0"/>
          <w:divBdr>
            <w:top w:val="none" w:sz="0" w:space="0" w:color="auto"/>
            <w:left w:val="none" w:sz="0" w:space="0" w:color="auto"/>
            <w:bottom w:val="none" w:sz="0" w:space="0" w:color="auto"/>
            <w:right w:val="none" w:sz="0" w:space="0" w:color="auto"/>
          </w:divBdr>
        </w:div>
        <w:div w:id="1989430013">
          <w:marLeft w:val="0"/>
          <w:marRight w:val="0"/>
          <w:marTop w:val="0"/>
          <w:marBottom w:val="0"/>
          <w:divBdr>
            <w:top w:val="none" w:sz="0" w:space="0" w:color="auto"/>
            <w:left w:val="none" w:sz="0" w:space="0" w:color="auto"/>
            <w:bottom w:val="none" w:sz="0" w:space="0" w:color="auto"/>
            <w:right w:val="none" w:sz="0" w:space="0" w:color="auto"/>
          </w:divBdr>
        </w:div>
      </w:divsChild>
    </w:div>
    <w:div w:id="2094860437">
      <w:bodyDiv w:val="1"/>
      <w:marLeft w:val="0"/>
      <w:marRight w:val="0"/>
      <w:marTop w:val="0"/>
      <w:marBottom w:val="0"/>
      <w:divBdr>
        <w:top w:val="none" w:sz="0" w:space="0" w:color="auto"/>
        <w:left w:val="none" w:sz="0" w:space="0" w:color="auto"/>
        <w:bottom w:val="none" w:sz="0" w:space="0" w:color="auto"/>
        <w:right w:val="none" w:sz="0" w:space="0" w:color="auto"/>
      </w:divBdr>
    </w:div>
    <w:div w:id="2095474247">
      <w:bodyDiv w:val="1"/>
      <w:marLeft w:val="0"/>
      <w:marRight w:val="0"/>
      <w:marTop w:val="0"/>
      <w:marBottom w:val="0"/>
      <w:divBdr>
        <w:top w:val="none" w:sz="0" w:space="0" w:color="auto"/>
        <w:left w:val="none" w:sz="0" w:space="0" w:color="auto"/>
        <w:bottom w:val="none" w:sz="0" w:space="0" w:color="auto"/>
        <w:right w:val="none" w:sz="0" w:space="0" w:color="auto"/>
      </w:divBdr>
    </w:div>
    <w:div w:id="2096046520">
      <w:bodyDiv w:val="1"/>
      <w:marLeft w:val="0"/>
      <w:marRight w:val="0"/>
      <w:marTop w:val="0"/>
      <w:marBottom w:val="0"/>
      <w:divBdr>
        <w:top w:val="none" w:sz="0" w:space="0" w:color="auto"/>
        <w:left w:val="none" w:sz="0" w:space="0" w:color="auto"/>
        <w:bottom w:val="none" w:sz="0" w:space="0" w:color="auto"/>
        <w:right w:val="none" w:sz="0" w:space="0" w:color="auto"/>
      </w:divBdr>
    </w:div>
    <w:div w:id="2096171070">
      <w:bodyDiv w:val="1"/>
      <w:marLeft w:val="0"/>
      <w:marRight w:val="0"/>
      <w:marTop w:val="0"/>
      <w:marBottom w:val="0"/>
      <w:divBdr>
        <w:top w:val="none" w:sz="0" w:space="0" w:color="auto"/>
        <w:left w:val="none" w:sz="0" w:space="0" w:color="auto"/>
        <w:bottom w:val="none" w:sz="0" w:space="0" w:color="auto"/>
        <w:right w:val="none" w:sz="0" w:space="0" w:color="auto"/>
      </w:divBdr>
    </w:div>
    <w:div w:id="2097819987">
      <w:bodyDiv w:val="1"/>
      <w:marLeft w:val="0"/>
      <w:marRight w:val="0"/>
      <w:marTop w:val="0"/>
      <w:marBottom w:val="0"/>
      <w:divBdr>
        <w:top w:val="none" w:sz="0" w:space="0" w:color="auto"/>
        <w:left w:val="none" w:sz="0" w:space="0" w:color="auto"/>
        <w:bottom w:val="none" w:sz="0" w:space="0" w:color="auto"/>
        <w:right w:val="none" w:sz="0" w:space="0" w:color="auto"/>
      </w:divBdr>
    </w:div>
    <w:div w:id="2099984384">
      <w:bodyDiv w:val="1"/>
      <w:marLeft w:val="0"/>
      <w:marRight w:val="0"/>
      <w:marTop w:val="0"/>
      <w:marBottom w:val="0"/>
      <w:divBdr>
        <w:top w:val="none" w:sz="0" w:space="0" w:color="auto"/>
        <w:left w:val="none" w:sz="0" w:space="0" w:color="auto"/>
        <w:bottom w:val="none" w:sz="0" w:space="0" w:color="auto"/>
        <w:right w:val="none" w:sz="0" w:space="0" w:color="auto"/>
      </w:divBdr>
      <w:divsChild>
        <w:div w:id="1056667056">
          <w:marLeft w:val="274"/>
          <w:marRight w:val="0"/>
          <w:marTop w:val="0"/>
          <w:marBottom w:val="0"/>
          <w:divBdr>
            <w:top w:val="none" w:sz="0" w:space="0" w:color="auto"/>
            <w:left w:val="none" w:sz="0" w:space="0" w:color="auto"/>
            <w:bottom w:val="none" w:sz="0" w:space="0" w:color="auto"/>
            <w:right w:val="none" w:sz="0" w:space="0" w:color="auto"/>
          </w:divBdr>
        </w:div>
        <w:div w:id="1475100796">
          <w:marLeft w:val="274"/>
          <w:marRight w:val="0"/>
          <w:marTop w:val="0"/>
          <w:marBottom w:val="0"/>
          <w:divBdr>
            <w:top w:val="none" w:sz="0" w:space="0" w:color="auto"/>
            <w:left w:val="none" w:sz="0" w:space="0" w:color="auto"/>
            <w:bottom w:val="none" w:sz="0" w:space="0" w:color="auto"/>
            <w:right w:val="none" w:sz="0" w:space="0" w:color="auto"/>
          </w:divBdr>
        </w:div>
        <w:div w:id="1772509964">
          <w:marLeft w:val="274"/>
          <w:marRight w:val="0"/>
          <w:marTop w:val="0"/>
          <w:marBottom w:val="0"/>
          <w:divBdr>
            <w:top w:val="none" w:sz="0" w:space="0" w:color="auto"/>
            <w:left w:val="none" w:sz="0" w:space="0" w:color="auto"/>
            <w:bottom w:val="none" w:sz="0" w:space="0" w:color="auto"/>
            <w:right w:val="none" w:sz="0" w:space="0" w:color="auto"/>
          </w:divBdr>
        </w:div>
      </w:divsChild>
    </w:div>
    <w:div w:id="2107648354">
      <w:bodyDiv w:val="1"/>
      <w:marLeft w:val="0"/>
      <w:marRight w:val="0"/>
      <w:marTop w:val="0"/>
      <w:marBottom w:val="0"/>
      <w:divBdr>
        <w:top w:val="none" w:sz="0" w:space="0" w:color="auto"/>
        <w:left w:val="none" w:sz="0" w:space="0" w:color="auto"/>
        <w:bottom w:val="none" w:sz="0" w:space="0" w:color="auto"/>
        <w:right w:val="none" w:sz="0" w:space="0" w:color="auto"/>
      </w:divBdr>
    </w:div>
    <w:div w:id="2110464262">
      <w:bodyDiv w:val="1"/>
      <w:marLeft w:val="0"/>
      <w:marRight w:val="0"/>
      <w:marTop w:val="0"/>
      <w:marBottom w:val="0"/>
      <w:divBdr>
        <w:top w:val="none" w:sz="0" w:space="0" w:color="auto"/>
        <w:left w:val="none" w:sz="0" w:space="0" w:color="auto"/>
        <w:bottom w:val="none" w:sz="0" w:space="0" w:color="auto"/>
        <w:right w:val="none" w:sz="0" w:space="0" w:color="auto"/>
      </w:divBdr>
    </w:div>
    <w:div w:id="2114590020">
      <w:bodyDiv w:val="1"/>
      <w:marLeft w:val="0"/>
      <w:marRight w:val="0"/>
      <w:marTop w:val="0"/>
      <w:marBottom w:val="0"/>
      <w:divBdr>
        <w:top w:val="none" w:sz="0" w:space="0" w:color="auto"/>
        <w:left w:val="none" w:sz="0" w:space="0" w:color="auto"/>
        <w:bottom w:val="none" w:sz="0" w:space="0" w:color="auto"/>
        <w:right w:val="none" w:sz="0" w:space="0" w:color="auto"/>
      </w:divBdr>
    </w:div>
    <w:div w:id="2116364275">
      <w:bodyDiv w:val="1"/>
      <w:marLeft w:val="0"/>
      <w:marRight w:val="0"/>
      <w:marTop w:val="0"/>
      <w:marBottom w:val="0"/>
      <w:divBdr>
        <w:top w:val="none" w:sz="0" w:space="0" w:color="auto"/>
        <w:left w:val="none" w:sz="0" w:space="0" w:color="auto"/>
        <w:bottom w:val="none" w:sz="0" w:space="0" w:color="auto"/>
        <w:right w:val="none" w:sz="0" w:space="0" w:color="auto"/>
      </w:divBdr>
      <w:divsChild>
        <w:div w:id="968164501">
          <w:marLeft w:val="0"/>
          <w:marRight w:val="0"/>
          <w:marTop w:val="0"/>
          <w:marBottom w:val="0"/>
          <w:divBdr>
            <w:top w:val="none" w:sz="0" w:space="0" w:color="auto"/>
            <w:left w:val="none" w:sz="0" w:space="0" w:color="auto"/>
            <w:bottom w:val="none" w:sz="0" w:space="0" w:color="auto"/>
            <w:right w:val="none" w:sz="0" w:space="0" w:color="auto"/>
          </w:divBdr>
        </w:div>
      </w:divsChild>
    </w:div>
    <w:div w:id="2116517474">
      <w:bodyDiv w:val="1"/>
      <w:marLeft w:val="0"/>
      <w:marRight w:val="0"/>
      <w:marTop w:val="0"/>
      <w:marBottom w:val="0"/>
      <w:divBdr>
        <w:top w:val="none" w:sz="0" w:space="0" w:color="auto"/>
        <w:left w:val="none" w:sz="0" w:space="0" w:color="auto"/>
        <w:bottom w:val="none" w:sz="0" w:space="0" w:color="auto"/>
        <w:right w:val="none" w:sz="0" w:space="0" w:color="auto"/>
      </w:divBdr>
    </w:div>
    <w:div w:id="2124298866">
      <w:bodyDiv w:val="1"/>
      <w:marLeft w:val="0"/>
      <w:marRight w:val="0"/>
      <w:marTop w:val="0"/>
      <w:marBottom w:val="0"/>
      <w:divBdr>
        <w:top w:val="none" w:sz="0" w:space="0" w:color="auto"/>
        <w:left w:val="none" w:sz="0" w:space="0" w:color="auto"/>
        <w:bottom w:val="none" w:sz="0" w:space="0" w:color="auto"/>
        <w:right w:val="none" w:sz="0" w:space="0" w:color="auto"/>
      </w:divBdr>
    </w:div>
    <w:div w:id="2124643862">
      <w:bodyDiv w:val="1"/>
      <w:marLeft w:val="0"/>
      <w:marRight w:val="0"/>
      <w:marTop w:val="0"/>
      <w:marBottom w:val="0"/>
      <w:divBdr>
        <w:top w:val="none" w:sz="0" w:space="0" w:color="auto"/>
        <w:left w:val="none" w:sz="0" w:space="0" w:color="auto"/>
        <w:bottom w:val="none" w:sz="0" w:space="0" w:color="auto"/>
        <w:right w:val="none" w:sz="0" w:space="0" w:color="auto"/>
      </w:divBdr>
    </w:div>
    <w:div w:id="2125492722">
      <w:bodyDiv w:val="1"/>
      <w:marLeft w:val="0"/>
      <w:marRight w:val="0"/>
      <w:marTop w:val="0"/>
      <w:marBottom w:val="0"/>
      <w:divBdr>
        <w:top w:val="none" w:sz="0" w:space="0" w:color="auto"/>
        <w:left w:val="none" w:sz="0" w:space="0" w:color="auto"/>
        <w:bottom w:val="none" w:sz="0" w:space="0" w:color="auto"/>
        <w:right w:val="none" w:sz="0" w:space="0" w:color="auto"/>
      </w:divBdr>
    </w:div>
    <w:div w:id="2136949223">
      <w:bodyDiv w:val="1"/>
      <w:marLeft w:val="0"/>
      <w:marRight w:val="0"/>
      <w:marTop w:val="0"/>
      <w:marBottom w:val="0"/>
      <w:divBdr>
        <w:top w:val="none" w:sz="0" w:space="0" w:color="auto"/>
        <w:left w:val="none" w:sz="0" w:space="0" w:color="auto"/>
        <w:bottom w:val="none" w:sz="0" w:space="0" w:color="auto"/>
        <w:right w:val="none" w:sz="0" w:space="0" w:color="auto"/>
      </w:divBdr>
    </w:div>
    <w:div w:id="2138448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www.washington.edu/strategicplanning/draft-strategic-plan/?mkt_tok=MTMxLUFRTy0yMjUAAAGgxVkZr-3-nEiFtlC4XHpM2aJAj99x_xE-cx_qB7WGISRx02P6XjVYTepOK1jUiZw0GENNVbtoNWrxisZHYnBQFU5LeUv4EYKT-8ON7AMsviA9" TargetMode="External"/><Relationship Id="rId26" Type="http://schemas.openxmlformats.org/officeDocument/2006/relationships/image" Target="media/image4.png"/><Relationship Id="rId39" Type="http://schemas.openxmlformats.org/officeDocument/2006/relationships/image" Target="media/image8.png"/><Relationship Id="rId21" Type="http://schemas.openxmlformats.org/officeDocument/2006/relationships/hyperlink" Target="https://www.washington.edu/research/or/research-resilience-panels/" TargetMode="External"/><Relationship Id="rId34" Type="http://schemas.openxmlformats.org/officeDocument/2006/relationships/hyperlink" Target="https://www.washington.edu/opb/tuition-fees/current-tuition-and-fees-dashboards/quarterly-tuition-and-fees-pdf-files/" TargetMode="External"/><Relationship Id="rId42" Type="http://schemas.openxmlformats.org/officeDocument/2006/relationships/chart" Target="charts/chart2.xml"/><Relationship Id="rId47" Type="http://schemas.openxmlformats.org/officeDocument/2006/relationships/image" Target="media/image14.png"/><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chart" Target="charts/chart1.xml"/><Relationship Id="rId11" Type="http://schemas.openxmlformats.org/officeDocument/2006/relationships/image" Target="media/image1.jpeg"/><Relationship Id="rId24" Type="http://schemas.openxmlformats.org/officeDocument/2006/relationships/hyperlink" Target="https://www.washington.edu/about/" TargetMode="External"/><Relationship Id="rId32" Type="http://schemas.openxmlformats.org/officeDocument/2006/relationships/hyperlink" Target="https://app.leg.wa.gov/rcw/default.aspx?cite=28B.15.067" TargetMode="External"/><Relationship Id="rId37" Type="http://schemas.openxmlformats.org/officeDocument/2006/relationships/header" Target="header5.xml"/><Relationship Id="rId40" Type="http://schemas.openxmlformats.org/officeDocument/2006/relationships/image" Target="media/image9.png"/><Relationship Id="rId45" Type="http://schemas.openxmlformats.org/officeDocument/2006/relationships/image" Target="media/image12.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washington.edu/opb/uw-data/fast-facts/" TargetMode="External"/><Relationship Id="rId28" Type="http://schemas.openxmlformats.org/officeDocument/2006/relationships/image" Target="media/image5.png"/><Relationship Id="rId36" Type="http://schemas.openxmlformats.org/officeDocument/2006/relationships/header" Target="header4.xm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washington.edu/president/2026/04/02/uw-operational-excellence/" TargetMode="External"/><Relationship Id="rId31" Type="http://schemas.openxmlformats.org/officeDocument/2006/relationships/image" Target="media/image6.png"/><Relationship Id="rId44" Type="http://schemas.openxmlformats.org/officeDocument/2006/relationships/chart" Target="charts/chart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finance.uw.edu/resources/together-we-thrive/incentive-based-budgeting-0" TargetMode="External"/><Relationship Id="rId27" Type="http://schemas.openxmlformats.org/officeDocument/2006/relationships/hyperlink" Target="https://uw-s3-cdn.s3.us-west-2.amazonaws.com/wp-content/uploads/sites/12/2026/03/04112348/2026-03-11-G-4.pdf" TargetMode="External"/><Relationship Id="rId30" Type="http://schemas.openxmlformats.org/officeDocument/2006/relationships/hyperlink" Target="https://finance.uw.edu/ppso/briefs" TargetMode="External"/><Relationship Id="rId35" Type="http://schemas.openxmlformats.org/officeDocument/2006/relationships/image" Target="media/image7.png"/><Relationship Id="rId43" Type="http://schemas.openxmlformats.org/officeDocument/2006/relationships/image" Target="media/image11.png"/><Relationship Id="rId48" Type="http://schemas.openxmlformats.org/officeDocument/2006/relationships/hyperlink" Target="https://www.commerce.wa.gov/cbps/"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yperlink" Target="https://policy.uw.edu/directory/brg/regent-policies/role-and-mission-of-the-university/" TargetMode="External"/><Relationship Id="rId33" Type="http://schemas.openxmlformats.org/officeDocument/2006/relationships/hyperlink" Target="https://www.washington.edu/opb/tuition-fees/estimated-annual-cost-of-attendance-for-first-year-undergraduates/" TargetMode="External"/><Relationship Id="rId38" Type="http://schemas.openxmlformats.org/officeDocument/2006/relationships/header" Target="header6.xml"/><Relationship Id="rId46" Type="http://schemas.openxmlformats.org/officeDocument/2006/relationships/image" Target="media/image13.png"/><Relationship Id="rId20" Type="http://schemas.openxmlformats.org/officeDocument/2006/relationships/hyperlink" Target="https://finance.uw.edu/resources/together-we-thrive" TargetMode="External"/><Relationship Id="rId41"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uwnetid.sharepoint.com/sites/OPB_Budget_Development/FY2027%20Budget%20Files/Regents%20Budget%20Development/MAY%20Item/Working%20Files/BOR%20FY27%20Consolidated%20Budget.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1" Type="http://schemas.openxmlformats.org/officeDocument/2006/relationships/oleObject" Target="https://uwnetid.sharepoint.com/sites/office_of_planning_and_budgeting/Shared%20Documents/USERS/Lauren%20Hatchett/Regents%20Budget%20Development/FY27/UWM%20Income%20Graph%20-%20March%20202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Sheet1!$B$2</c:f>
              <c:strCache>
                <c:ptCount val="1"/>
                <c:pt idx="0">
                  <c:v>State (N-GFS)</c:v>
                </c:pt>
              </c:strCache>
            </c:strRef>
          </c:tx>
          <c:spPr>
            <a:solidFill>
              <a:srgbClr val="948A54"/>
            </a:solidFill>
            <a:ln>
              <a:noFill/>
            </a:ln>
            <a:effectLst/>
          </c:spPr>
          <c:invertIfNegative val="0"/>
          <c:dLbls>
            <c:spPr>
              <a:noFill/>
              <a:ln>
                <a:noFill/>
              </a:ln>
              <a:effectLst/>
            </c:spPr>
            <c:txPr>
              <a:bodyPr rot="0" spcFirstLastPara="1" vertOverflow="ellipsis" vert="horz" wrap="square" anchor="ctr" anchorCtr="1"/>
              <a:lstStyle/>
              <a:p>
                <a:pPr>
                  <a:defRPr sz="1000" b="1" i="0" u="none" strike="noStrike" kern="1200" baseline="0">
                    <a:solidFill>
                      <a:schemeClr val="bg1"/>
                    </a:solidFill>
                    <a:latin typeface="Open Sans" panose="020B0606030504020204" pitchFamily="34" charset="0"/>
                    <a:ea typeface="Open Sans" panose="020B0606030504020204" pitchFamily="34" charset="0"/>
                    <a:cs typeface="Open Sans" panose="020B0606030504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(Sheet1!$A$3,Sheet1!$A$5,Sheet1!$A$8:$A$10)</c:f>
              <c:strCache>
                <c:ptCount val="5"/>
                <c:pt idx="0">
                  <c:v>2017-19</c:v>
                </c:pt>
                <c:pt idx="1">
                  <c:v>2019-21</c:v>
                </c:pt>
                <c:pt idx="2">
                  <c:v>2022 Supp.*</c:v>
                </c:pt>
                <c:pt idx="3">
                  <c:v>2023-25</c:v>
                </c:pt>
                <c:pt idx="4">
                  <c:v>2025-27</c:v>
                </c:pt>
              </c:strCache>
              <c:extLst/>
            </c:strRef>
          </c:cat>
          <c:val>
            <c:numRef>
              <c:f>(Sheet1!$B$3,Sheet1!$B$5,Sheet1!$B$8:$B$10)</c:f>
              <c:numCache>
                <c:formatCode>0%</c:formatCode>
                <c:ptCount val="5"/>
                <c:pt idx="0">
                  <c:v>0.34</c:v>
                </c:pt>
                <c:pt idx="1">
                  <c:v>0.5</c:v>
                </c:pt>
                <c:pt idx="2">
                  <c:v>0.57999999999999996</c:v>
                </c:pt>
                <c:pt idx="3">
                  <c:v>0.6</c:v>
                </c:pt>
                <c:pt idx="4">
                  <c:v>0.42</c:v>
                </c:pt>
              </c:numCache>
              <c:extLst/>
            </c:numRef>
          </c:val>
          <c:extLst>
            <c:ext xmlns:c16="http://schemas.microsoft.com/office/drawing/2014/chart" uri="{C3380CC4-5D6E-409C-BE32-E72D297353CC}">
              <c16:uniqueId val="{00000000-E413-458F-876E-34D73F1E233C}"/>
            </c:ext>
          </c:extLst>
        </c:ser>
        <c:ser>
          <c:idx val="1"/>
          <c:order val="1"/>
          <c:tx>
            <c:strRef>
              <c:f>Sheet1!$C$2</c:f>
              <c:strCache>
                <c:ptCount val="1"/>
                <c:pt idx="0">
                  <c:v>Tuition Revenue</c:v>
                </c:pt>
              </c:strCache>
            </c:strRef>
          </c:tx>
          <c:spPr>
            <a:solidFill>
              <a:srgbClr val="604A7B"/>
            </a:solidFill>
            <a:ln>
              <a:noFill/>
            </a:ln>
            <a:effectLst/>
          </c:spPr>
          <c:invertIfNegative val="0"/>
          <c:dLbls>
            <c:spPr>
              <a:noFill/>
              <a:ln>
                <a:noFill/>
              </a:ln>
              <a:effectLst/>
            </c:spPr>
            <c:txPr>
              <a:bodyPr rot="0" spcFirstLastPara="1" vertOverflow="ellipsis" vert="horz" wrap="square" anchor="ctr" anchorCtr="1"/>
              <a:lstStyle/>
              <a:p>
                <a:pPr>
                  <a:defRPr sz="1000" b="1" i="0" u="none" strike="noStrike" kern="1200" baseline="0">
                    <a:solidFill>
                      <a:schemeClr val="bg1"/>
                    </a:solidFill>
                    <a:latin typeface="Open Sans" panose="020B0606030504020204" pitchFamily="34" charset="0"/>
                    <a:ea typeface="Open Sans" panose="020B0606030504020204" pitchFamily="34" charset="0"/>
                    <a:cs typeface="Open Sans" panose="020B0606030504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(Sheet1!$A$3,Sheet1!$A$5,Sheet1!$A$8:$A$10)</c:f>
              <c:strCache>
                <c:ptCount val="5"/>
                <c:pt idx="0">
                  <c:v>2017-19</c:v>
                </c:pt>
                <c:pt idx="1">
                  <c:v>2019-21</c:v>
                </c:pt>
                <c:pt idx="2">
                  <c:v>2022 Supp.*</c:v>
                </c:pt>
                <c:pt idx="3">
                  <c:v>2023-25</c:v>
                </c:pt>
                <c:pt idx="4">
                  <c:v>2025-27</c:v>
                </c:pt>
              </c:strCache>
              <c:extLst/>
            </c:strRef>
          </c:cat>
          <c:val>
            <c:numRef>
              <c:f>(Sheet1!$C$3,Sheet1!$C$5,Sheet1!$C$8:$C$10)</c:f>
              <c:numCache>
                <c:formatCode>0%</c:formatCode>
                <c:ptCount val="5"/>
                <c:pt idx="0">
                  <c:v>0.65999999999999992</c:v>
                </c:pt>
                <c:pt idx="1">
                  <c:v>0.5</c:v>
                </c:pt>
                <c:pt idx="2">
                  <c:v>0.42000000000000004</c:v>
                </c:pt>
                <c:pt idx="3">
                  <c:v>0.4</c:v>
                </c:pt>
                <c:pt idx="4">
                  <c:v>0.58000000000000007</c:v>
                </c:pt>
              </c:numCache>
              <c:extLst/>
            </c:numRef>
          </c:val>
          <c:extLst>
            <c:ext xmlns:c16="http://schemas.microsoft.com/office/drawing/2014/chart" uri="{C3380CC4-5D6E-409C-BE32-E72D297353CC}">
              <c16:uniqueId val="{00000001-E413-458F-876E-34D73F1E233C}"/>
            </c:ext>
          </c:extLst>
        </c:ser>
        <c:dLbls>
          <c:showLegendKey val="0"/>
          <c:showVal val="0"/>
          <c:showCatName val="0"/>
          <c:showSerName val="0"/>
          <c:showPercent val="0"/>
          <c:showBubbleSize val="0"/>
        </c:dLbls>
        <c:gapWidth val="100"/>
        <c:overlap val="100"/>
        <c:axId val="1852375264"/>
        <c:axId val="1852374304"/>
      </c:barChart>
      <c:catAx>
        <c:axId val="1852375264"/>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Open Sans" panose="020B0606030504020204" pitchFamily="34" charset="0"/>
                <a:ea typeface="Open Sans" panose="020B0606030504020204" pitchFamily="34" charset="0"/>
                <a:cs typeface="Open Sans" panose="020B0606030504020204" pitchFamily="34" charset="0"/>
              </a:defRPr>
            </a:pPr>
            <a:endParaRPr lang="en-US"/>
          </a:p>
        </c:txPr>
        <c:crossAx val="1852374304"/>
        <c:crosses val="autoZero"/>
        <c:auto val="1"/>
        <c:lblAlgn val="ctr"/>
        <c:lblOffset val="100"/>
        <c:noMultiLvlLbl val="0"/>
      </c:catAx>
      <c:valAx>
        <c:axId val="1852374304"/>
        <c:scaling>
          <c:orientation val="minMax"/>
          <c:max val="1"/>
        </c:scaling>
        <c:delete val="0"/>
        <c:axPos val="b"/>
        <c:majorGridlines>
          <c:spPr>
            <a:ln w="12700" cap="rnd" cmpd="sng" algn="ctr">
              <a:solidFill>
                <a:schemeClr val="bg1">
                  <a:lumMod val="5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Open Sans" panose="020B0606030504020204" pitchFamily="34" charset="0"/>
                <a:ea typeface="Open Sans" panose="020B0606030504020204" pitchFamily="34" charset="0"/>
                <a:cs typeface="Open Sans" panose="020B0606030504020204" pitchFamily="34" charset="0"/>
              </a:defRPr>
            </a:pPr>
            <a:endParaRPr lang="en-US"/>
          </a:p>
        </c:txPr>
        <c:crossAx val="1852375264"/>
        <c:crosses val="max"/>
        <c:crossBetween val="between"/>
        <c:majorUnit val="1"/>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Open Sans" panose="020B0606030504020204" pitchFamily="34" charset="0"/>
              <a:ea typeface="Open Sans" panose="020B0606030504020204" pitchFamily="34" charset="0"/>
              <a:cs typeface="Open Sans" panose="020B0606030504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000">
          <a:latin typeface="Open Sans" panose="020B0606030504020204" pitchFamily="34" charset="0"/>
          <a:ea typeface="Open Sans" panose="020B0606030504020204" pitchFamily="34" charset="0"/>
          <a:cs typeface="Open Sans" panose="020B0606030504020204" pitchFamily="34"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bg2">
                <a:lumMod val="75000"/>
              </a:schemeClr>
            </a:solidFill>
            <a:ln>
              <a:noFill/>
            </a:ln>
            <a:effectLst/>
          </c:spPr>
          <c:invertIfNegative val="0"/>
          <c:dPt>
            <c:idx val="9"/>
            <c:invertIfNegative val="0"/>
            <c:bubble3D val="0"/>
            <c:spPr>
              <a:solidFill>
                <a:srgbClr val="604A7B"/>
              </a:solidFill>
              <a:ln>
                <a:noFill/>
              </a:ln>
              <a:effectLst/>
            </c:spPr>
            <c:extLst>
              <c:ext xmlns:c16="http://schemas.microsoft.com/office/drawing/2014/chart" uri="{C3380CC4-5D6E-409C-BE32-E72D297353CC}">
                <c16:uniqueId val="{00000001-43DA-4857-8F7C-C73E12BB751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9  Fundraising'!$B$4:$B$13</c:f>
              <c:strCache>
                <c:ptCount val="10"/>
                <c:pt idx="0">
                  <c:v>Texas A&amp;M University</c:v>
                </c:pt>
                <c:pt idx="1">
                  <c:v>University of Minnesota</c:v>
                </c:pt>
                <c:pt idx="2">
                  <c:v>University of North Carolina at Chapel Hill</c:v>
                </c:pt>
                <c:pt idx="3">
                  <c:v>University of Michigan</c:v>
                </c:pt>
                <c:pt idx="4">
                  <c:v>University of Colorado</c:v>
                </c:pt>
                <c:pt idx="5">
                  <c:v>University of California-San Diego</c:v>
                </c:pt>
                <c:pt idx="6">
                  <c:v>University of Texas at Austin</c:v>
                </c:pt>
                <c:pt idx="7">
                  <c:v>University of California-Los Angeles</c:v>
                </c:pt>
                <c:pt idx="8">
                  <c:v>University of California-Berkeley</c:v>
                </c:pt>
                <c:pt idx="9">
                  <c:v>University of Washington</c:v>
                </c:pt>
              </c:strCache>
            </c:strRef>
          </c:cat>
          <c:val>
            <c:numRef>
              <c:f>'Figure 9  Fundraising'!$C$4:$C$13</c:f>
              <c:numCache>
                <c:formatCode>"$"#,##0,,;\(#,##0,,\);"-"</c:formatCode>
                <c:ptCount val="10"/>
                <c:pt idx="0">
                  <c:v>274000000</c:v>
                </c:pt>
                <c:pt idx="1">
                  <c:v>277000000</c:v>
                </c:pt>
                <c:pt idx="2">
                  <c:v>291000000</c:v>
                </c:pt>
                <c:pt idx="3">
                  <c:v>293000000</c:v>
                </c:pt>
                <c:pt idx="4">
                  <c:v>323000000</c:v>
                </c:pt>
                <c:pt idx="5">
                  <c:v>335000000</c:v>
                </c:pt>
                <c:pt idx="6">
                  <c:v>356000000</c:v>
                </c:pt>
                <c:pt idx="7">
                  <c:v>428000000</c:v>
                </c:pt>
                <c:pt idx="8">
                  <c:v>537000000</c:v>
                </c:pt>
                <c:pt idx="9">
                  <c:v>584000000</c:v>
                </c:pt>
              </c:numCache>
            </c:numRef>
          </c:val>
          <c:extLst>
            <c:ext xmlns:c16="http://schemas.microsoft.com/office/drawing/2014/chart" uri="{C3380CC4-5D6E-409C-BE32-E72D297353CC}">
              <c16:uniqueId val="{00000002-43DA-4857-8F7C-C73E12BB7516}"/>
            </c:ext>
          </c:extLst>
        </c:ser>
        <c:dLbls>
          <c:dLblPos val="outEnd"/>
          <c:showLegendKey val="0"/>
          <c:showVal val="1"/>
          <c:showCatName val="0"/>
          <c:showSerName val="0"/>
          <c:showPercent val="0"/>
          <c:showBubbleSize val="0"/>
        </c:dLbls>
        <c:gapWidth val="182"/>
        <c:axId val="791525728"/>
        <c:axId val="791523808"/>
      </c:barChart>
      <c:catAx>
        <c:axId val="791525728"/>
        <c:scaling>
          <c:orientation val="minMax"/>
        </c:scaling>
        <c:delete val="0"/>
        <c:axPos val="l"/>
        <c:majorGridlines>
          <c:spPr>
            <a:ln w="9525" cap="flat" cmpd="sng" algn="ctr">
              <a:no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791523808"/>
        <c:crosses val="autoZero"/>
        <c:auto val="1"/>
        <c:lblAlgn val="ctr"/>
        <c:lblOffset val="100"/>
        <c:noMultiLvlLbl val="0"/>
      </c:catAx>
      <c:valAx>
        <c:axId val="791523808"/>
        <c:scaling>
          <c:orientation val="minMax"/>
        </c:scaling>
        <c:delete val="0"/>
        <c:axPos val="b"/>
        <c:numFmt formatCode="&quot;$&quot;#,##0,,;\(#,##0,,\);&quot;-&quot;" sourceLinked="1"/>
        <c:majorTickMark val="none"/>
        <c:minorTickMark val="none"/>
        <c:tickLblPos val="none"/>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9152572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1"/>
          <c:order val="0"/>
          <c:tx>
            <c:strRef>
              <c:f>'Inc Graph'!$C$40</c:f>
              <c:strCache>
                <c:ptCount val="1"/>
                <c:pt idx="0">
                  <c:v>FY 2025</c:v>
                </c:pt>
              </c:strCache>
            </c:strRef>
          </c:tx>
          <c:spPr>
            <a:solidFill>
              <a:srgbClr val="FFC700"/>
            </a:solidFill>
          </c:spPr>
          <c:invertIfNegative val="0"/>
          <c:cat>
            <c:strRef>
              <c:f>'Inc Graph'!$D$39:$P$39</c:f>
              <c:strCache>
                <c:ptCount val="13"/>
                <c:pt idx="0">
                  <c:v>Jul</c:v>
                </c:pt>
                <c:pt idx="1">
                  <c:v>Aug</c:v>
                </c:pt>
                <c:pt idx="2">
                  <c:v>Sep</c:v>
                </c:pt>
                <c:pt idx="3">
                  <c:v>Oct</c:v>
                </c:pt>
                <c:pt idx="4">
                  <c:v>Nov</c:v>
                </c:pt>
                <c:pt idx="5">
                  <c:v>Dec</c:v>
                </c:pt>
                <c:pt idx="6">
                  <c:v>Jan</c:v>
                </c:pt>
                <c:pt idx="7">
                  <c:v>Feb</c:v>
                </c:pt>
                <c:pt idx="8">
                  <c:v>Mar</c:v>
                </c:pt>
                <c:pt idx="9">
                  <c:v>Apr</c:v>
                </c:pt>
                <c:pt idx="10">
                  <c:v>May</c:v>
                </c:pt>
                <c:pt idx="11">
                  <c:v>Jun</c:v>
                </c:pt>
                <c:pt idx="12">
                  <c:v>Mar YTD</c:v>
                </c:pt>
              </c:strCache>
            </c:strRef>
          </c:cat>
          <c:val>
            <c:numRef>
              <c:f>'Inc Graph'!$D$40:$P$40</c:f>
              <c:numCache>
                <c:formatCode>_("$"* #,##0_);_("$"* \(#,##0\);_("$"* "-"??_);_(@_)</c:formatCode>
                <c:ptCount val="13"/>
                <c:pt idx="0">
                  <c:v>34554</c:v>
                </c:pt>
                <c:pt idx="1">
                  <c:v>15887</c:v>
                </c:pt>
                <c:pt idx="2">
                  <c:v>6822</c:v>
                </c:pt>
                <c:pt idx="3">
                  <c:v>1476</c:v>
                </c:pt>
                <c:pt idx="4">
                  <c:v>2279</c:v>
                </c:pt>
                <c:pt idx="5">
                  <c:v>38848</c:v>
                </c:pt>
                <c:pt idx="6">
                  <c:v>28618</c:v>
                </c:pt>
                <c:pt idx="7">
                  <c:v>5143</c:v>
                </c:pt>
                <c:pt idx="8">
                  <c:v>5680</c:v>
                </c:pt>
                <c:pt idx="9">
                  <c:v>26955</c:v>
                </c:pt>
                <c:pt idx="10">
                  <c:v>33963</c:v>
                </c:pt>
                <c:pt idx="11">
                  <c:v>70649</c:v>
                </c:pt>
                <c:pt idx="12">
                  <c:v>139307</c:v>
                </c:pt>
              </c:numCache>
            </c:numRef>
          </c:val>
          <c:extLst>
            <c:ext xmlns:c16="http://schemas.microsoft.com/office/drawing/2014/chart" uri="{C3380CC4-5D6E-409C-BE32-E72D297353CC}">
              <c16:uniqueId val="{00000000-D3F8-4EF7-AB8C-68E0D11C2254}"/>
            </c:ext>
          </c:extLst>
        </c:ser>
        <c:ser>
          <c:idx val="0"/>
          <c:order val="1"/>
          <c:tx>
            <c:strRef>
              <c:f>'Inc Graph'!$C$49</c:f>
              <c:strCache>
                <c:ptCount val="1"/>
                <c:pt idx="0">
                  <c:v>FY 2026</c:v>
                </c:pt>
              </c:strCache>
            </c:strRef>
          </c:tx>
          <c:spPr>
            <a:solidFill>
              <a:srgbClr val="32006E"/>
            </a:solidFill>
          </c:spPr>
          <c:invertIfNegative val="0"/>
          <c:cat>
            <c:strRef>
              <c:f>'Inc Graph'!$D$39:$P$39</c:f>
              <c:strCache>
                <c:ptCount val="13"/>
                <c:pt idx="0">
                  <c:v>Jul</c:v>
                </c:pt>
                <c:pt idx="1">
                  <c:v>Aug</c:v>
                </c:pt>
                <c:pt idx="2">
                  <c:v>Sep</c:v>
                </c:pt>
                <c:pt idx="3">
                  <c:v>Oct</c:v>
                </c:pt>
                <c:pt idx="4">
                  <c:v>Nov</c:v>
                </c:pt>
                <c:pt idx="5">
                  <c:v>Dec</c:v>
                </c:pt>
                <c:pt idx="6">
                  <c:v>Jan</c:v>
                </c:pt>
                <c:pt idx="7">
                  <c:v>Feb</c:v>
                </c:pt>
                <c:pt idx="8">
                  <c:v>Mar</c:v>
                </c:pt>
                <c:pt idx="9">
                  <c:v>Apr</c:v>
                </c:pt>
                <c:pt idx="10">
                  <c:v>May</c:v>
                </c:pt>
                <c:pt idx="11">
                  <c:v>Jun</c:v>
                </c:pt>
                <c:pt idx="12">
                  <c:v>Mar YTD</c:v>
                </c:pt>
              </c:strCache>
            </c:strRef>
          </c:cat>
          <c:val>
            <c:numRef>
              <c:f>'Inc Graph'!$D$49:$P$49</c:f>
              <c:numCache>
                <c:formatCode>_("$"* #,##0_);_("$"* \(#,##0\);_("$"* "-"??_);_(@_)</c:formatCode>
                <c:ptCount val="13"/>
                <c:pt idx="0">
                  <c:v>14830</c:v>
                </c:pt>
                <c:pt idx="1">
                  <c:v>10580</c:v>
                </c:pt>
                <c:pt idx="2">
                  <c:v>-5896</c:v>
                </c:pt>
                <c:pt idx="3">
                  <c:v>10278.069780000002</c:v>
                </c:pt>
                <c:pt idx="4">
                  <c:v>2321</c:v>
                </c:pt>
                <c:pt idx="5">
                  <c:v>-11621.256099999999</c:v>
                </c:pt>
                <c:pt idx="6">
                  <c:v>-1235</c:v>
                </c:pt>
                <c:pt idx="7">
                  <c:v>-16235</c:v>
                </c:pt>
                <c:pt idx="8">
                  <c:v>17659</c:v>
                </c:pt>
                <c:pt idx="9">
                  <c:v>0</c:v>
                </c:pt>
                <c:pt idx="10">
                  <c:v>0</c:v>
                </c:pt>
                <c:pt idx="11">
                  <c:v>0</c:v>
                </c:pt>
                <c:pt idx="12">
                  <c:v>20680.813680000003</c:v>
                </c:pt>
              </c:numCache>
            </c:numRef>
          </c:val>
          <c:extLst>
            <c:ext xmlns:c16="http://schemas.microsoft.com/office/drawing/2014/chart" uri="{C3380CC4-5D6E-409C-BE32-E72D297353CC}">
              <c16:uniqueId val="{00000001-D3F8-4EF7-AB8C-68E0D11C2254}"/>
            </c:ext>
          </c:extLst>
        </c:ser>
        <c:dLbls>
          <c:showLegendKey val="0"/>
          <c:showVal val="0"/>
          <c:showCatName val="0"/>
          <c:showSerName val="0"/>
          <c:showPercent val="0"/>
          <c:showBubbleSize val="0"/>
        </c:dLbls>
        <c:gapWidth val="149"/>
        <c:axId val="139648384"/>
        <c:axId val="139654272"/>
      </c:barChart>
      <c:lineChart>
        <c:grouping val="standard"/>
        <c:varyColors val="0"/>
        <c:ser>
          <c:idx val="2"/>
          <c:order val="2"/>
          <c:tx>
            <c:strRef>
              <c:f>'Inc Graph'!$C$59</c:f>
              <c:strCache>
                <c:ptCount val="1"/>
                <c:pt idx="0">
                  <c:v>FY 2026 Budget</c:v>
                </c:pt>
              </c:strCache>
            </c:strRef>
          </c:tx>
          <c:spPr>
            <a:ln w="15875">
              <a:solidFill>
                <a:sysClr val="windowText" lastClr="000000">
                  <a:lumMod val="85000"/>
                  <a:lumOff val="15000"/>
                </a:sysClr>
              </a:solidFill>
            </a:ln>
          </c:spPr>
          <c:marker>
            <c:symbol val="diamond"/>
            <c:size val="6"/>
            <c:spPr>
              <a:solidFill>
                <a:sysClr val="window" lastClr="FFFFFF"/>
              </a:solidFill>
              <a:ln w="12700">
                <a:solidFill>
                  <a:sysClr val="windowText" lastClr="000000">
                    <a:lumMod val="85000"/>
                    <a:lumOff val="15000"/>
                  </a:sysClr>
                </a:solidFill>
              </a:ln>
            </c:spPr>
          </c:marker>
          <c:dPt>
            <c:idx val="3"/>
            <c:bubble3D val="0"/>
            <c:extLst>
              <c:ext xmlns:c16="http://schemas.microsoft.com/office/drawing/2014/chart" uri="{C3380CC4-5D6E-409C-BE32-E72D297353CC}">
                <c16:uniqueId val="{00000002-D3F8-4EF7-AB8C-68E0D11C2254}"/>
              </c:ext>
            </c:extLst>
          </c:dPt>
          <c:cat>
            <c:strRef>
              <c:f>'Inc Graph'!$D$67:$P$67</c:f>
              <c:strCache>
                <c:ptCount val="13"/>
                <c:pt idx="0">
                  <c:v>Jul</c:v>
                </c:pt>
                <c:pt idx="1">
                  <c:v>Aug</c:v>
                </c:pt>
                <c:pt idx="2">
                  <c:v>Sep</c:v>
                </c:pt>
                <c:pt idx="3">
                  <c:v>Oct</c:v>
                </c:pt>
                <c:pt idx="4">
                  <c:v>Nov</c:v>
                </c:pt>
                <c:pt idx="5">
                  <c:v>Dec</c:v>
                </c:pt>
                <c:pt idx="6">
                  <c:v>Jan</c:v>
                </c:pt>
                <c:pt idx="7">
                  <c:v>Feb</c:v>
                </c:pt>
                <c:pt idx="8">
                  <c:v>Mar</c:v>
                </c:pt>
                <c:pt idx="9">
                  <c:v>Apr</c:v>
                </c:pt>
                <c:pt idx="10">
                  <c:v>May</c:v>
                </c:pt>
                <c:pt idx="11">
                  <c:v>Jun</c:v>
                </c:pt>
                <c:pt idx="12">
                  <c:v>Mar YTD</c:v>
                </c:pt>
              </c:strCache>
            </c:strRef>
          </c:cat>
          <c:val>
            <c:numRef>
              <c:f>'Inc Graph'!$D$59:$P$59</c:f>
              <c:numCache>
                <c:formatCode>_("$"* #,##0_);_("$"* \(#,##0\);_("$"* "-"??_);_(@_)</c:formatCode>
                <c:ptCount val="13"/>
                <c:pt idx="0">
                  <c:v>5755</c:v>
                </c:pt>
                <c:pt idx="1">
                  <c:v>5671</c:v>
                </c:pt>
                <c:pt idx="2">
                  <c:v>-843</c:v>
                </c:pt>
                <c:pt idx="3">
                  <c:v>13333</c:v>
                </c:pt>
                <c:pt idx="4">
                  <c:v>-19489</c:v>
                </c:pt>
                <c:pt idx="5">
                  <c:v>11895</c:v>
                </c:pt>
                <c:pt idx="6">
                  <c:v>1179</c:v>
                </c:pt>
                <c:pt idx="7">
                  <c:v>-15146</c:v>
                </c:pt>
                <c:pt idx="8">
                  <c:v>18970</c:v>
                </c:pt>
                <c:pt idx="9">
                  <c:v>14104</c:v>
                </c:pt>
                <c:pt idx="10">
                  <c:v>7951</c:v>
                </c:pt>
                <c:pt idx="11">
                  <c:v>16038</c:v>
                </c:pt>
                <c:pt idx="12">
                  <c:v>21325</c:v>
                </c:pt>
              </c:numCache>
            </c:numRef>
          </c:val>
          <c:smooth val="0"/>
          <c:extLst>
            <c:ext xmlns:c16="http://schemas.microsoft.com/office/drawing/2014/chart" uri="{C3380CC4-5D6E-409C-BE32-E72D297353CC}">
              <c16:uniqueId val="{00000003-D3F8-4EF7-AB8C-68E0D11C2254}"/>
            </c:ext>
          </c:extLst>
        </c:ser>
        <c:ser>
          <c:idx val="3"/>
          <c:order val="3"/>
          <c:tx>
            <c:strRef>
              <c:f>'Inc Graph'!$C$68</c:f>
              <c:strCache>
                <c:ptCount val="1"/>
                <c:pt idx="0">
                  <c:v>Working Days</c:v>
                </c:pt>
              </c:strCache>
            </c:strRef>
          </c:tx>
          <c:spPr>
            <a:ln>
              <a:noFill/>
            </a:ln>
          </c:spPr>
          <c:marker>
            <c:symbol val="none"/>
          </c:marker>
          <c:cat>
            <c:strRef>
              <c:f>'Inc Graph'!$D$67:$P$67</c:f>
              <c:strCache>
                <c:ptCount val="13"/>
                <c:pt idx="0">
                  <c:v>Jul</c:v>
                </c:pt>
                <c:pt idx="1">
                  <c:v>Aug</c:v>
                </c:pt>
                <c:pt idx="2">
                  <c:v>Sep</c:v>
                </c:pt>
                <c:pt idx="3">
                  <c:v>Oct</c:v>
                </c:pt>
                <c:pt idx="4">
                  <c:v>Nov</c:v>
                </c:pt>
                <c:pt idx="5">
                  <c:v>Dec</c:v>
                </c:pt>
                <c:pt idx="6">
                  <c:v>Jan</c:v>
                </c:pt>
                <c:pt idx="7">
                  <c:v>Feb</c:v>
                </c:pt>
                <c:pt idx="8">
                  <c:v>Mar</c:v>
                </c:pt>
                <c:pt idx="9">
                  <c:v>Apr</c:v>
                </c:pt>
                <c:pt idx="10">
                  <c:v>May</c:v>
                </c:pt>
                <c:pt idx="11">
                  <c:v>Jun</c:v>
                </c:pt>
                <c:pt idx="12">
                  <c:v>Mar YTD</c:v>
                </c:pt>
              </c:strCache>
            </c:strRef>
          </c:cat>
          <c:val>
            <c:numRef>
              <c:f>'Inc Graph'!$D$68:$P$68</c:f>
              <c:numCache>
                <c:formatCode>General</c:formatCode>
                <c:ptCount val="13"/>
                <c:pt idx="0">
                  <c:v>22</c:v>
                </c:pt>
                <c:pt idx="1">
                  <c:v>21</c:v>
                </c:pt>
                <c:pt idx="2">
                  <c:v>21</c:v>
                </c:pt>
                <c:pt idx="3">
                  <c:v>23</c:v>
                </c:pt>
                <c:pt idx="4">
                  <c:v>17</c:v>
                </c:pt>
                <c:pt idx="5">
                  <c:v>22</c:v>
                </c:pt>
                <c:pt idx="6">
                  <c:v>20</c:v>
                </c:pt>
                <c:pt idx="7">
                  <c:v>19</c:v>
                </c:pt>
                <c:pt idx="8">
                  <c:v>22</c:v>
                </c:pt>
                <c:pt idx="9">
                  <c:v>22</c:v>
                </c:pt>
                <c:pt idx="10">
                  <c:v>20</c:v>
                </c:pt>
                <c:pt idx="11">
                  <c:v>21</c:v>
                </c:pt>
                <c:pt idx="12" formatCode="_(* #,##0_);_(* \(#,##0\);_(* &quot;-&quot;_);_(@_)">
                  <c:v>187</c:v>
                </c:pt>
              </c:numCache>
            </c:numRef>
          </c:val>
          <c:smooth val="0"/>
          <c:extLst>
            <c:ext xmlns:c16="http://schemas.microsoft.com/office/drawing/2014/chart" uri="{C3380CC4-5D6E-409C-BE32-E72D297353CC}">
              <c16:uniqueId val="{00000004-D3F8-4EF7-AB8C-68E0D11C2254}"/>
            </c:ext>
          </c:extLst>
        </c:ser>
        <c:dLbls>
          <c:showLegendKey val="0"/>
          <c:showVal val="0"/>
          <c:showCatName val="0"/>
          <c:showSerName val="0"/>
          <c:showPercent val="0"/>
          <c:showBubbleSize val="0"/>
        </c:dLbls>
        <c:marker val="1"/>
        <c:smooth val="0"/>
        <c:axId val="139648384"/>
        <c:axId val="139654272"/>
      </c:lineChart>
      <c:catAx>
        <c:axId val="139648384"/>
        <c:scaling>
          <c:orientation val="minMax"/>
        </c:scaling>
        <c:delete val="0"/>
        <c:axPos val="b"/>
        <c:numFmt formatCode="General" sourceLinked="1"/>
        <c:majorTickMark val="out"/>
        <c:minorTickMark val="none"/>
        <c:tickLblPos val="low"/>
        <c:crossAx val="139654272"/>
        <c:crosses val="autoZero"/>
        <c:auto val="1"/>
        <c:lblAlgn val="ctr"/>
        <c:lblOffset val="100"/>
        <c:noMultiLvlLbl val="0"/>
      </c:catAx>
      <c:valAx>
        <c:axId val="139654272"/>
        <c:scaling>
          <c:orientation val="minMax"/>
        </c:scaling>
        <c:delete val="0"/>
        <c:axPos val="l"/>
        <c:majorGridlines>
          <c:spPr>
            <a:ln>
              <a:solidFill>
                <a:sysClr val="window" lastClr="FFFFFF">
                  <a:lumMod val="75000"/>
                </a:sysClr>
              </a:solidFill>
            </a:ln>
          </c:spPr>
        </c:majorGridlines>
        <c:numFmt formatCode="_(&quot;$&quot;* #,##0_);_(&quot;$&quot;* \(#,##0\);_(&quot;$&quot;* &quot;-&quot;_);_(@_)" sourceLinked="0"/>
        <c:majorTickMark val="out"/>
        <c:minorTickMark val="none"/>
        <c:tickLblPos val="nextTo"/>
        <c:txPr>
          <a:bodyPr/>
          <a:lstStyle/>
          <a:p>
            <a:pPr>
              <a:defRPr sz="700"/>
            </a:pPr>
            <a:endParaRPr lang="en-US"/>
          </a:p>
        </c:txPr>
        <c:crossAx val="139648384"/>
        <c:crosses val="autoZero"/>
        <c:crossBetween val="between"/>
      </c:valAx>
      <c:dTable>
        <c:showHorzBorder val="0"/>
        <c:showVertBorder val="0"/>
        <c:showOutline val="0"/>
        <c:showKeys val="1"/>
        <c:txPr>
          <a:bodyPr/>
          <a:lstStyle/>
          <a:p>
            <a:pPr rtl="0">
              <a:defRPr sz="700"/>
            </a:pPr>
            <a:endParaRPr lang="en-US"/>
          </a:p>
        </c:txPr>
      </c:dTable>
    </c:plotArea>
    <c:plotVisOnly val="1"/>
    <c:dispBlanksAs val="gap"/>
    <c:showDLblsOverMax val="0"/>
  </c:chart>
  <c:spPr>
    <a:ln w="6350">
      <a:noFill/>
    </a:ln>
  </c:spPr>
  <c:txPr>
    <a:bodyPr/>
    <a:lstStyle/>
    <a:p>
      <a:pPr>
        <a:defRPr>
          <a:latin typeface="Open Sans" panose="020B0606030504020204" pitchFamily="34" charset="0"/>
          <a:ea typeface="Open Sans" panose="020B0606030504020204" pitchFamily="34" charset="0"/>
          <a:cs typeface="Open Sans" panose="020B0606030504020204" pitchFamily="34" charset="0"/>
        </a:defRPr>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Uni Sans Light"/>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b06a5aa-8e31-4bdb-9b13-38c58a92ec8a" xsi:nil="true"/>
    <lcf76f155ced4ddcb4097134ff3c332f xmlns="3458603d-c0ca-483d-bcbb-a46db20b023a">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68462CF8454144CAA84F2202A12DEDA" ma:contentTypeVersion="11" ma:contentTypeDescription="Create a new document." ma:contentTypeScope="" ma:versionID="c1eb154a0c4f100846fa505abbaa7871">
  <xsd:schema xmlns:xsd="http://www.w3.org/2001/XMLSchema" xmlns:xs="http://www.w3.org/2001/XMLSchema" xmlns:p="http://schemas.microsoft.com/office/2006/metadata/properties" xmlns:ns2="3458603d-c0ca-483d-bcbb-a46db20b023a" xmlns:ns3="ab06a5aa-8e31-4bdb-9b13-38c58a92ec8a" targetNamespace="http://schemas.microsoft.com/office/2006/metadata/properties" ma:root="true" ma:fieldsID="5dc4e0331c50015b7b0d23399cefc1fe" ns2:_="" ns3:_="">
    <xsd:import namespace="3458603d-c0ca-483d-bcbb-a46db20b023a"/>
    <xsd:import namespace="ab06a5aa-8e31-4bdb-9b13-38c58a92ec8a"/>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58603d-c0ca-483d-bcbb-a46db20b02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e20148b9-20a4-48a0-acba-ba52d68a37a3"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b06a5aa-8e31-4bdb-9b13-38c58a92ec8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4f8fc1c2-15f6-4ac9-b0b8-e178b82c89c6}" ma:internalName="TaxCatchAll" ma:showField="CatchAllData" ma:web="cbe1e94d-575c-40b7-87c9-e57a80e073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88D99D-C009-44C5-9CFB-AD6C93EE1C67}">
  <ds:schemaRefs>
    <ds:schemaRef ds:uri="http://schemas.openxmlformats.org/officeDocument/2006/bibliography"/>
  </ds:schemaRefs>
</ds:datastoreItem>
</file>

<file path=customXml/itemProps2.xml><?xml version="1.0" encoding="utf-8"?>
<ds:datastoreItem xmlns:ds="http://schemas.openxmlformats.org/officeDocument/2006/customXml" ds:itemID="{D1576BCE-76CC-4C1A-8312-0005813BABE2}">
  <ds:schemaRefs>
    <ds:schemaRef ds:uri="http://schemas.microsoft.com/sharepoint/v3/contenttype/forms"/>
  </ds:schemaRefs>
</ds:datastoreItem>
</file>

<file path=customXml/itemProps3.xml><?xml version="1.0" encoding="utf-8"?>
<ds:datastoreItem xmlns:ds="http://schemas.openxmlformats.org/officeDocument/2006/customXml" ds:itemID="{FD3FDCA1-4F16-4280-8007-C7A1CFC08D15}">
  <ds:schemaRefs>
    <ds:schemaRef ds:uri="http://schemas.microsoft.com/office/2006/metadata/properties"/>
    <ds:schemaRef ds:uri="http://schemas.microsoft.com/office/infopath/2007/PartnerControls"/>
    <ds:schemaRef ds:uri="ab06a5aa-8e31-4bdb-9b13-38c58a92ec8a"/>
    <ds:schemaRef ds:uri="3458603d-c0ca-483d-bcbb-a46db20b023a"/>
  </ds:schemaRefs>
</ds:datastoreItem>
</file>

<file path=customXml/itemProps4.xml><?xml version="1.0" encoding="utf-8"?>
<ds:datastoreItem xmlns:ds="http://schemas.openxmlformats.org/officeDocument/2006/customXml" ds:itemID="{5A35A197-F93A-4D41-B8D9-4E15CED73A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58603d-c0ca-483d-bcbb-a46db20b023a"/>
    <ds:schemaRef ds:uri="ab06a5aa-8e31-4bdb-9b13-38c58a92ec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6b6dd5b-f02f-441a-99a0-162ac5060bd2}" enabled="0" method="" siteId="{f6b6dd5b-f02f-441a-99a0-162ac5060bd2}" removed="1"/>
</clbl:labelList>
</file>

<file path=docProps/app.xml><?xml version="1.0" encoding="utf-8"?>
<Properties xmlns="http://schemas.openxmlformats.org/officeDocument/2006/extended-properties" xmlns:vt="http://schemas.openxmlformats.org/officeDocument/2006/docPropsVTypes">
  <Template>Normal</Template>
  <TotalTime>0</TotalTime>
  <Pages>41</Pages>
  <Words>14962</Words>
  <Characters>85284</Characters>
  <Application>Microsoft Office Word</Application>
  <DocSecurity>0</DocSecurity>
  <Lines>710</Lines>
  <Paragraphs>200</Paragraphs>
  <ScaleCrop>false</ScaleCrop>
  <Company/>
  <LinksUpToDate>false</LinksUpToDate>
  <CharactersWithSpaces>100046</CharactersWithSpaces>
  <SharedDoc>false</SharedDoc>
  <HLinks>
    <vt:vector size="288" baseType="variant">
      <vt:variant>
        <vt:i4>5570565</vt:i4>
      </vt:variant>
      <vt:variant>
        <vt:i4>246</vt:i4>
      </vt:variant>
      <vt:variant>
        <vt:i4>0</vt:i4>
      </vt:variant>
      <vt:variant>
        <vt:i4>5</vt:i4>
      </vt:variant>
      <vt:variant>
        <vt:lpwstr>https://www.commerce.wa.gov/cbps/</vt:lpwstr>
      </vt:variant>
      <vt:variant>
        <vt:lpwstr/>
      </vt:variant>
      <vt:variant>
        <vt:i4>4784135</vt:i4>
      </vt:variant>
      <vt:variant>
        <vt:i4>243</vt:i4>
      </vt:variant>
      <vt:variant>
        <vt:i4>0</vt:i4>
      </vt:variant>
      <vt:variant>
        <vt:i4>5</vt:i4>
      </vt:variant>
      <vt:variant>
        <vt:lpwstr>https://www.washington.edu/opb/tuition-fees/current-tuition-and-fees-dashboards/quarterly-tuition-and-fees-pdf-files/</vt:lpwstr>
      </vt:variant>
      <vt:variant>
        <vt:lpwstr/>
      </vt:variant>
      <vt:variant>
        <vt:i4>6881404</vt:i4>
      </vt:variant>
      <vt:variant>
        <vt:i4>240</vt:i4>
      </vt:variant>
      <vt:variant>
        <vt:i4>0</vt:i4>
      </vt:variant>
      <vt:variant>
        <vt:i4>5</vt:i4>
      </vt:variant>
      <vt:variant>
        <vt:lpwstr>https://www.washington.edu/opb/tuition-fees/estimated-annual-cost-of-attendance-for-first-year-undergraduates/</vt:lpwstr>
      </vt:variant>
      <vt:variant>
        <vt:lpwstr/>
      </vt:variant>
      <vt:variant>
        <vt:i4>2687099</vt:i4>
      </vt:variant>
      <vt:variant>
        <vt:i4>237</vt:i4>
      </vt:variant>
      <vt:variant>
        <vt:i4>0</vt:i4>
      </vt:variant>
      <vt:variant>
        <vt:i4>5</vt:i4>
      </vt:variant>
      <vt:variant>
        <vt:lpwstr>https://app.leg.wa.gov/rcw/default.aspx?cite=28B.15.067</vt:lpwstr>
      </vt:variant>
      <vt:variant>
        <vt:lpwstr/>
      </vt:variant>
      <vt:variant>
        <vt:i4>8060961</vt:i4>
      </vt:variant>
      <vt:variant>
        <vt:i4>234</vt:i4>
      </vt:variant>
      <vt:variant>
        <vt:i4>0</vt:i4>
      </vt:variant>
      <vt:variant>
        <vt:i4>5</vt:i4>
      </vt:variant>
      <vt:variant>
        <vt:lpwstr>https://finance.uw.edu/ppso/briefs</vt:lpwstr>
      </vt:variant>
      <vt:variant>
        <vt:lpwstr/>
      </vt:variant>
      <vt:variant>
        <vt:i4>5701648</vt:i4>
      </vt:variant>
      <vt:variant>
        <vt:i4>231</vt:i4>
      </vt:variant>
      <vt:variant>
        <vt:i4>0</vt:i4>
      </vt:variant>
      <vt:variant>
        <vt:i4>5</vt:i4>
      </vt:variant>
      <vt:variant>
        <vt:lpwstr>https://uw-s3-cdn.s3.us-west-2.amazonaws.com/wp-content/uploads/sites/12/2026/03/04112348/2026-03-11-G-4.pdf</vt:lpwstr>
      </vt:variant>
      <vt:variant>
        <vt:lpwstr/>
      </vt:variant>
      <vt:variant>
        <vt:i4>2883707</vt:i4>
      </vt:variant>
      <vt:variant>
        <vt:i4>228</vt:i4>
      </vt:variant>
      <vt:variant>
        <vt:i4>0</vt:i4>
      </vt:variant>
      <vt:variant>
        <vt:i4>5</vt:i4>
      </vt:variant>
      <vt:variant>
        <vt:lpwstr>https://policy.uw.edu/directory/brg/regent-policies/role-and-mission-of-the-university/</vt:lpwstr>
      </vt:variant>
      <vt:variant>
        <vt:lpwstr/>
      </vt:variant>
      <vt:variant>
        <vt:i4>6226007</vt:i4>
      </vt:variant>
      <vt:variant>
        <vt:i4>225</vt:i4>
      </vt:variant>
      <vt:variant>
        <vt:i4>0</vt:i4>
      </vt:variant>
      <vt:variant>
        <vt:i4>5</vt:i4>
      </vt:variant>
      <vt:variant>
        <vt:lpwstr>https://www.washington.edu/about/</vt:lpwstr>
      </vt:variant>
      <vt:variant>
        <vt:lpwstr/>
      </vt:variant>
      <vt:variant>
        <vt:i4>7471156</vt:i4>
      </vt:variant>
      <vt:variant>
        <vt:i4>222</vt:i4>
      </vt:variant>
      <vt:variant>
        <vt:i4>0</vt:i4>
      </vt:variant>
      <vt:variant>
        <vt:i4>5</vt:i4>
      </vt:variant>
      <vt:variant>
        <vt:lpwstr>https://www.washington.edu/opb/uw-data/fast-facts/</vt:lpwstr>
      </vt:variant>
      <vt:variant>
        <vt:lpwstr/>
      </vt:variant>
      <vt:variant>
        <vt:i4>6946879</vt:i4>
      </vt:variant>
      <vt:variant>
        <vt:i4>219</vt:i4>
      </vt:variant>
      <vt:variant>
        <vt:i4>0</vt:i4>
      </vt:variant>
      <vt:variant>
        <vt:i4>5</vt:i4>
      </vt:variant>
      <vt:variant>
        <vt:lpwstr>https://finance.uw.edu/resources/together-we-thrive/incentive-based-budgeting-0</vt:lpwstr>
      </vt:variant>
      <vt:variant>
        <vt:lpwstr/>
      </vt:variant>
      <vt:variant>
        <vt:i4>6684721</vt:i4>
      </vt:variant>
      <vt:variant>
        <vt:i4>216</vt:i4>
      </vt:variant>
      <vt:variant>
        <vt:i4>0</vt:i4>
      </vt:variant>
      <vt:variant>
        <vt:i4>5</vt:i4>
      </vt:variant>
      <vt:variant>
        <vt:lpwstr>https://www.washington.edu/research/or/research-resilience-panels/</vt:lpwstr>
      </vt:variant>
      <vt:variant>
        <vt:lpwstr/>
      </vt:variant>
      <vt:variant>
        <vt:i4>7143466</vt:i4>
      </vt:variant>
      <vt:variant>
        <vt:i4>213</vt:i4>
      </vt:variant>
      <vt:variant>
        <vt:i4>0</vt:i4>
      </vt:variant>
      <vt:variant>
        <vt:i4>5</vt:i4>
      </vt:variant>
      <vt:variant>
        <vt:lpwstr>https://finance.uw.edu/resources/together-we-thrive</vt:lpwstr>
      </vt:variant>
      <vt:variant>
        <vt:lpwstr/>
      </vt:variant>
      <vt:variant>
        <vt:i4>7864376</vt:i4>
      </vt:variant>
      <vt:variant>
        <vt:i4>210</vt:i4>
      </vt:variant>
      <vt:variant>
        <vt:i4>0</vt:i4>
      </vt:variant>
      <vt:variant>
        <vt:i4>5</vt:i4>
      </vt:variant>
      <vt:variant>
        <vt:lpwstr>https://www.washington.edu/president/2026/04/02/uw-operational-excellence/</vt:lpwstr>
      </vt:variant>
      <vt:variant>
        <vt:lpwstr/>
      </vt:variant>
      <vt:variant>
        <vt:i4>7471173</vt:i4>
      </vt:variant>
      <vt:variant>
        <vt:i4>207</vt:i4>
      </vt:variant>
      <vt:variant>
        <vt:i4>0</vt:i4>
      </vt:variant>
      <vt:variant>
        <vt:i4>5</vt:i4>
      </vt:variant>
      <vt:variant>
        <vt:lpwstr>https://www.washington.edu/strategicplanning/draft-strategic-plan/?mkt_tok=MTMxLUFRTy0yMjUAAAGgxVkZr-3-nEiFtlC4XHpM2aJAj99x_xE-cx_qB7WGISRx02P6XjVYTepOK1jUiZw0GENNVbtoNWrxisZHYnBQFU5LeUv4EYKT-8ON7AMsviA9</vt:lpwstr>
      </vt:variant>
      <vt:variant>
        <vt:lpwstr/>
      </vt:variant>
      <vt:variant>
        <vt:i4>1114173</vt:i4>
      </vt:variant>
      <vt:variant>
        <vt:i4>200</vt:i4>
      </vt:variant>
      <vt:variant>
        <vt:i4>0</vt:i4>
      </vt:variant>
      <vt:variant>
        <vt:i4>5</vt:i4>
      </vt:variant>
      <vt:variant>
        <vt:lpwstr/>
      </vt:variant>
      <vt:variant>
        <vt:lpwstr>_Toc230684775</vt:lpwstr>
      </vt:variant>
      <vt:variant>
        <vt:i4>1114173</vt:i4>
      </vt:variant>
      <vt:variant>
        <vt:i4>194</vt:i4>
      </vt:variant>
      <vt:variant>
        <vt:i4>0</vt:i4>
      </vt:variant>
      <vt:variant>
        <vt:i4>5</vt:i4>
      </vt:variant>
      <vt:variant>
        <vt:lpwstr/>
      </vt:variant>
      <vt:variant>
        <vt:lpwstr>_Toc230684774</vt:lpwstr>
      </vt:variant>
      <vt:variant>
        <vt:i4>1114173</vt:i4>
      </vt:variant>
      <vt:variant>
        <vt:i4>188</vt:i4>
      </vt:variant>
      <vt:variant>
        <vt:i4>0</vt:i4>
      </vt:variant>
      <vt:variant>
        <vt:i4>5</vt:i4>
      </vt:variant>
      <vt:variant>
        <vt:lpwstr/>
      </vt:variant>
      <vt:variant>
        <vt:lpwstr>_Toc230684773</vt:lpwstr>
      </vt:variant>
      <vt:variant>
        <vt:i4>1114173</vt:i4>
      </vt:variant>
      <vt:variant>
        <vt:i4>182</vt:i4>
      </vt:variant>
      <vt:variant>
        <vt:i4>0</vt:i4>
      </vt:variant>
      <vt:variant>
        <vt:i4>5</vt:i4>
      </vt:variant>
      <vt:variant>
        <vt:lpwstr/>
      </vt:variant>
      <vt:variant>
        <vt:lpwstr>_Toc230684772</vt:lpwstr>
      </vt:variant>
      <vt:variant>
        <vt:i4>1114173</vt:i4>
      </vt:variant>
      <vt:variant>
        <vt:i4>176</vt:i4>
      </vt:variant>
      <vt:variant>
        <vt:i4>0</vt:i4>
      </vt:variant>
      <vt:variant>
        <vt:i4>5</vt:i4>
      </vt:variant>
      <vt:variant>
        <vt:lpwstr/>
      </vt:variant>
      <vt:variant>
        <vt:lpwstr>_Toc230684771</vt:lpwstr>
      </vt:variant>
      <vt:variant>
        <vt:i4>1114173</vt:i4>
      </vt:variant>
      <vt:variant>
        <vt:i4>170</vt:i4>
      </vt:variant>
      <vt:variant>
        <vt:i4>0</vt:i4>
      </vt:variant>
      <vt:variant>
        <vt:i4>5</vt:i4>
      </vt:variant>
      <vt:variant>
        <vt:lpwstr/>
      </vt:variant>
      <vt:variant>
        <vt:lpwstr>_Toc230684770</vt:lpwstr>
      </vt:variant>
      <vt:variant>
        <vt:i4>1048637</vt:i4>
      </vt:variant>
      <vt:variant>
        <vt:i4>164</vt:i4>
      </vt:variant>
      <vt:variant>
        <vt:i4>0</vt:i4>
      </vt:variant>
      <vt:variant>
        <vt:i4>5</vt:i4>
      </vt:variant>
      <vt:variant>
        <vt:lpwstr/>
      </vt:variant>
      <vt:variant>
        <vt:lpwstr>_Toc230684769</vt:lpwstr>
      </vt:variant>
      <vt:variant>
        <vt:i4>1048637</vt:i4>
      </vt:variant>
      <vt:variant>
        <vt:i4>158</vt:i4>
      </vt:variant>
      <vt:variant>
        <vt:i4>0</vt:i4>
      </vt:variant>
      <vt:variant>
        <vt:i4>5</vt:i4>
      </vt:variant>
      <vt:variant>
        <vt:lpwstr/>
      </vt:variant>
      <vt:variant>
        <vt:lpwstr>_Toc230684768</vt:lpwstr>
      </vt:variant>
      <vt:variant>
        <vt:i4>1048637</vt:i4>
      </vt:variant>
      <vt:variant>
        <vt:i4>152</vt:i4>
      </vt:variant>
      <vt:variant>
        <vt:i4>0</vt:i4>
      </vt:variant>
      <vt:variant>
        <vt:i4>5</vt:i4>
      </vt:variant>
      <vt:variant>
        <vt:lpwstr/>
      </vt:variant>
      <vt:variant>
        <vt:lpwstr>_Toc230684767</vt:lpwstr>
      </vt:variant>
      <vt:variant>
        <vt:i4>1048637</vt:i4>
      </vt:variant>
      <vt:variant>
        <vt:i4>146</vt:i4>
      </vt:variant>
      <vt:variant>
        <vt:i4>0</vt:i4>
      </vt:variant>
      <vt:variant>
        <vt:i4>5</vt:i4>
      </vt:variant>
      <vt:variant>
        <vt:lpwstr/>
      </vt:variant>
      <vt:variant>
        <vt:lpwstr>_Toc230684766</vt:lpwstr>
      </vt:variant>
      <vt:variant>
        <vt:i4>1048637</vt:i4>
      </vt:variant>
      <vt:variant>
        <vt:i4>140</vt:i4>
      </vt:variant>
      <vt:variant>
        <vt:i4>0</vt:i4>
      </vt:variant>
      <vt:variant>
        <vt:i4>5</vt:i4>
      </vt:variant>
      <vt:variant>
        <vt:lpwstr/>
      </vt:variant>
      <vt:variant>
        <vt:lpwstr>_Toc230684765</vt:lpwstr>
      </vt:variant>
      <vt:variant>
        <vt:i4>1048637</vt:i4>
      </vt:variant>
      <vt:variant>
        <vt:i4>134</vt:i4>
      </vt:variant>
      <vt:variant>
        <vt:i4>0</vt:i4>
      </vt:variant>
      <vt:variant>
        <vt:i4>5</vt:i4>
      </vt:variant>
      <vt:variant>
        <vt:lpwstr/>
      </vt:variant>
      <vt:variant>
        <vt:lpwstr>_Toc230684764</vt:lpwstr>
      </vt:variant>
      <vt:variant>
        <vt:i4>1048637</vt:i4>
      </vt:variant>
      <vt:variant>
        <vt:i4>128</vt:i4>
      </vt:variant>
      <vt:variant>
        <vt:i4>0</vt:i4>
      </vt:variant>
      <vt:variant>
        <vt:i4>5</vt:i4>
      </vt:variant>
      <vt:variant>
        <vt:lpwstr/>
      </vt:variant>
      <vt:variant>
        <vt:lpwstr>_Toc230684763</vt:lpwstr>
      </vt:variant>
      <vt:variant>
        <vt:i4>1048637</vt:i4>
      </vt:variant>
      <vt:variant>
        <vt:i4>122</vt:i4>
      </vt:variant>
      <vt:variant>
        <vt:i4>0</vt:i4>
      </vt:variant>
      <vt:variant>
        <vt:i4>5</vt:i4>
      </vt:variant>
      <vt:variant>
        <vt:lpwstr/>
      </vt:variant>
      <vt:variant>
        <vt:lpwstr>_Toc230684762</vt:lpwstr>
      </vt:variant>
      <vt:variant>
        <vt:i4>1048637</vt:i4>
      </vt:variant>
      <vt:variant>
        <vt:i4>116</vt:i4>
      </vt:variant>
      <vt:variant>
        <vt:i4>0</vt:i4>
      </vt:variant>
      <vt:variant>
        <vt:i4>5</vt:i4>
      </vt:variant>
      <vt:variant>
        <vt:lpwstr/>
      </vt:variant>
      <vt:variant>
        <vt:lpwstr>_Toc230684761</vt:lpwstr>
      </vt:variant>
      <vt:variant>
        <vt:i4>1048637</vt:i4>
      </vt:variant>
      <vt:variant>
        <vt:i4>110</vt:i4>
      </vt:variant>
      <vt:variant>
        <vt:i4>0</vt:i4>
      </vt:variant>
      <vt:variant>
        <vt:i4>5</vt:i4>
      </vt:variant>
      <vt:variant>
        <vt:lpwstr/>
      </vt:variant>
      <vt:variant>
        <vt:lpwstr>_Toc230684760</vt:lpwstr>
      </vt:variant>
      <vt:variant>
        <vt:i4>1245245</vt:i4>
      </vt:variant>
      <vt:variant>
        <vt:i4>104</vt:i4>
      </vt:variant>
      <vt:variant>
        <vt:i4>0</vt:i4>
      </vt:variant>
      <vt:variant>
        <vt:i4>5</vt:i4>
      </vt:variant>
      <vt:variant>
        <vt:lpwstr/>
      </vt:variant>
      <vt:variant>
        <vt:lpwstr>_Toc230684759</vt:lpwstr>
      </vt:variant>
      <vt:variant>
        <vt:i4>1245245</vt:i4>
      </vt:variant>
      <vt:variant>
        <vt:i4>98</vt:i4>
      </vt:variant>
      <vt:variant>
        <vt:i4>0</vt:i4>
      </vt:variant>
      <vt:variant>
        <vt:i4>5</vt:i4>
      </vt:variant>
      <vt:variant>
        <vt:lpwstr/>
      </vt:variant>
      <vt:variant>
        <vt:lpwstr>_Toc230684758</vt:lpwstr>
      </vt:variant>
      <vt:variant>
        <vt:i4>1245245</vt:i4>
      </vt:variant>
      <vt:variant>
        <vt:i4>92</vt:i4>
      </vt:variant>
      <vt:variant>
        <vt:i4>0</vt:i4>
      </vt:variant>
      <vt:variant>
        <vt:i4>5</vt:i4>
      </vt:variant>
      <vt:variant>
        <vt:lpwstr/>
      </vt:variant>
      <vt:variant>
        <vt:lpwstr>_Toc230684757</vt:lpwstr>
      </vt:variant>
      <vt:variant>
        <vt:i4>1245245</vt:i4>
      </vt:variant>
      <vt:variant>
        <vt:i4>86</vt:i4>
      </vt:variant>
      <vt:variant>
        <vt:i4>0</vt:i4>
      </vt:variant>
      <vt:variant>
        <vt:i4>5</vt:i4>
      </vt:variant>
      <vt:variant>
        <vt:lpwstr/>
      </vt:variant>
      <vt:variant>
        <vt:lpwstr>_Toc230684756</vt:lpwstr>
      </vt:variant>
      <vt:variant>
        <vt:i4>1245245</vt:i4>
      </vt:variant>
      <vt:variant>
        <vt:i4>80</vt:i4>
      </vt:variant>
      <vt:variant>
        <vt:i4>0</vt:i4>
      </vt:variant>
      <vt:variant>
        <vt:i4>5</vt:i4>
      </vt:variant>
      <vt:variant>
        <vt:lpwstr/>
      </vt:variant>
      <vt:variant>
        <vt:lpwstr>_Toc230684755</vt:lpwstr>
      </vt:variant>
      <vt:variant>
        <vt:i4>1245245</vt:i4>
      </vt:variant>
      <vt:variant>
        <vt:i4>74</vt:i4>
      </vt:variant>
      <vt:variant>
        <vt:i4>0</vt:i4>
      </vt:variant>
      <vt:variant>
        <vt:i4>5</vt:i4>
      </vt:variant>
      <vt:variant>
        <vt:lpwstr/>
      </vt:variant>
      <vt:variant>
        <vt:lpwstr>_Toc230684754</vt:lpwstr>
      </vt:variant>
      <vt:variant>
        <vt:i4>1245245</vt:i4>
      </vt:variant>
      <vt:variant>
        <vt:i4>68</vt:i4>
      </vt:variant>
      <vt:variant>
        <vt:i4>0</vt:i4>
      </vt:variant>
      <vt:variant>
        <vt:i4>5</vt:i4>
      </vt:variant>
      <vt:variant>
        <vt:lpwstr/>
      </vt:variant>
      <vt:variant>
        <vt:lpwstr>_Toc230684753</vt:lpwstr>
      </vt:variant>
      <vt:variant>
        <vt:i4>1245245</vt:i4>
      </vt:variant>
      <vt:variant>
        <vt:i4>62</vt:i4>
      </vt:variant>
      <vt:variant>
        <vt:i4>0</vt:i4>
      </vt:variant>
      <vt:variant>
        <vt:i4>5</vt:i4>
      </vt:variant>
      <vt:variant>
        <vt:lpwstr/>
      </vt:variant>
      <vt:variant>
        <vt:lpwstr>_Toc230684752</vt:lpwstr>
      </vt:variant>
      <vt:variant>
        <vt:i4>1245245</vt:i4>
      </vt:variant>
      <vt:variant>
        <vt:i4>56</vt:i4>
      </vt:variant>
      <vt:variant>
        <vt:i4>0</vt:i4>
      </vt:variant>
      <vt:variant>
        <vt:i4>5</vt:i4>
      </vt:variant>
      <vt:variant>
        <vt:lpwstr/>
      </vt:variant>
      <vt:variant>
        <vt:lpwstr>_Toc230684751</vt:lpwstr>
      </vt:variant>
      <vt:variant>
        <vt:i4>1245245</vt:i4>
      </vt:variant>
      <vt:variant>
        <vt:i4>50</vt:i4>
      </vt:variant>
      <vt:variant>
        <vt:i4>0</vt:i4>
      </vt:variant>
      <vt:variant>
        <vt:i4>5</vt:i4>
      </vt:variant>
      <vt:variant>
        <vt:lpwstr/>
      </vt:variant>
      <vt:variant>
        <vt:lpwstr>_Toc230684750</vt:lpwstr>
      </vt:variant>
      <vt:variant>
        <vt:i4>1179709</vt:i4>
      </vt:variant>
      <vt:variant>
        <vt:i4>44</vt:i4>
      </vt:variant>
      <vt:variant>
        <vt:i4>0</vt:i4>
      </vt:variant>
      <vt:variant>
        <vt:i4>5</vt:i4>
      </vt:variant>
      <vt:variant>
        <vt:lpwstr/>
      </vt:variant>
      <vt:variant>
        <vt:lpwstr>_Toc230684749</vt:lpwstr>
      </vt:variant>
      <vt:variant>
        <vt:i4>1179709</vt:i4>
      </vt:variant>
      <vt:variant>
        <vt:i4>38</vt:i4>
      </vt:variant>
      <vt:variant>
        <vt:i4>0</vt:i4>
      </vt:variant>
      <vt:variant>
        <vt:i4>5</vt:i4>
      </vt:variant>
      <vt:variant>
        <vt:lpwstr/>
      </vt:variant>
      <vt:variant>
        <vt:lpwstr>_Toc230684748</vt:lpwstr>
      </vt:variant>
      <vt:variant>
        <vt:i4>1179709</vt:i4>
      </vt:variant>
      <vt:variant>
        <vt:i4>32</vt:i4>
      </vt:variant>
      <vt:variant>
        <vt:i4>0</vt:i4>
      </vt:variant>
      <vt:variant>
        <vt:i4>5</vt:i4>
      </vt:variant>
      <vt:variant>
        <vt:lpwstr/>
      </vt:variant>
      <vt:variant>
        <vt:lpwstr>_Toc230684747</vt:lpwstr>
      </vt:variant>
      <vt:variant>
        <vt:i4>1179709</vt:i4>
      </vt:variant>
      <vt:variant>
        <vt:i4>26</vt:i4>
      </vt:variant>
      <vt:variant>
        <vt:i4>0</vt:i4>
      </vt:variant>
      <vt:variant>
        <vt:i4>5</vt:i4>
      </vt:variant>
      <vt:variant>
        <vt:lpwstr/>
      </vt:variant>
      <vt:variant>
        <vt:lpwstr>_Toc230684746</vt:lpwstr>
      </vt:variant>
      <vt:variant>
        <vt:i4>1179709</vt:i4>
      </vt:variant>
      <vt:variant>
        <vt:i4>20</vt:i4>
      </vt:variant>
      <vt:variant>
        <vt:i4>0</vt:i4>
      </vt:variant>
      <vt:variant>
        <vt:i4>5</vt:i4>
      </vt:variant>
      <vt:variant>
        <vt:lpwstr/>
      </vt:variant>
      <vt:variant>
        <vt:lpwstr>_Toc230684745</vt:lpwstr>
      </vt:variant>
      <vt:variant>
        <vt:i4>1179709</vt:i4>
      </vt:variant>
      <vt:variant>
        <vt:i4>14</vt:i4>
      </vt:variant>
      <vt:variant>
        <vt:i4>0</vt:i4>
      </vt:variant>
      <vt:variant>
        <vt:i4>5</vt:i4>
      </vt:variant>
      <vt:variant>
        <vt:lpwstr/>
      </vt:variant>
      <vt:variant>
        <vt:lpwstr>_Toc230684744</vt:lpwstr>
      </vt:variant>
      <vt:variant>
        <vt:i4>1179709</vt:i4>
      </vt:variant>
      <vt:variant>
        <vt:i4>8</vt:i4>
      </vt:variant>
      <vt:variant>
        <vt:i4>0</vt:i4>
      </vt:variant>
      <vt:variant>
        <vt:i4>5</vt:i4>
      </vt:variant>
      <vt:variant>
        <vt:lpwstr/>
      </vt:variant>
      <vt:variant>
        <vt:lpwstr>_Toc230684743</vt:lpwstr>
      </vt:variant>
      <vt:variant>
        <vt:i4>1179709</vt:i4>
      </vt:variant>
      <vt:variant>
        <vt:i4>2</vt:i4>
      </vt:variant>
      <vt:variant>
        <vt:i4>0</vt:i4>
      </vt:variant>
      <vt:variant>
        <vt:i4>5</vt:i4>
      </vt:variant>
      <vt:variant>
        <vt:lpwstr/>
      </vt:variant>
      <vt:variant>
        <vt:lpwstr>_Toc230684742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UW FY27 Consolidated Budget</dc:title>
  <dc:subject/>
  <dc:creator>lehatch@uw.edu</dc:creator>
  <cp:keywords/>
  <dc:description/>
  <cp:lastModifiedBy>Elise Glassman</cp:lastModifiedBy>
  <cp:revision>2</cp:revision>
  <cp:lastPrinted>2025-06-05T00:09:00Z</cp:lastPrinted>
  <dcterms:created xsi:type="dcterms:W3CDTF">2026-06-23T12:33:00Z</dcterms:created>
  <dcterms:modified xsi:type="dcterms:W3CDTF">2026-06-23T12:33:00Z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0x010100B68462CF8454144CAA84F2202A12DEDA</vt:lpwstr>
  </property>
  <property fmtid="{D5CDD505-2E9C-101B-9397-08002B2CF9AE}" pid="3" name="MediaServiceImageTags">
    <vt:lpwstr/>
  </property>
  <property fmtid="{D5CDD505-2E9C-101B-9397-08002B2CF9AE}" pid="4" name="SharedWithUsers">
    <vt:lpwstr>12;#Erin Guthrie;#8;#Jason Campbell;#13;#Jed Bradley;#166;#Scott Coil;#722;#Alexis M Rinck;#32;#Lauren Hatchett</vt:lpwstr>
  </property>
  <property fmtid="{D5CDD505-2E9C-101B-9397-08002B2CF9AE}" pid="5" name="docLang">
    <vt:lpwstr>en</vt:lpwstr>
  </property>
</Properties>
</file>