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BB9FC" w14:textId="4DE901D6" w:rsidR="001D61B2" w:rsidRPr="001D5FF1" w:rsidRDefault="00E76E6D" w:rsidP="36599BE6">
      <w:pPr>
        <w:pStyle w:val="NormalWeb"/>
        <w:rPr>
          <w:rFonts w:asciiTheme="minorHAnsi" w:hAnsiTheme="minorHAnsi" w:cstheme="minorBidi"/>
          <w:color w:val="000000" w:themeColor="text1"/>
          <w:sz w:val="22"/>
          <w:szCs w:val="22"/>
        </w:rPr>
      </w:pPr>
      <w:r>
        <w:br/>
      </w:r>
      <w:r w:rsidR="00015FC8" w:rsidRPr="36599BE6">
        <w:rPr>
          <w:rFonts w:asciiTheme="minorHAnsi" w:hAnsiTheme="minorHAnsi" w:cstheme="minorBidi"/>
          <w:color w:val="000000" w:themeColor="text1"/>
          <w:sz w:val="22"/>
          <w:szCs w:val="22"/>
        </w:rPr>
        <w:t>On the following pages, you will be asked to provide information that will support your unit's FY202</w:t>
      </w:r>
      <w:r w:rsidR="007D163D" w:rsidRPr="36599BE6">
        <w:rPr>
          <w:rFonts w:asciiTheme="minorHAnsi" w:hAnsiTheme="minorHAnsi" w:cstheme="minorBidi"/>
          <w:color w:val="000000" w:themeColor="text1"/>
          <w:sz w:val="22"/>
          <w:szCs w:val="22"/>
        </w:rPr>
        <w:t>3</w:t>
      </w:r>
      <w:r w:rsidR="00015FC8" w:rsidRPr="36599BE6">
        <w:rPr>
          <w:rFonts w:asciiTheme="minorHAnsi" w:hAnsiTheme="minorHAnsi" w:cstheme="minorBidi"/>
          <w:color w:val="000000" w:themeColor="text1"/>
          <w:sz w:val="22"/>
          <w:szCs w:val="22"/>
        </w:rPr>
        <w:t xml:space="preserve"> Annual Review meeting </w:t>
      </w:r>
      <w:r w:rsidR="00EF5A93" w:rsidRPr="36599BE6">
        <w:rPr>
          <w:rFonts w:asciiTheme="minorHAnsi" w:hAnsiTheme="minorHAnsi" w:cstheme="minorBidi"/>
          <w:color w:val="000000" w:themeColor="text1"/>
          <w:sz w:val="22"/>
          <w:szCs w:val="22"/>
        </w:rPr>
        <w:t>with the Executive Office</w:t>
      </w:r>
      <w:r w:rsidR="00015FC8" w:rsidRPr="36599BE6">
        <w:rPr>
          <w:rFonts w:asciiTheme="minorHAnsi" w:hAnsiTheme="minorHAnsi" w:cstheme="minorBidi"/>
          <w:color w:val="000000" w:themeColor="text1"/>
          <w:sz w:val="22"/>
          <w:szCs w:val="22"/>
        </w:rPr>
        <w:t xml:space="preserve">, which will be scheduled for late winter or early spring </w:t>
      </w:r>
      <w:r w:rsidR="00FC2739" w:rsidRPr="36599BE6">
        <w:rPr>
          <w:rFonts w:asciiTheme="minorHAnsi" w:hAnsiTheme="minorHAnsi" w:cstheme="minorBidi"/>
          <w:color w:val="000000" w:themeColor="text1"/>
          <w:sz w:val="22"/>
          <w:szCs w:val="22"/>
        </w:rPr>
        <w:t>202</w:t>
      </w:r>
      <w:r w:rsidR="007D163D" w:rsidRPr="36599BE6">
        <w:rPr>
          <w:rFonts w:asciiTheme="minorHAnsi" w:hAnsiTheme="minorHAnsi" w:cstheme="minorBidi"/>
          <w:color w:val="000000" w:themeColor="text1"/>
          <w:sz w:val="22"/>
          <w:szCs w:val="22"/>
        </w:rPr>
        <w:t>2</w:t>
      </w:r>
      <w:r w:rsidR="00015FC8" w:rsidRPr="36599BE6">
        <w:rPr>
          <w:rFonts w:asciiTheme="minorHAnsi" w:hAnsiTheme="minorHAnsi" w:cstheme="minorBidi"/>
          <w:color w:val="000000" w:themeColor="text1"/>
          <w:sz w:val="22"/>
          <w:szCs w:val="22"/>
        </w:rPr>
        <w:t xml:space="preserve">.  </w:t>
      </w:r>
      <w:r w:rsidR="001D61B2" w:rsidRPr="36599BE6">
        <w:rPr>
          <w:rFonts w:asciiTheme="minorHAnsi" w:hAnsiTheme="minorHAnsi" w:cstheme="minorBidi"/>
          <w:color w:val="000000" w:themeColor="text1"/>
          <w:sz w:val="22"/>
          <w:szCs w:val="22"/>
        </w:rPr>
        <w:t>This survey is one of three (or four, for academic units/campuses) required components of the FY202</w:t>
      </w:r>
      <w:r w:rsidR="007D163D" w:rsidRPr="36599BE6">
        <w:rPr>
          <w:rFonts w:asciiTheme="minorHAnsi" w:hAnsiTheme="minorHAnsi" w:cstheme="minorBidi"/>
          <w:color w:val="000000" w:themeColor="text1"/>
          <w:sz w:val="22"/>
          <w:szCs w:val="22"/>
        </w:rPr>
        <w:t>3</w:t>
      </w:r>
      <w:r w:rsidR="001D61B2" w:rsidRPr="36599BE6">
        <w:rPr>
          <w:rFonts w:asciiTheme="minorHAnsi" w:hAnsiTheme="minorHAnsi" w:cstheme="minorBidi"/>
          <w:color w:val="000000" w:themeColor="text1"/>
          <w:sz w:val="22"/>
          <w:szCs w:val="22"/>
        </w:rPr>
        <w:t xml:space="preserve"> annual review process.</w:t>
      </w:r>
    </w:p>
    <w:p w14:paraId="5567AE88" w14:textId="0FD69F6A"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7D163D">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 xml:space="preserve"> Annual Review Narrative </w:t>
      </w:r>
      <w:r w:rsidRPr="001D61B2">
        <w:rPr>
          <w:rFonts w:asciiTheme="minorHAnsi" w:hAnsiTheme="minorHAnsi" w:cstheme="minorHAnsi"/>
          <w:i/>
          <w:color w:val="000000" w:themeColor="text1"/>
          <w:sz w:val="22"/>
          <w:szCs w:val="22"/>
        </w:rPr>
        <w:t>(this document)</w:t>
      </w:r>
    </w:p>
    <w:p w14:paraId="32FDE1EC" w14:textId="77777777"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Fiscal Vitality Quantitative Data Survey </w:t>
      </w:r>
      <w:r w:rsidRPr="001D61B2">
        <w:rPr>
          <w:rFonts w:asciiTheme="minorHAnsi" w:hAnsiTheme="minorHAnsi" w:cstheme="minorHAnsi"/>
          <w:i/>
          <w:color w:val="000000" w:themeColor="text1"/>
          <w:sz w:val="22"/>
          <w:szCs w:val="22"/>
        </w:rPr>
        <w:t>(spreadsheet utilized for financial projections)</w:t>
      </w:r>
    </w:p>
    <w:p w14:paraId="1D97AE96" w14:textId="39250FDD"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7D163D">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 xml:space="preserve"> Tuition Rate Recommendations </w:t>
      </w:r>
      <w:r w:rsidRPr="001D61B2">
        <w:rPr>
          <w:rFonts w:asciiTheme="minorHAnsi" w:hAnsiTheme="minorHAnsi" w:cstheme="minorHAnsi"/>
          <w:i/>
          <w:color w:val="000000" w:themeColor="text1"/>
          <w:sz w:val="22"/>
          <w:szCs w:val="22"/>
        </w:rPr>
        <w:t>(spreadsheet utilized to recommend tuition rate changes)</w:t>
      </w:r>
    </w:p>
    <w:p w14:paraId="2A03A451" w14:textId="3678F68D"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7D163D">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 xml:space="preserve"> Annual Review Submission Portal </w:t>
      </w:r>
      <w:r w:rsidRPr="001D61B2">
        <w:rPr>
          <w:rFonts w:asciiTheme="minorHAnsi" w:hAnsiTheme="minorHAnsi" w:cstheme="minorHAnsi"/>
          <w:i/>
          <w:color w:val="000000" w:themeColor="text1"/>
          <w:sz w:val="22"/>
          <w:szCs w:val="22"/>
        </w:rPr>
        <w:t>(online submission</w:t>
      </w:r>
      <w:r>
        <w:rPr>
          <w:rFonts w:asciiTheme="minorHAnsi" w:hAnsiTheme="minorHAnsi" w:cstheme="minorHAnsi"/>
          <w:i/>
          <w:color w:val="000000" w:themeColor="text1"/>
          <w:sz w:val="22"/>
          <w:szCs w:val="22"/>
        </w:rPr>
        <w:t xml:space="preserve"> portal with several </w:t>
      </w:r>
      <w:r w:rsidR="00C14704">
        <w:rPr>
          <w:rFonts w:asciiTheme="minorHAnsi" w:hAnsiTheme="minorHAnsi" w:cstheme="minorHAnsi"/>
          <w:i/>
          <w:color w:val="000000" w:themeColor="text1"/>
          <w:sz w:val="22"/>
          <w:szCs w:val="22"/>
        </w:rPr>
        <w:t>non-financial</w:t>
      </w:r>
      <w:r>
        <w:rPr>
          <w:rFonts w:asciiTheme="minorHAnsi" w:hAnsiTheme="minorHAnsi" w:cstheme="minorHAnsi"/>
          <w:i/>
          <w:color w:val="000000" w:themeColor="text1"/>
          <w:sz w:val="22"/>
          <w:szCs w:val="22"/>
        </w:rPr>
        <w:t xml:space="preserve"> data points</w:t>
      </w:r>
      <w:r w:rsidRPr="001D61B2">
        <w:rPr>
          <w:rFonts w:asciiTheme="minorHAnsi" w:hAnsiTheme="minorHAnsi" w:cstheme="minorHAnsi"/>
          <w:i/>
          <w:color w:val="000000" w:themeColor="text1"/>
          <w:sz w:val="22"/>
          <w:szCs w:val="22"/>
        </w:rPr>
        <w:t>)</w:t>
      </w:r>
    </w:p>
    <w:p w14:paraId="759FAB63" w14:textId="1D12BA11" w:rsidR="00D958B1" w:rsidRDefault="00015FC8" w:rsidP="0A6F4E61">
      <w:pPr>
        <w:pStyle w:val="NormalWeb"/>
        <w:rPr>
          <w:rFonts w:asciiTheme="minorHAnsi" w:hAnsiTheme="minorHAnsi" w:cstheme="minorBidi"/>
          <w:color w:val="000000" w:themeColor="text1"/>
          <w:sz w:val="22"/>
          <w:szCs w:val="22"/>
        </w:rPr>
      </w:pPr>
      <w:r w:rsidRPr="0A6F4E61">
        <w:rPr>
          <w:rFonts w:asciiTheme="minorHAnsi" w:hAnsiTheme="minorHAnsi" w:cstheme="minorBidi"/>
          <w:color w:val="000000" w:themeColor="text1"/>
          <w:sz w:val="22"/>
          <w:szCs w:val="22"/>
        </w:rPr>
        <w:t xml:space="preserve">Your responses are due to the Office of Planning &amp; Budgeting (OPB) </w:t>
      </w:r>
      <w:r w:rsidRPr="00504523">
        <w:rPr>
          <w:rFonts w:asciiTheme="minorHAnsi" w:hAnsiTheme="minorHAnsi" w:cstheme="minorBidi"/>
          <w:color w:val="000000" w:themeColor="text1"/>
          <w:sz w:val="22"/>
          <w:szCs w:val="22"/>
        </w:rPr>
        <w:t>by</w:t>
      </w:r>
      <w:r w:rsidRPr="00B9357F">
        <w:rPr>
          <w:rFonts w:asciiTheme="minorHAnsi" w:hAnsiTheme="minorHAnsi" w:cstheme="minorBidi"/>
          <w:b/>
          <w:bCs/>
          <w:color w:val="000000" w:themeColor="text1"/>
          <w:sz w:val="22"/>
          <w:szCs w:val="22"/>
        </w:rPr>
        <w:t> </w:t>
      </w:r>
      <w:r w:rsidR="00FC2739" w:rsidRPr="00B9357F">
        <w:rPr>
          <w:rStyle w:val="Strong"/>
          <w:rFonts w:asciiTheme="minorHAnsi" w:hAnsiTheme="minorHAnsi" w:cstheme="minorBidi"/>
          <w:b w:val="0"/>
          <w:bCs w:val="0"/>
          <w:color w:val="000000" w:themeColor="text1"/>
          <w:sz w:val="22"/>
          <w:szCs w:val="22"/>
        </w:rPr>
        <w:t xml:space="preserve">February </w:t>
      </w:r>
      <w:r w:rsidR="00CC3113" w:rsidRPr="00B9357F">
        <w:rPr>
          <w:rStyle w:val="Strong"/>
          <w:rFonts w:asciiTheme="minorHAnsi" w:hAnsiTheme="minorHAnsi" w:cstheme="minorBidi"/>
          <w:b w:val="0"/>
          <w:bCs w:val="0"/>
          <w:color w:val="000000" w:themeColor="text1"/>
          <w:sz w:val="22"/>
          <w:szCs w:val="22"/>
        </w:rPr>
        <w:t>1st</w:t>
      </w:r>
      <w:r w:rsidR="003F7317">
        <w:rPr>
          <w:rStyle w:val="Strong"/>
          <w:rFonts w:asciiTheme="minorHAnsi" w:hAnsiTheme="minorHAnsi" w:cstheme="minorBidi"/>
          <w:b w:val="0"/>
          <w:bCs w:val="0"/>
          <w:color w:val="000000" w:themeColor="text1"/>
          <w:sz w:val="22"/>
          <w:szCs w:val="22"/>
        </w:rPr>
        <w:t xml:space="preserve"> </w:t>
      </w:r>
      <w:r w:rsidR="00DD77A5" w:rsidRPr="0A6F4E61">
        <w:rPr>
          <w:rStyle w:val="Strong"/>
          <w:rFonts w:asciiTheme="minorHAnsi" w:hAnsiTheme="minorHAnsi" w:cstheme="minorBidi"/>
          <w:b w:val="0"/>
          <w:bCs w:val="0"/>
          <w:color w:val="000000" w:themeColor="text1"/>
          <w:sz w:val="22"/>
          <w:szCs w:val="22"/>
        </w:rPr>
        <w:t>-</w:t>
      </w:r>
      <w:r w:rsidR="00DD77A5" w:rsidRPr="0A6F4E61">
        <w:rPr>
          <w:rStyle w:val="Strong"/>
          <w:rFonts w:asciiTheme="minorHAnsi" w:hAnsiTheme="minorHAnsi" w:cstheme="minorBidi"/>
          <w:b w:val="0"/>
          <w:bCs w:val="0"/>
          <w:i/>
          <w:iCs/>
          <w:color w:val="000000" w:themeColor="text1"/>
          <w:sz w:val="22"/>
          <w:szCs w:val="22"/>
        </w:rPr>
        <w:t xml:space="preserve"> you must submit your responses by uploading to </w:t>
      </w:r>
      <w:r w:rsidR="001D5FF1">
        <w:rPr>
          <w:rStyle w:val="Strong"/>
          <w:rFonts w:asciiTheme="minorHAnsi" w:hAnsiTheme="minorHAnsi" w:cstheme="minorBidi"/>
          <w:b w:val="0"/>
          <w:bCs w:val="0"/>
          <w:i/>
          <w:iCs/>
          <w:color w:val="000000" w:themeColor="text1"/>
          <w:sz w:val="22"/>
          <w:szCs w:val="22"/>
        </w:rPr>
        <w:t>the FY202</w:t>
      </w:r>
      <w:r w:rsidR="007D163D">
        <w:rPr>
          <w:rStyle w:val="Strong"/>
          <w:rFonts w:asciiTheme="minorHAnsi" w:hAnsiTheme="minorHAnsi" w:cstheme="minorBidi"/>
          <w:b w:val="0"/>
          <w:bCs w:val="0"/>
          <w:i/>
          <w:iCs/>
          <w:color w:val="000000" w:themeColor="text1"/>
          <w:sz w:val="22"/>
          <w:szCs w:val="22"/>
        </w:rPr>
        <w:t>3</w:t>
      </w:r>
      <w:r w:rsidR="001D5FF1">
        <w:rPr>
          <w:rStyle w:val="Strong"/>
          <w:rFonts w:asciiTheme="minorHAnsi" w:hAnsiTheme="minorHAnsi" w:cstheme="minorBidi"/>
          <w:b w:val="0"/>
          <w:bCs w:val="0"/>
          <w:i/>
          <w:iCs/>
          <w:color w:val="000000" w:themeColor="text1"/>
          <w:sz w:val="22"/>
          <w:szCs w:val="22"/>
        </w:rPr>
        <w:t xml:space="preserve"> Annual Review Submission Portal</w:t>
      </w:r>
      <w:r w:rsidR="00FC2739" w:rsidRPr="0A6F4E61">
        <w:rPr>
          <w:rFonts w:asciiTheme="minorHAnsi" w:hAnsiTheme="minorHAnsi" w:cstheme="minorBidi"/>
          <w:color w:val="000000" w:themeColor="text1"/>
          <w:sz w:val="22"/>
          <w:szCs w:val="22"/>
        </w:rPr>
        <w:t xml:space="preserve">. Between February </w:t>
      </w:r>
      <w:r w:rsidR="00CC3113">
        <w:rPr>
          <w:rFonts w:asciiTheme="minorHAnsi" w:hAnsiTheme="minorHAnsi" w:cstheme="minorBidi"/>
          <w:color w:val="000000" w:themeColor="text1"/>
          <w:sz w:val="22"/>
          <w:szCs w:val="22"/>
        </w:rPr>
        <w:t>1st</w:t>
      </w:r>
      <w:r w:rsidR="003F7317">
        <w:rPr>
          <w:rFonts w:asciiTheme="minorHAnsi" w:hAnsiTheme="minorHAnsi" w:cstheme="minorBidi"/>
          <w:color w:val="000000" w:themeColor="text1"/>
          <w:sz w:val="22"/>
          <w:szCs w:val="22"/>
        </w:rPr>
        <w:t xml:space="preserve"> </w:t>
      </w:r>
      <w:r w:rsidRPr="0A6F4E61">
        <w:rPr>
          <w:rFonts w:asciiTheme="minorHAnsi" w:hAnsiTheme="minorHAnsi" w:cstheme="minorBidi"/>
          <w:color w:val="000000" w:themeColor="text1"/>
          <w:sz w:val="22"/>
          <w:szCs w:val="22"/>
        </w:rPr>
        <w:t>and the date of your Annual Review meeting</w:t>
      </w:r>
      <w:r w:rsidR="001D5FF1">
        <w:rPr>
          <w:rFonts w:asciiTheme="minorHAnsi" w:hAnsiTheme="minorHAnsi" w:cstheme="minorBidi"/>
          <w:color w:val="000000" w:themeColor="text1"/>
          <w:sz w:val="22"/>
          <w:szCs w:val="22"/>
        </w:rPr>
        <w:t xml:space="preserve"> with the Executive Office</w:t>
      </w:r>
      <w:r w:rsidRPr="0A6F4E61">
        <w:rPr>
          <w:rFonts w:asciiTheme="minorHAnsi" w:hAnsiTheme="minorHAnsi" w:cstheme="minorBidi"/>
          <w:color w:val="000000" w:themeColor="text1"/>
          <w:sz w:val="22"/>
          <w:szCs w:val="22"/>
        </w:rPr>
        <w:t>, OPB may reach out with follow-up questions. </w:t>
      </w:r>
    </w:p>
    <w:p w14:paraId="0C0E5139" w14:textId="0FD3A1CB" w:rsidR="00D958B1" w:rsidRDefault="00D958B1" w:rsidP="0A6F4E61">
      <w:pPr>
        <w:pStyle w:val="NormalWeb"/>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Please note that several sections require the completion of online survey questions during the submission process. For a complete listing of all online and offline questions please refer to </w:t>
      </w:r>
      <w:hyperlink r:id="rId11" w:history="1">
        <w:r w:rsidRPr="00EF5A93">
          <w:rPr>
            <w:rStyle w:val="Hyperlink"/>
            <w:rFonts w:asciiTheme="minorHAnsi" w:hAnsiTheme="minorHAnsi" w:cstheme="minorBidi"/>
            <w:sz w:val="22"/>
            <w:szCs w:val="22"/>
          </w:rPr>
          <w:t>OPB’s FY202</w:t>
        </w:r>
        <w:r w:rsidR="007D163D">
          <w:rPr>
            <w:rStyle w:val="Hyperlink"/>
            <w:rFonts w:asciiTheme="minorHAnsi" w:hAnsiTheme="minorHAnsi" w:cstheme="minorBidi"/>
            <w:sz w:val="22"/>
            <w:szCs w:val="22"/>
          </w:rPr>
          <w:t>3</w:t>
        </w:r>
        <w:r w:rsidRPr="00EF5A93">
          <w:rPr>
            <w:rStyle w:val="Hyperlink"/>
            <w:rFonts w:asciiTheme="minorHAnsi" w:hAnsiTheme="minorHAnsi" w:cstheme="minorBidi"/>
            <w:sz w:val="22"/>
            <w:szCs w:val="22"/>
          </w:rPr>
          <w:t xml:space="preserve"> Annual Review Materials website</w:t>
        </w:r>
      </w:hyperlink>
      <w:r w:rsidRPr="003F7317">
        <w:rPr>
          <w:rFonts w:asciiTheme="minorHAnsi" w:hAnsiTheme="minorHAnsi" w:cstheme="minorBidi"/>
          <w:sz w:val="22"/>
          <w:szCs w:val="22"/>
        </w:rPr>
        <w:t>.</w:t>
      </w:r>
      <w:r>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bookmarkStart w:id="0" w:name="OLE_LINK1"/>
      <w:bookmarkEnd w:id="0"/>
    </w:p>
    <w:p w14:paraId="105AA3A3" w14:textId="1A0E49D5" w:rsidR="00D958B1" w:rsidRDefault="00D958B1">
      <w:pPr>
        <w:rPr>
          <w:rFonts w:eastAsia="Times New Roman"/>
          <w:color w:val="000000" w:themeColor="text1"/>
        </w:rPr>
      </w:pPr>
      <w:r>
        <w:rPr>
          <w:color w:val="000000" w:themeColor="text1"/>
        </w:rPr>
        <w:br w:type="page"/>
      </w:r>
    </w:p>
    <w:p w14:paraId="576895E9" w14:textId="23D5DC2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lastRenderedPageBreak/>
        <w:t xml:space="preserve">Section 1: </w:t>
      </w:r>
      <w:r w:rsidR="00015FC8" w:rsidRPr="002D000B">
        <w:rPr>
          <w:b/>
          <w:bCs/>
          <w:color w:val="7030A0"/>
          <w:shd w:val="clear" w:color="auto" w:fill="FFFFFF"/>
        </w:rPr>
        <w:t>Programmatic &amp; Academic Vitality Narratives</w:t>
      </w:r>
      <w: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t xml:space="preserve">Where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11C69069" w14:textId="644917E0"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60D63ECF" w14:textId="77777777" w:rsidR="002C0F01" w:rsidRPr="002C0F01" w:rsidRDefault="002C0F01" w:rsidP="00465802">
      <w:pPr>
        <w:pStyle w:val="ListParagraph"/>
        <w:rPr>
          <w:color w:val="000000" w:themeColor="text1"/>
        </w:rPr>
      </w:pPr>
    </w:p>
    <w:p w14:paraId="7C3BF33A" w14:textId="0C627959" w:rsidR="00D958B1" w:rsidRDefault="00D958B1" w:rsidP="00465802">
      <w:pPr>
        <w:rPr>
          <w:rFonts w:cstheme="minorHAnsi"/>
          <w:b/>
          <w:bCs/>
          <w:color w:val="7030A0"/>
          <w:shd w:val="clear" w:color="auto" w:fill="FFFFFF"/>
        </w:rPr>
      </w:pPr>
    </w:p>
    <w:p w14:paraId="0D89E137" w14:textId="77777777" w:rsidR="00465802" w:rsidRDefault="00465802" w:rsidP="00465802">
      <w:pPr>
        <w:rPr>
          <w:rFonts w:cstheme="minorHAnsi"/>
          <w:b/>
          <w:bCs/>
          <w:color w:val="7030A0"/>
          <w:shd w:val="clear" w:color="auto" w:fill="FFFFFF"/>
        </w:rPr>
      </w:pPr>
      <w:r>
        <w:rPr>
          <w:rFonts w:cstheme="minorHAnsi"/>
          <w:b/>
          <w:bCs/>
          <w:color w:val="7030A0"/>
          <w:shd w:val="clear" w:color="auto" w:fill="FFFFFF"/>
        </w:rPr>
        <w:br w:type="page"/>
      </w:r>
    </w:p>
    <w:p w14:paraId="584ACABA" w14:textId="1C94A4FB" w:rsidR="00015FC8" w:rsidRPr="008A52B9" w:rsidRDefault="00DA2A0B" w:rsidP="00972D7C">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2: </w:t>
      </w:r>
      <w:r w:rsidR="00015FC8" w:rsidRPr="008A52B9">
        <w:rPr>
          <w:rFonts w:cstheme="minorHAnsi"/>
          <w:b/>
          <w:bCs/>
          <w:color w:val="7030A0"/>
          <w:shd w:val="clear" w:color="auto" w:fill="FFFFFF"/>
        </w:rPr>
        <w:t>Fiscal Vitality</w:t>
      </w:r>
      <w:r w:rsidR="00911AA0" w:rsidRPr="008A52B9">
        <w:rPr>
          <w:rFonts w:cstheme="minorHAnsi"/>
          <w:b/>
          <w:bCs/>
          <w:color w:val="7030A0"/>
          <w:shd w:val="clear" w:color="auto" w:fill="FFFFFF"/>
        </w:rPr>
        <w:t xml:space="preserve"> Narrative</w:t>
      </w:r>
      <w:r w:rsidR="00476C8C">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2FB0A9D4" w14:textId="77777777" w:rsidR="00015FC8" w:rsidRPr="00F43AEE" w:rsidRDefault="00FC2739" w:rsidP="00015FC8">
      <w:pPr>
        <w:rPr>
          <w:rFonts w:cstheme="minorHAnsi"/>
          <w:i/>
          <w:color w:val="000000" w:themeColor="text1"/>
          <w:shd w:val="clear" w:color="auto" w:fill="FFFFFF"/>
        </w:rPr>
      </w:pPr>
      <w:r>
        <w:rPr>
          <w:rFonts w:cstheme="minorHAnsi"/>
          <w:color w:val="000000" w:themeColor="text1"/>
          <w:shd w:val="clear" w:color="auto" w:fill="FFFFFF"/>
        </w:rPr>
        <w:t>P</w:t>
      </w:r>
      <w:r w:rsidR="00015FC8" w:rsidRPr="005652FA">
        <w:rPr>
          <w:rFonts w:cstheme="minorHAnsi"/>
          <w:color w:val="000000" w:themeColor="text1"/>
          <w:shd w:val="clear" w:color="auto" w:fill="FFFFFF"/>
        </w:rPr>
        <w:t xml:space="preserve">lease reflect on the fiscal data </w:t>
      </w:r>
      <w:r>
        <w:rPr>
          <w:rFonts w:cstheme="minorHAnsi"/>
          <w:color w:val="000000" w:themeColor="text1"/>
          <w:shd w:val="clear" w:color="auto" w:fill="FFFFFF"/>
        </w:rPr>
        <w:t>you will be providing to OPB via t</w:t>
      </w:r>
      <w:r w:rsidR="00015FC8" w:rsidRPr="005652FA">
        <w:rPr>
          <w:rFonts w:cstheme="minorHAnsi"/>
          <w:color w:val="000000" w:themeColor="text1"/>
          <w:shd w:val="clear" w:color="auto" w:fill="FFFFFF"/>
        </w:rPr>
        <w:t>he Fiscal Vitality Excel workbook (i.e. the templates with budget authority, revenue and expenditure projection).  </w:t>
      </w:r>
    </w:p>
    <w:p w14:paraId="2A4EFE90" w14:textId="4D8EDAAB" w:rsidR="00015FC8" w:rsidRPr="003F7317" w:rsidRDefault="00015FC8" w:rsidP="00BF0F26">
      <w:pPr>
        <w:pStyle w:val="ListParagraph"/>
        <w:numPr>
          <w:ilvl w:val="0"/>
          <w:numId w:val="1"/>
        </w:numPr>
        <w:rPr>
          <w:rFonts w:cstheme="minorHAnsi"/>
          <w:bCs/>
          <w:color w:val="000000" w:themeColor="text1"/>
          <w:shd w:val="clear" w:color="auto" w:fill="FFFFFF"/>
        </w:rPr>
      </w:pPr>
      <w:r w:rsidRPr="00911AA0">
        <w:rPr>
          <w:rFonts w:cstheme="minorHAnsi"/>
          <w:bCs/>
          <w:color w:val="000000" w:themeColor="text1"/>
          <w:shd w:val="clear" w:color="auto" w:fill="FFFFFF"/>
        </w:rPr>
        <w:t>What is the overall financial health of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BE504B">
        <w:rPr>
          <w:rFonts w:cstheme="minorHAnsi"/>
          <w:bCs/>
          <w:i/>
          <w:color w:val="5B9BD5" w:themeColor="accent1"/>
          <w:sz w:val="20"/>
          <w:shd w:val="clear" w:color="auto" w:fill="FFFFFF"/>
        </w:rPr>
        <w:t xml:space="preserve">500 </w:t>
      </w:r>
    </w:p>
    <w:p w14:paraId="0D0B940D" w14:textId="77777777" w:rsidR="00DA2A0B" w:rsidRPr="00DA2A0B" w:rsidRDefault="00DA2A0B" w:rsidP="00DA2A0B">
      <w:pPr>
        <w:pStyle w:val="ListParagraph"/>
        <w:rPr>
          <w:rFonts w:cstheme="minorHAnsi"/>
          <w:bCs/>
          <w:color w:val="000000" w:themeColor="text1"/>
          <w:shd w:val="clear" w:color="auto" w:fill="FFFFFF"/>
        </w:rPr>
      </w:pPr>
    </w:p>
    <w:p w14:paraId="65E4CCF5" w14:textId="565C22F7" w:rsidR="002E7661" w:rsidRPr="002E7661" w:rsidRDefault="00DA2A0B" w:rsidP="00F75349">
      <w:pPr>
        <w:pStyle w:val="ListParagraph"/>
        <w:numPr>
          <w:ilvl w:val="0"/>
          <w:numId w:val="1"/>
        </w:numPr>
        <w:rPr>
          <w:shd w:val="clear" w:color="auto" w:fill="FFFFFF"/>
        </w:rPr>
      </w:pPr>
      <w:r w:rsidRPr="1359F03C">
        <w:rPr>
          <w:color w:val="000000" w:themeColor="text1"/>
          <w:shd w:val="clear" w:color="auto" w:fill="FFFFFF"/>
        </w:rPr>
        <w:t>Please comment on your unit</w:t>
      </w:r>
      <w:r w:rsidR="00FC2739" w:rsidRPr="1359F03C">
        <w:rPr>
          <w:color w:val="000000" w:themeColor="text1"/>
          <w:shd w:val="clear" w:color="auto" w:fill="FFFFFF"/>
        </w:rPr>
        <w:t>/campus</w:t>
      </w:r>
      <w:r w:rsidRPr="1359F03C">
        <w:rPr>
          <w:color w:val="000000" w:themeColor="text1"/>
          <w:shd w:val="clear" w:color="auto" w:fill="FFFFFF"/>
        </w:rPr>
        <w:t>’s current carryover levels</w:t>
      </w:r>
      <w:r w:rsidR="00552F1F">
        <w:rPr>
          <w:color w:val="000000" w:themeColor="text1"/>
          <w:shd w:val="clear" w:color="auto" w:fill="FFFFFF"/>
        </w:rPr>
        <w:t xml:space="preserve">. Specifically address </w:t>
      </w:r>
      <w:r w:rsidRPr="1359F03C">
        <w:rPr>
          <w:color w:val="000000" w:themeColor="text1"/>
          <w:shd w:val="clear" w:color="auto" w:fill="FFFFFF"/>
        </w:rPr>
        <w:t xml:space="preserve">whether that </w:t>
      </w:r>
      <w:r w:rsidR="000F3A6D" w:rsidRPr="1359F03C">
        <w:rPr>
          <w:color w:val="000000" w:themeColor="text1"/>
          <w:shd w:val="clear" w:color="auto" w:fill="FFFFFF"/>
        </w:rPr>
        <w:t xml:space="preserve">level </w:t>
      </w:r>
      <w:r w:rsidRPr="1359F03C">
        <w:rPr>
          <w:color w:val="000000" w:themeColor="text1"/>
          <w:shd w:val="clear" w:color="auto" w:fill="FFFFFF"/>
        </w:rPr>
        <w:t>has grown or contracted over time</w:t>
      </w:r>
      <w:r w:rsidR="00552F1F">
        <w:rPr>
          <w:color w:val="000000" w:themeColor="text1"/>
          <w:shd w:val="clear" w:color="auto" w:fill="FFFFFF"/>
        </w:rPr>
        <w:t xml:space="preserve">, the cause of such growth/contraction </w:t>
      </w:r>
      <w:r w:rsidRPr="1359F03C">
        <w:rPr>
          <w:color w:val="000000" w:themeColor="text1"/>
          <w:shd w:val="clear" w:color="auto" w:fill="FFFFFF"/>
        </w:rPr>
        <w:t>and how</w:t>
      </w:r>
      <w:r w:rsidR="009B22D3">
        <w:rPr>
          <w:color w:val="000000" w:themeColor="text1"/>
          <w:shd w:val="clear" w:color="auto" w:fill="FFFFFF"/>
        </w:rPr>
        <w:t>/</w:t>
      </w:r>
      <w:r w:rsidRPr="1359F03C">
        <w:rPr>
          <w:color w:val="000000" w:themeColor="text1"/>
          <w:shd w:val="clear" w:color="auto" w:fill="FFFFFF"/>
        </w:rPr>
        <w:t xml:space="preserve">when you plan to deploy budget authority associated with carryover over the </w:t>
      </w:r>
      <w:r w:rsidR="00DD77A5" w:rsidRPr="1359F03C">
        <w:rPr>
          <w:color w:val="000000" w:themeColor="text1"/>
          <w:shd w:val="clear" w:color="auto" w:fill="FFFFFF"/>
        </w:rPr>
        <w:t>current (FY2</w:t>
      </w:r>
      <w:r w:rsidR="00CC33EF">
        <w:rPr>
          <w:color w:val="000000" w:themeColor="text1"/>
          <w:shd w:val="clear" w:color="auto" w:fill="FFFFFF"/>
        </w:rPr>
        <w:t>2</w:t>
      </w:r>
      <w:r w:rsidR="00DD77A5" w:rsidRPr="1359F03C">
        <w:rPr>
          <w:color w:val="000000" w:themeColor="text1"/>
          <w:shd w:val="clear" w:color="auto" w:fill="FFFFFF"/>
        </w:rPr>
        <w:t xml:space="preserve">) and subsequent </w:t>
      </w:r>
      <w:r w:rsidR="00DD34E9">
        <w:rPr>
          <w:color w:val="000000" w:themeColor="text1"/>
          <w:shd w:val="clear" w:color="auto" w:fill="FFFFFF"/>
        </w:rPr>
        <w:t>three</w:t>
      </w:r>
      <w:r w:rsidR="00DD34E9" w:rsidRPr="1359F03C">
        <w:rPr>
          <w:color w:val="000000" w:themeColor="text1"/>
          <w:shd w:val="clear" w:color="auto" w:fill="FFFFFF"/>
        </w:rPr>
        <w:t xml:space="preserve"> </w:t>
      </w:r>
      <w:r w:rsidRPr="1359F03C">
        <w:rPr>
          <w:color w:val="000000" w:themeColor="text1"/>
          <w:shd w:val="clear" w:color="auto" w:fill="FFFFFF"/>
        </w:rPr>
        <w:t>years</w:t>
      </w:r>
      <w:r w:rsidR="00DD77A5" w:rsidRPr="1359F03C">
        <w:rPr>
          <w:color w:val="000000" w:themeColor="text1"/>
          <w:shd w:val="clear" w:color="auto" w:fill="FFFFFF"/>
        </w:rPr>
        <w:t xml:space="preserve"> (FY2</w:t>
      </w:r>
      <w:r w:rsidR="00CC33EF">
        <w:rPr>
          <w:color w:val="000000" w:themeColor="text1"/>
          <w:shd w:val="clear" w:color="auto" w:fill="FFFFFF"/>
        </w:rPr>
        <w:t>3</w:t>
      </w:r>
      <w:r w:rsidR="00DD77A5" w:rsidRPr="1359F03C">
        <w:rPr>
          <w:color w:val="000000" w:themeColor="text1"/>
          <w:shd w:val="clear" w:color="auto" w:fill="FFFFFF"/>
        </w:rPr>
        <w:t>-FY2</w:t>
      </w:r>
      <w:r w:rsidR="003F7317" w:rsidRPr="1359F03C">
        <w:rPr>
          <w:color w:val="000000" w:themeColor="text1"/>
          <w:shd w:val="clear" w:color="auto" w:fill="FFFFFF"/>
        </w:rPr>
        <w:t>5</w:t>
      </w:r>
      <w:r w:rsidR="00DD77A5" w:rsidRPr="1359F03C">
        <w:rPr>
          <w:color w:val="000000" w:themeColor="text1"/>
          <w:shd w:val="clear" w:color="auto" w:fill="FFFFFF"/>
        </w:rPr>
        <w:t>)</w:t>
      </w:r>
      <w:r w:rsidRPr="1359F03C">
        <w:rPr>
          <w:color w:val="000000" w:themeColor="text1"/>
          <w:shd w:val="clear" w:color="auto" w:fill="FFFFFF"/>
        </w:rPr>
        <w:t xml:space="preserve">. </w:t>
      </w:r>
      <w:r w:rsidRPr="1359F03C">
        <w:rPr>
          <w:i/>
          <w:iCs/>
          <w:color w:val="000000" w:themeColor="text1"/>
          <w:shd w:val="clear" w:color="auto" w:fill="FFFFFF"/>
        </w:rPr>
        <w:t xml:space="preserve">This question is your opportunity to provide a qualitative response to your quantitative carryover use plan submission. </w:t>
      </w:r>
      <w:r w:rsidRPr="1359F03C">
        <w:rPr>
          <w:color w:val="5B9BD5" w:themeColor="accent1"/>
          <w:sz w:val="20"/>
          <w:szCs w:val="20"/>
          <w:shd w:val="clear" w:color="auto" w:fill="FFFFFF"/>
        </w:rPr>
        <w:t>Word Limit: 500</w:t>
      </w:r>
      <w:r w:rsidR="000E5A4A">
        <w:rPr>
          <w:rFonts w:cstheme="minorHAnsi"/>
          <w:bCs/>
          <w:color w:val="5B9BD5" w:themeColor="accent1"/>
          <w:sz w:val="20"/>
          <w:shd w:val="clear" w:color="auto" w:fill="FFFFFF"/>
        </w:rPr>
        <w:br/>
      </w:r>
    </w:p>
    <w:p w14:paraId="679F6761" w14:textId="55FF2803" w:rsidR="002E7661" w:rsidRPr="002E7661" w:rsidRDefault="002E7661" w:rsidP="002E7661">
      <w:pPr>
        <w:pStyle w:val="ListParagraph"/>
        <w:numPr>
          <w:ilvl w:val="0"/>
          <w:numId w:val="1"/>
        </w:numPr>
        <w:rPr>
          <w:shd w:val="clear" w:color="auto" w:fill="FFFFFF"/>
        </w:rPr>
      </w:pPr>
      <w:r w:rsidRPr="002E7661">
        <w:rPr>
          <w:shd w:val="clear" w:color="auto" w:fill="FFFFFF"/>
        </w:rPr>
        <w:t xml:space="preserve">How would your unit respond to a 5% decrease in overall budget authority (GOF/DOF) and revenue (all other funds? </w:t>
      </w:r>
      <w:r w:rsidR="00655540" w:rsidRPr="1359F03C">
        <w:rPr>
          <w:color w:val="5B9BD5" w:themeColor="accent1"/>
          <w:sz w:val="20"/>
          <w:szCs w:val="20"/>
          <w:shd w:val="clear" w:color="auto" w:fill="FFFFFF"/>
        </w:rPr>
        <w:t>Word Limit: 500</w:t>
      </w:r>
    </w:p>
    <w:p w14:paraId="2D0CFA23" w14:textId="1F6B332D" w:rsidR="002E7661" w:rsidRPr="00F75349" w:rsidRDefault="002E7661" w:rsidP="00F75349">
      <w:pPr>
        <w:pStyle w:val="ListParagraph"/>
        <w:ind w:left="1440"/>
        <w:rPr>
          <w:i/>
          <w:iCs/>
          <w:shd w:val="clear" w:color="auto" w:fill="FFFFFF"/>
        </w:rPr>
      </w:pPr>
      <w:r w:rsidRPr="00F75349">
        <w:rPr>
          <w:i/>
          <w:iCs/>
          <w:shd w:val="clear" w:color="auto" w:fill="FFFFFF"/>
        </w:rPr>
        <w:t>The purpose of this question is to allow units/campuses to demonstrate how their current planning efforts are responsive to scenarios that may involve resource losses across all fund types and to identify areas of unit/campus operations that may be at risk should further resource losses occur across all fund types.</w:t>
      </w:r>
    </w:p>
    <w:p w14:paraId="3D6C9D04" w14:textId="77777777" w:rsidR="003F7317" w:rsidRPr="003F7317" w:rsidRDefault="003F7317" w:rsidP="003F7317">
      <w:pPr>
        <w:rPr>
          <w:shd w:val="clear" w:color="auto" w:fill="FFFFFF"/>
        </w:rPr>
      </w:pPr>
    </w:p>
    <w:p w14:paraId="0E27B00A" w14:textId="77777777" w:rsidR="005652FA" w:rsidRDefault="005652FA">
      <w:pPr>
        <w:rPr>
          <w:rFonts w:cstheme="minorHAnsi"/>
          <w:b/>
          <w:bCs/>
          <w:color w:val="7030A0"/>
          <w:shd w:val="clear" w:color="auto" w:fill="FFFFFF"/>
        </w:rPr>
      </w:pPr>
      <w:r>
        <w:rPr>
          <w:rFonts w:cstheme="minorHAnsi"/>
          <w:b/>
          <w:bCs/>
          <w:color w:val="7030A0"/>
          <w:shd w:val="clear" w:color="auto" w:fill="FFFFFF"/>
        </w:rPr>
        <w:br w:type="page"/>
      </w:r>
    </w:p>
    <w:p w14:paraId="2C095DAF" w14:textId="62E5943A" w:rsidR="00015FC8" w:rsidRPr="008A52B9" w:rsidRDefault="00DA2A0B" w:rsidP="00575AD3">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3: </w:t>
      </w:r>
      <w:r w:rsidR="00015FC8" w:rsidRPr="008A52B9">
        <w:rPr>
          <w:rFonts w:cstheme="minorHAnsi"/>
          <w:b/>
          <w:bCs/>
          <w:color w:val="7030A0"/>
          <w:shd w:val="clear" w:color="auto" w:fill="FFFFFF"/>
        </w:rPr>
        <w:t>Staff FTE Growth or Contraction Forecast</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02E62AC2" w14:textId="7958A79C" w:rsidR="00F33849" w:rsidRPr="002C0F01" w:rsidRDefault="000F095E" w:rsidP="002C0F01">
      <w:pPr>
        <w:jc w:val="center"/>
        <w:rPr>
          <w:shd w:val="clear" w:color="auto" w:fill="FFFFFF"/>
        </w:rPr>
      </w:pPr>
      <w:r>
        <w:rPr>
          <w:color w:val="000000" w:themeColor="text1"/>
        </w:rPr>
        <w:br/>
      </w:r>
      <w:r w:rsidR="00AD459E" w:rsidRPr="00662EC1">
        <w:rPr>
          <w:color w:val="000000" w:themeColor="text1"/>
        </w:rPr>
        <w:t>** No narrative responses required for this section</w:t>
      </w:r>
      <w:r w:rsidR="00DD34E9" w:rsidRPr="00662EC1">
        <w:rPr>
          <w:color w:val="000000" w:themeColor="text1"/>
        </w:rPr>
        <w:t xml:space="preserve"> **</w:t>
      </w:r>
      <w:r w:rsidR="00F33849">
        <w:rPr>
          <w:rFonts w:cstheme="minorHAnsi"/>
          <w:b/>
          <w:bCs/>
          <w:color w:val="7030A0"/>
          <w:shd w:val="clear" w:color="auto" w:fill="FFFFFF"/>
        </w:rPr>
        <w:br w:type="page"/>
      </w:r>
    </w:p>
    <w:p w14:paraId="2A6E0C9C" w14:textId="4F656BBD" w:rsidR="00015FC8" w:rsidRDefault="00DA2A0B" w:rsidP="00911AA0">
      <w:pPr>
        <w:jc w:val="center"/>
        <w:rPr>
          <w:i/>
          <w:sz w:val="20"/>
          <w:szCs w:val="20"/>
          <w:shd w:val="clear" w:color="auto" w:fill="FFFFFF"/>
        </w:rPr>
      </w:pPr>
      <w:r w:rsidRPr="3F0F1959">
        <w:rPr>
          <w:b/>
          <w:color w:val="7030A0"/>
          <w:shd w:val="clear" w:color="auto" w:fill="FFFFFF"/>
        </w:rPr>
        <w:lastRenderedPageBreak/>
        <w:t xml:space="preserve">Section 4: </w:t>
      </w:r>
      <w:r w:rsidR="00015FC8" w:rsidRPr="3F0F1959">
        <w:rPr>
          <w:b/>
          <w:color w:val="7030A0"/>
          <w:shd w:val="clear" w:color="auto" w:fill="FFFFFF"/>
        </w:rPr>
        <w:t>Faculty</w:t>
      </w:r>
      <w:r w:rsidR="00441D0D" w:rsidRPr="3F0F1959">
        <w:rPr>
          <w:b/>
          <w:color w:val="7030A0"/>
          <w:shd w:val="clear" w:color="auto" w:fill="FFFFFF"/>
        </w:rPr>
        <w:t xml:space="preserve"> </w:t>
      </w:r>
      <w:r w:rsidR="00015FC8" w:rsidRPr="3F0F1959">
        <w:rPr>
          <w:b/>
          <w:color w:val="7030A0"/>
          <w:shd w:val="clear" w:color="auto" w:fill="FFFFFF"/>
        </w:rPr>
        <w:t>Recruitment/Retention Challenges &amp; Hiring Plan Preview</w:t>
      </w:r>
      <w:r>
        <w:rPr>
          <w:rFonts w:cstheme="minorHAnsi"/>
          <w:b/>
          <w:bCs/>
          <w:color w:val="7030A0"/>
          <w:shd w:val="clear" w:color="auto" w:fill="FFFFFF"/>
        </w:rPr>
        <w:br/>
      </w:r>
      <w:r w:rsidR="00F43AEE" w:rsidRPr="3F0F1959">
        <w:rPr>
          <w:i/>
          <w:color w:val="000000" w:themeColor="text1"/>
          <w:sz w:val="20"/>
          <w:szCs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sidRPr="3F0F1959">
        <w:rPr>
          <w:i/>
          <w:sz w:val="20"/>
          <w:szCs w:val="20"/>
          <w:shd w:val="clear" w:color="auto" w:fill="FFFFFF"/>
        </w:rPr>
        <w:t>-- If applicable to your unit. If not applicable, simply leave this section blank –</w:t>
      </w:r>
    </w:p>
    <w:p w14:paraId="4B258C48" w14:textId="247BB9CC" w:rsidR="00DD77A5" w:rsidRPr="00DD77A5" w:rsidRDefault="00DD77A5" w:rsidP="00BF0F26">
      <w:pPr>
        <w:pStyle w:val="ListParagraph"/>
        <w:numPr>
          <w:ilvl w:val="0"/>
          <w:numId w:val="2"/>
        </w:numPr>
        <w:rPr>
          <w:rFonts w:cstheme="minorHAnsi"/>
          <w:bCs/>
          <w:color w:val="000000" w:themeColor="text1"/>
          <w:shd w:val="clear" w:color="auto" w:fill="FFFFFF"/>
        </w:rPr>
      </w:pPr>
      <w:r>
        <w:rPr>
          <w:rFonts w:cstheme="minorHAnsi"/>
          <w:bCs/>
          <w:color w:val="000000" w:themeColor="text1"/>
          <w:shd w:val="clear" w:color="auto" w:fill="FFFFFF"/>
        </w:rPr>
        <w:t>Are your 20</w:t>
      </w:r>
      <w:r w:rsidR="00240D4A">
        <w:rPr>
          <w:rFonts w:cstheme="minorHAnsi"/>
          <w:bCs/>
          <w:color w:val="000000" w:themeColor="text1"/>
          <w:shd w:val="clear" w:color="auto" w:fill="FFFFFF"/>
        </w:rPr>
        <w:t>2</w:t>
      </w:r>
      <w:r w:rsidR="00605E7E">
        <w:rPr>
          <w:rFonts w:cstheme="minorHAnsi"/>
          <w:bCs/>
          <w:color w:val="000000" w:themeColor="text1"/>
          <w:shd w:val="clear" w:color="auto" w:fill="FFFFFF"/>
        </w:rPr>
        <w:t>1</w:t>
      </w:r>
      <w:r>
        <w:rPr>
          <w:rFonts w:cstheme="minorHAnsi"/>
          <w:bCs/>
          <w:color w:val="000000" w:themeColor="text1"/>
          <w:shd w:val="clear" w:color="auto" w:fill="FFFFFF"/>
        </w:rPr>
        <w:t>/2</w:t>
      </w:r>
      <w:r w:rsidR="00605E7E">
        <w:rPr>
          <w:rFonts w:cstheme="minorHAnsi"/>
          <w:bCs/>
          <w:color w:val="000000" w:themeColor="text1"/>
          <w:shd w:val="clear" w:color="auto" w:fill="FFFFFF"/>
        </w:rPr>
        <w:t>2</w:t>
      </w:r>
      <w:r>
        <w:rPr>
          <w:rFonts w:cstheme="minorHAnsi"/>
          <w:bCs/>
          <w:color w:val="000000" w:themeColor="text1"/>
          <w:shd w:val="clear" w:color="auto" w:fill="FFFFFF"/>
        </w:rPr>
        <w:t xml:space="preserve"> Faculty hiring activities on track with your approved Hiring Plan? If no, please briefly discuss why this is the case. </w:t>
      </w:r>
      <w:r w:rsidRPr="00911AA0">
        <w:rPr>
          <w:rFonts w:cstheme="minorHAnsi"/>
          <w:bCs/>
          <w:i/>
          <w:color w:val="5B9BD5" w:themeColor="accent1"/>
          <w:sz w:val="20"/>
          <w:shd w:val="clear" w:color="auto" w:fill="FFFFFF"/>
        </w:rPr>
        <w:t xml:space="preserve">Word Limit: </w:t>
      </w:r>
      <w:r>
        <w:rPr>
          <w:rFonts w:cstheme="minorHAnsi"/>
          <w:bCs/>
          <w:i/>
          <w:color w:val="5B9BD5" w:themeColor="accent1"/>
          <w:sz w:val="20"/>
          <w:shd w:val="clear" w:color="auto" w:fill="FFFFFF"/>
        </w:rPr>
        <w:t>250</w:t>
      </w:r>
    </w:p>
    <w:p w14:paraId="4B94D5A5" w14:textId="77777777" w:rsidR="00DD77A5" w:rsidRPr="00DD77A5" w:rsidRDefault="00DD77A5" w:rsidP="00DD77A5">
      <w:pPr>
        <w:pStyle w:val="ListParagraph"/>
        <w:rPr>
          <w:rFonts w:cstheme="minorHAnsi"/>
          <w:bCs/>
          <w:shd w:val="clear" w:color="auto" w:fill="FFFFFF"/>
        </w:rPr>
      </w:pPr>
    </w:p>
    <w:p w14:paraId="14A3C52F" w14:textId="1510E6D7" w:rsidR="00015FC8" w:rsidRPr="009B22D3" w:rsidRDefault="00015FC8" w:rsidP="00BF0F26">
      <w:pPr>
        <w:pStyle w:val="ListParagraph"/>
        <w:numPr>
          <w:ilvl w:val="0"/>
          <w:numId w:val="2"/>
        </w:numPr>
        <w:rPr>
          <w:rFonts w:cstheme="minorHAnsi"/>
          <w:bCs/>
          <w:color w:val="000000" w:themeColor="text1"/>
          <w:shd w:val="clear" w:color="auto" w:fill="FFFFFF"/>
        </w:rPr>
      </w:pPr>
      <w:r w:rsidRPr="009B22D3">
        <w:rPr>
          <w:rFonts w:cstheme="minorHAnsi"/>
          <w:bCs/>
          <w:color w:val="000000" w:themeColor="text1"/>
          <w:shd w:val="clear" w:color="auto" w:fill="FFFFFF"/>
        </w:rPr>
        <w:t xml:space="preserve">In the space below, please describe the top two to three </w:t>
      </w:r>
      <w:r w:rsidR="00240A5C">
        <w:rPr>
          <w:rFonts w:cstheme="minorHAnsi"/>
          <w:bCs/>
          <w:color w:val="000000" w:themeColor="text1"/>
          <w:shd w:val="clear" w:color="auto" w:fill="FFFFFF"/>
        </w:rPr>
        <w:t>Faculty</w:t>
      </w:r>
      <w:r w:rsidRPr="009B22D3">
        <w:rPr>
          <w:rFonts w:cstheme="minorHAnsi"/>
          <w:bCs/>
          <w:color w:val="000000" w:themeColor="text1"/>
          <w:shd w:val="clear" w:color="auto" w:fill="FFFFFF"/>
        </w:rPr>
        <w:t xml:space="preserve"> recruitment and/or retention challenges that your unit has been facing and/or anticipates facing in the coming years.</w:t>
      </w:r>
      <w:r w:rsidR="008E1596" w:rsidRPr="00394B12">
        <w:rPr>
          <w:rFonts w:cstheme="minorHAnsi"/>
          <w:bCs/>
          <w:color w:val="000000" w:themeColor="text1"/>
          <w:shd w:val="clear" w:color="auto" w:fill="FFFFFF"/>
        </w:rPr>
        <w:t xml:space="preserve"> Please provide the approximate ratio of successful searches to </w:t>
      </w:r>
      <w:r w:rsidR="008E1596" w:rsidRPr="000E4E0F">
        <w:rPr>
          <w:rFonts w:cstheme="minorHAnsi"/>
          <w:bCs/>
          <w:color w:val="000000" w:themeColor="text1"/>
          <w:shd w:val="clear" w:color="auto" w:fill="FFFFFF"/>
        </w:rPr>
        <w:t>total searches</w:t>
      </w:r>
      <w:r w:rsidR="00361633" w:rsidRPr="000E4E0F">
        <w:rPr>
          <w:rFonts w:cstheme="minorHAnsi"/>
          <w:bCs/>
          <w:color w:val="000000" w:themeColor="text1"/>
          <w:shd w:val="clear" w:color="auto" w:fill="FFFFFF"/>
        </w:rPr>
        <w:t xml:space="preserve"> and a few comments on major factors in failed searches</w:t>
      </w:r>
      <w:r w:rsidR="008E1596" w:rsidRPr="000E4E0F">
        <w:rPr>
          <w:rFonts w:cstheme="minorHAnsi"/>
          <w:bCs/>
          <w:color w:val="000000" w:themeColor="text1"/>
          <w:shd w:val="clear" w:color="auto" w:fill="FFFFFF"/>
        </w:rPr>
        <w:t>.</w:t>
      </w:r>
      <w:r w:rsidRPr="000E4E0F">
        <w:rPr>
          <w:rFonts w:cstheme="minorHAnsi"/>
          <w:bCs/>
          <w:color w:val="000000" w:themeColor="text1"/>
          <w:shd w:val="clear" w:color="auto" w:fill="FFFFFF"/>
        </w:rPr>
        <w:t xml:space="preserve"> Please avoid using names.</w:t>
      </w:r>
      <w:r w:rsidR="00480C86" w:rsidRPr="009B22D3">
        <w:rPr>
          <w:rFonts w:cstheme="minorHAnsi"/>
          <w:bCs/>
          <w:i/>
          <w:color w:val="5B9BD5" w:themeColor="accent1"/>
          <w:sz w:val="20"/>
          <w:shd w:val="clear" w:color="auto" w:fill="FFFFFF"/>
        </w:rPr>
        <w:t xml:space="preserve"> Word Limit: 250</w:t>
      </w:r>
      <w:r w:rsidR="005652FA" w:rsidRPr="009B22D3">
        <w:rPr>
          <w:rFonts w:cstheme="minorHAnsi"/>
          <w:bCs/>
          <w:color w:val="000000" w:themeColor="text1"/>
          <w:shd w:val="clear" w:color="auto" w:fill="FFFFFF"/>
        </w:rPr>
        <w:t xml:space="preserve"> </w:t>
      </w:r>
      <w:r w:rsidR="00480C86" w:rsidRPr="009B22D3">
        <w:rPr>
          <w:rFonts w:cstheme="minorHAnsi"/>
          <w:bCs/>
          <w:color w:val="000000" w:themeColor="text1"/>
          <w:shd w:val="clear" w:color="auto" w:fill="FFFFFF"/>
        </w:rPr>
        <w:br/>
      </w:r>
    </w:p>
    <w:p w14:paraId="64F6B06B" w14:textId="358622D8" w:rsidR="002C0F01" w:rsidRPr="002C0F01" w:rsidRDefault="00015FC8" w:rsidP="002C0F01">
      <w:pPr>
        <w:pStyle w:val="ListParagraph"/>
        <w:numPr>
          <w:ilvl w:val="0"/>
          <w:numId w:val="2"/>
        </w:numPr>
        <w:rPr>
          <w:rFonts w:cstheme="minorHAnsi"/>
          <w:bCs/>
          <w:color w:val="000000" w:themeColor="text1"/>
          <w:shd w:val="clear" w:color="auto" w:fill="FFFFFF"/>
        </w:rPr>
      </w:pPr>
      <w:r w:rsidRPr="00480C86">
        <w:rPr>
          <w:rFonts w:cstheme="minorHAnsi"/>
          <w:bCs/>
          <w:color w:val="000000" w:themeColor="text1"/>
          <w:shd w:val="clear" w:color="auto" w:fill="FFFFFF"/>
        </w:rPr>
        <w:t xml:space="preserve">What is your unit doing to address or mitigate these </w:t>
      </w:r>
      <w:r w:rsidR="00240A5C">
        <w:rPr>
          <w:rFonts w:cstheme="minorHAnsi"/>
          <w:bCs/>
          <w:color w:val="000000" w:themeColor="text1"/>
          <w:shd w:val="clear" w:color="auto" w:fill="FFFFFF"/>
        </w:rPr>
        <w:t>Faculty</w:t>
      </w:r>
      <w:r w:rsidRPr="00480C86">
        <w:rPr>
          <w:rFonts w:cstheme="minorHAnsi"/>
          <w:bCs/>
          <w:color w:val="000000" w:themeColor="text1"/>
          <w:shd w:val="clear" w:color="auto" w:fill="FFFFFF"/>
        </w:rPr>
        <w:t xml:space="preserve"> recruitment and/or retention </w:t>
      </w:r>
      <w:r w:rsidR="008E1596" w:rsidRPr="00480C86">
        <w:rPr>
          <w:rFonts w:cstheme="minorHAnsi"/>
          <w:bCs/>
          <w:color w:val="000000" w:themeColor="text1"/>
          <w:shd w:val="clear" w:color="auto" w:fill="FFFFFF"/>
        </w:rPr>
        <w:t>challenges</w:t>
      </w:r>
      <w:r w:rsidR="008E1596">
        <w:rPr>
          <w:rFonts w:cstheme="minorHAnsi"/>
          <w:bCs/>
          <w:color w:val="000000" w:themeColor="text1"/>
          <w:shd w:val="clear" w:color="auto" w:fill="FFFFFF"/>
        </w:rPr>
        <w:t>? Please provide the approximate ratio of successful retentions to total retention efforts</w:t>
      </w:r>
      <w:r w:rsidR="00361633">
        <w:rPr>
          <w:rFonts w:cstheme="minorHAnsi"/>
          <w:bCs/>
          <w:color w:val="000000" w:themeColor="text1"/>
          <w:shd w:val="clear" w:color="auto" w:fill="FFFFFF"/>
        </w:rPr>
        <w:t xml:space="preserve"> and a few comments on major factors in failed retention efforts</w:t>
      </w:r>
      <w:r w:rsidRPr="00480C86">
        <w:rPr>
          <w:rFonts w:cstheme="minorHAnsi"/>
          <w:bCs/>
          <w:color w:val="000000" w:themeColor="text1"/>
          <w:shd w:val="clear" w:color="auto" w:fill="FFFFFF"/>
        </w:rPr>
        <w:t>?</w:t>
      </w:r>
      <w:r w:rsidR="00480C86">
        <w:rPr>
          <w:rFonts w:cstheme="minorHAnsi"/>
          <w:bCs/>
          <w:color w:val="000000" w:themeColor="text1"/>
          <w:shd w:val="clear" w:color="auto" w:fill="FFFFFF"/>
        </w:rPr>
        <w:t xml:space="preserve"> </w:t>
      </w:r>
      <w:r w:rsidR="00480C86" w:rsidRPr="00911AA0">
        <w:rPr>
          <w:rFonts w:cstheme="minorHAnsi"/>
          <w:bCs/>
          <w:i/>
          <w:color w:val="5B9BD5" w:themeColor="accent1"/>
          <w:sz w:val="20"/>
          <w:shd w:val="clear" w:color="auto" w:fill="FFFFFF"/>
        </w:rPr>
        <w:t xml:space="preserve">Word Limit: </w:t>
      </w:r>
      <w:r w:rsidR="00480C86">
        <w:rPr>
          <w:rFonts w:cstheme="minorHAnsi"/>
          <w:bCs/>
          <w:i/>
          <w:color w:val="5B9BD5" w:themeColor="accent1"/>
          <w:sz w:val="20"/>
          <w:shd w:val="clear" w:color="auto" w:fill="FFFFFF"/>
        </w:rPr>
        <w:t>500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1A6F0753" w14:textId="77777777" w:rsidR="002C0F01" w:rsidRDefault="002C0F01">
      <w:pPr>
        <w:rPr>
          <w:b/>
          <w:bCs/>
          <w:color w:val="7030A0"/>
          <w:shd w:val="clear" w:color="auto" w:fill="FFFFFF"/>
        </w:rPr>
      </w:pPr>
      <w:r>
        <w:rPr>
          <w:b/>
          <w:bCs/>
          <w:color w:val="7030A0"/>
          <w:shd w:val="clear" w:color="auto" w:fill="FFFFFF"/>
        </w:rPr>
        <w:br w:type="page"/>
      </w:r>
    </w:p>
    <w:p w14:paraId="766E3556" w14:textId="75F3862B" w:rsidR="0054075C" w:rsidRPr="00D958B1" w:rsidRDefault="002F7F81" w:rsidP="433FACF6">
      <w:pPr>
        <w:jc w:val="center"/>
        <w:rPr>
          <w:i/>
          <w:iCs/>
          <w:sz w:val="20"/>
          <w:szCs w:val="20"/>
          <w:shd w:val="clear" w:color="auto" w:fill="FFFFFF"/>
        </w:rPr>
      </w:pPr>
      <w:r w:rsidRPr="1A21F1ED">
        <w:rPr>
          <w:b/>
          <w:bCs/>
          <w:color w:val="7030A0"/>
          <w:shd w:val="clear" w:color="auto" w:fill="FFFFFF"/>
        </w:rPr>
        <w:lastRenderedPageBreak/>
        <w:t xml:space="preserve">Section </w:t>
      </w:r>
      <w:r w:rsidR="00B147EF">
        <w:rPr>
          <w:b/>
          <w:bCs/>
          <w:color w:val="7030A0"/>
          <w:shd w:val="clear" w:color="auto" w:fill="FFFFFF"/>
        </w:rPr>
        <w:t>5</w:t>
      </w:r>
      <w:r w:rsidRPr="1A21F1ED">
        <w:rPr>
          <w:b/>
          <w:bCs/>
          <w:color w:val="7030A0"/>
          <w:shd w:val="clear" w:color="auto" w:fill="FFFFFF"/>
        </w:rPr>
        <w:t xml:space="preserve">: </w:t>
      </w:r>
      <w:r w:rsidR="3FA720A7" w:rsidRPr="1A21F1ED">
        <w:rPr>
          <w:b/>
          <w:bCs/>
          <w:color w:val="7030A0"/>
          <w:shd w:val="clear" w:color="auto" w:fill="FFFFFF"/>
        </w:rPr>
        <w:t>Capacity Planning: Teaching Load and Activity</w:t>
      </w:r>
      <w:r w:rsidR="00FB37CC">
        <w:rPr>
          <w:rFonts w:cstheme="minorHAnsi"/>
          <w:b/>
          <w:bCs/>
          <w:color w:val="7030A0"/>
          <w:shd w:val="clear" w:color="auto" w:fill="FFFFFF"/>
        </w:rPr>
        <w:br/>
      </w:r>
      <w:r w:rsidR="00476C8C" w:rsidRPr="433FACF6">
        <w:rPr>
          <w:i/>
          <w:iCs/>
          <w:color w:val="000000" w:themeColor="text1"/>
          <w:sz w:val="20"/>
          <w:szCs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sidRPr="433FACF6">
        <w:rPr>
          <w:i/>
          <w:iCs/>
          <w:sz w:val="20"/>
          <w:szCs w:val="20"/>
          <w:shd w:val="clear" w:color="auto" w:fill="FFFFFF"/>
        </w:rPr>
        <w:t>-- If applicable to your unit. If not applicable, simply leave this section blank –</w:t>
      </w:r>
    </w:p>
    <w:p w14:paraId="529125DC" w14:textId="0CE79CA6" w:rsidR="67D7BC38" w:rsidRDefault="1EFE8BBD" w:rsidP="78BC892E">
      <w:pPr>
        <w:rPr>
          <w:b/>
          <w:bCs/>
          <w:color w:val="000000" w:themeColor="text1"/>
          <w:u w:val="single"/>
        </w:rPr>
      </w:pPr>
      <w:r w:rsidRPr="78BC892E">
        <w:rPr>
          <w:b/>
          <w:bCs/>
          <w:color w:val="000000" w:themeColor="text1"/>
          <w:u w:val="single"/>
        </w:rPr>
        <w:t>Capacity Planning: Teaching Loads and Student Activity</w:t>
      </w:r>
    </w:p>
    <w:p w14:paraId="1F5325EE" w14:textId="23A393FF" w:rsidR="00A736E9" w:rsidRDefault="00A736E9" w:rsidP="00A736E9">
      <w:pPr>
        <w:ind w:left="540"/>
      </w:pPr>
      <w:r>
        <w:rPr>
          <w:color w:val="000000"/>
        </w:rPr>
        <w:t>Recent shifts in enrollment patterns and changes in undergraduate demand necessitate thoughtful capacity planning in the broader context of strategic enrollment management, centrally and locally. Responses to the below questions are required only as they pertain to undergraduate enrollments, and will help central administration plan for, and respond to, shifts at the departmental level. Please respond to these questions if you currently have undergraduate degree programs </w:t>
      </w:r>
      <w:r>
        <w:rPr>
          <w:i/>
          <w:iCs/>
          <w:color w:val="000000"/>
        </w:rPr>
        <w:t>or anticipate adding undergraduate degree programs</w:t>
      </w:r>
      <w:r>
        <w:rPr>
          <w:color w:val="000000"/>
        </w:rPr>
        <w:t xml:space="preserve"> in the </w:t>
      </w:r>
      <w:r w:rsidR="0087316F">
        <w:rPr>
          <w:color w:val="000000"/>
        </w:rPr>
        <w:t xml:space="preserve">next three </w:t>
      </w:r>
      <w:r>
        <w:rPr>
          <w:color w:val="000000"/>
        </w:rPr>
        <w:t>years (FY2</w:t>
      </w:r>
      <w:r w:rsidR="0087316F">
        <w:rPr>
          <w:color w:val="000000"/>
        </w:rPr>
        <w:t>3</w:t>
      </w:r>
      <w:r>
        <w:rPr>
          <w:color w:val="000000"/>
        </w:rPr>
        <w:t>-25).  </w:t>
      </w:r>
    </w:p>
    <w:p w14:paraId="53E2F06E" w14:textId="0AEBC1D3" w:rsidR="00A736E9" w:rsidRDefault="00A736E9" w:rsidP="00BF0F26">
      <w:pPr>
        <w:numPr>
          <w:ilvl w:val="0"/>
          <w:numId w:val="21"/>
        </w:numPr>
        <w:spacing w:after="0" w:line="240" w:lineRule="auto"/>
        <w:ind w:left="1260"/>
        <w:textAlignment w:val="center"/>
        <w:rPr>
          <w:color w:val="000000"/>
        </w:rPr>
      </w:pPr>
      <w:r>
        <w:rPr>
          <w:color w:val="000000"/>
        </w:rPr>
        <w:t xml:space="preserve">Please review SCH and Degree Major trends in your undergraduate programs. Based on demand and capacity, which programs are currently experiencing increasing demand (quantified in terms of growth in SCH or Majors) and limited capacity?  </w:t>
      </w:r>
    </w:p>
    <w:p w14:paraId="117761F2" w14:textId="2A7A6F85" w:rsidR="0087316F" w:rsidRDefault="0087316F" w:rsidP="0087316F">
      <w:pPr>
        <w:spacing w:after="0" w:line="240" w:lineRule="auto"/>
        <w:ind w:left="1260"/>
        <w:textAlignment w:val="center"/>
        <w:rPr>
          <w:color w:val="000000"/>
        </w:rPr>
      </w:pPr>
    </w:p>
    <w:p w14:paraId="5C100B8E" w14:textId="0A3078C7" w:rsidR="0087316F" w:rsidRPr="00C37A43" w:rsidRDefault="00A736E9" w:rsidP="00C37A43">
      <w:pPr>
        <w:numPr>
          <w:ilvl w:val="0"/>
          <w:numId w:val="21"/>
        </w:numPr>
        <w:spacing w:after="0" w:line="240" w:lineRule="auto"/>
        <w:ind w:left="1260"/>
        <w:textAlignment w:val="center"/>
        <w:rPr>
          <w:color w:val="000000"/>
        </w:rPr>
      </w:pPr>
      <w:r>
        <w:rPr>
          <w:color w:val="000000"/>
        </w:rPr>
        <w:t xml:space="preserve">For which programs do you anticipate the need to redirect resources to sustain growth and meet demand (from where, to where)? </w:t>
      </w:r>
      <w:r w:rsidR="00C37A43">
        <w:rPr>
          <w:color w:val="000000"/>
        </w:rPr>
        <w:br/>
      </w:r>
    </w:p>
    <w:p w14:paraId="47B31C70" w14:textId="77777777" w:rsidR="00A736E9" w:rsidRDefault="00A736E9" w:rsidP="00BF0F26">
      <w:pPr>
        <w:numPr>
          <w:ilvl w:val="0"/>
          <w:numId w:val="21"/>
        </w:numPr>
        <w:spacing w:after="0" w:line="240" w:lineRule="auto"/>
        <w:ind w:left="1260"/>
        <w:textAlignment w:val="center"/>
        <w:rPr>
          <w:color w:val="000000"/>
        </w:rPr>
      </w:pPr>
      <w:r>
        <w:rPr>
          <w:color w:val="000000"/>
        </w:rPr>
        <w:t>Please provide a plan to address any opportunities to better align capacity, demand, and expectations of activity, specifically at the lower division undergraduate level (e.g., new opportunities for interdisciplinary course or program offerings).  </w:t>
      </w:r>
    </w:p>
    <w:p w14:paraId="3D56D0ED" w14:textId="0D762FA5" w:rsidR="00A736E9" w:rsidRDefault="00A736E9" w:rsidP="00BF0F26">
      <w:pPr>
        <w:numPr>
          <w:ilvl w:val="2"/>
          <w:numId w:val="20"/>
        </w:numPr>
        <w:spacing w:after="0" w:line="240" w:lineRule="auto"/>
        <w:textAlignment w:val="center"/>
      </w:pPr>
      <w:r>
        <w:rPr>
          <w:color w:val="000000"/>
          <w:sz w:val="20"/>
          <w:szCs w:val="20"/>
        </w:rPr>
        <w:t xml:space="preserve">Please use any resources you have through program review, planning, and accreditation processes. In addition, central resources examining ABB trends and teaching loads are provided in the dashboards located here: </w:t>
      </w:r>
      <w:hyperlink r:id="rId12" w:anchor="/site/Transitional/projects/841" w:history="1">
        <w:r w:rsidR="0087316F" w:rsidRPr="00AA420E">
          <w:rPr>
            <w:rStyle w:val="Hyperlink"/>
            <w:sz w:val="20"/>
            <w:szCs w:val="20"/>
          </w:rPr>
          <w:t>https://bitools.uw.edu/#/site/Transitional/projects/841</w:t>
        </w:r>
      </w:hyperlink>
    </w:p>
    <w:p w14:paraId="4E3F1A80" w14:textId="0CC9E5E0" w:rsidR="003F7317" w:rsidRPr="00157600" w:rsidRDefault="003F7317" w:rsidP="002C0F01">
      <w:pPr>
        <w:rPr>
          <w:rFonts w:cstheme="minorHAnsi"/>
          <w:bCs/>
          <w:color w:val="000000" w:themeColor="text1"/>
          <w:shd w:val="clear" w:color="auto" w:fill="FFFFFF"/>
        </w:rPr>
      </w:pPr>
    </w:p>
    <w:p w14:paraId="483B0C30"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71A31482" w14:textId="192A2FE0" w:rsidR="00015FC8" w:rsidRDefault="00DA2A0B" w:rsidP="00D4196D">
      <w:pPr>
        <w:jc w:val="center"/>
        <w:rPr>
          <w:rFonts w:cstheme="minorHAnsi"/>
          <w:bCs/>
          <w:i/>
          <w:sz w:val="20"/>
          <w:shd w:val="clear" w:color="auto" w:fill="FFFFFF"/>
        </w:rPr>
      </w:pPr>
      <w:r>
        <w:rPr>
          <w:rFonts w:cstheme="minorHAnsi"/>
          <w:b/>
          <w:bCs/>
          <w:color w:val="7030A0"/>
          <w:shd w:val="clear" w:color="auto" w:fill="FFFFFF"/>
        </w:rPr>
        <w:lastRenderedPageBreak/>
        <w:t xml:space="preserve">Section </w:t>
      </w:r>
      <w:r w:rsidR="00B147EF">
        <w:rPr>
          <w:rFonts w:cstheme="minorHAnsi"/>
          <w:b/>
          <w:bCs/>
          <w:color w:val="7030A0"/>
          <w:shd w:val="clear" w:color="auto" w:fill="FFFFFF"/>
        </w:rPr>
        <w:t>6</w:t>
      </w:r>
      <w:r>
        <w:rPr>
          <w:rFonts w:cstheme="minorHAnsi"/>
          <w:b/>
          <w:bCs/>
          <w:color w:val="7030A0"/>
          <w:shd w:val="clear" w:color="auto" w:fill="FFFFFF"/>
        </w:rPr>
        <w:t xml:space="preserve">: </w:t>
      </w:r>
      <w:r w:rsidR="00015FC8" w:rsidRPr="008A52B9">
        <w:rPr>
          <w:rFonts w:cstheme="minorHAnsi"/>
          <w:b/>
          <w:bCs/>
          <w:color w:val="7030A0"/>
          <w:shd w:val="clear" w:color="auto" w:fill="FFFFFF"/>
        </w:rPr>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00015FC8" w:rsidRPr="008A52B9">
        <w:rPr>
          <w:rFonts w:cstheme="minorHAnsi"/>
          <w:b/>
          <w:bCs/>
          <w:color w:val="7030A0"/>
          <w:shd w:val="clear" w:color="auto" w:fill="FFFFFF"/>
        </w:rPr>
        <w:t xml:space="preserve"> Section</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FB37CC">
        <w:rPr>
          <w:rFonts w:cstheme="minorHAnsi"/>
          <w:b/>
          <w:bCs/>
          <w:color w:val="7030A0"/>
          <w:shd w:val="clear" w:color="auto" w:fill="FFFFFF"/>
        </w:rPr>
        <w:br/>
      </w:r>
      <w:r w:rsidR="00FB37CC">
        <w:rPr>
          <w:rFonts w:cstheme="minorHAnsi"/>
          <w:bCs/>
          <w:i/>
          <w:sz w:val="20"/>
          <w:shd w:val="clear" w:color="auto" w:fill="FFFFFF"/>
        </w:rPr>
        <w:t xml:space="preserve">-- </w:t>
      </w:r>
      <w:r w:rsidR="00FB37CC" w:rsidRPr="00FC2739">
        <w:rPr>
          <w:rFonts w:cstheme="minorHAnsi"/>
          <w:bCs/>
          <w:i/>
          <w:sz w:val="20"/>
          <w:shd w:val="clear" w:color="auto" w:fill="FFFFFF"/>
        </w:rPr>
        <w:t>If applicable to your unit</w:t>
      </w:r>
      <w:r w:rsidR="00FB37CC">
        <w:rPr>
          <w:rFonts w:cstheme="minorHAnsi"/>
          <w:bCs/>
          <w:i/>
          <w:sz w:val="20"/>
          <w:shd w:val="clear" w:color="auto" w:fill="FFFFFF"/>
        </w:rPr>
        <w:t xml:space="preserve">. If not applicable, simply leave this section blank </w:t>
      </w:r>
      <w:r w:rsidR="00C1631D">
        <w:rPr>
          <w:rFonts w:cstheme="minorHAnsi"/>
          <w:bCs/>
          <w:i/>
          <w:sz w:val="20"/>
          <w:shd w:val="clear" w:color="auto" w:fill="FFFFFF"/>
        </w:rPr>
        <w:t>–</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76B1BC04" w:rsidR="00015FC8" w:rsidRPr="00E7478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65CE8CE" w14:textId="63C471A9" w:rsidR="00015FC8" w:rsidRPr="00E7478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3C06953E">
      <w:pPr>
        <w:spacing w:after="0"/>
        <w:ind w:left="360" w:hanging="360"/>
      </w:pPr>
    </w:p>
    <w:p w14:paraId="13B75EBC" w14:textId="7D5E2871" w:rsidR="00015FC8" w:rsidRPr="00E7478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5DBB5B30" w14:textId="2042705D" w:rsidR="00015FC8" w:rsidRPr="00E7478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3832FA24" w14:textId="0BF1F6CF" w:rsidR="002F7F81" w:rsidRPr="00CB78CA"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77777777" w:rsidR="00CB78CA" w:rsidRPr="00F43AEE" w:rsidRDefault="00CB78CA"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CE22A02"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Section </w:t>
      </w:r>
      <w:r w:rsidR="00DD34E9">
        <w:rPr>
          <w:rFonts w:cstheme="minorHAnsi"/>
          <w:b/>
          <w:bCs/>
          <w:color w:val="7030A0"/>
          <w:shd w:val="clear" w:color="auto" w:fill="FFFFFF"/>
        </w:rPr>
        <w:t>7</w:t>
      </w:r>
      <w:r>
        <w:rPr>
          <w:rFonts w:cstheme="minorHAnsi"/>
          <w:b/>
          <w:bCs/>
          <w:color w:val="7030A0"/>
          <w:shd w:val="clear" w:color="auto" w:fill="FFFFFF"/>
        </w:rPr>
        <w:t xml:space="preserve">: 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Pr>
          <w:rFonts w:cstheme="minorHAnsi"/>
          <w:b/>
          <w:bCs/>
          <w:color w:val="7030A0"/>
          <w:shd w:val="clear" w:color="auto" w:fill="FFFFFF"/>
        </w:rPr>
        <w:br/>
      </w:r>
      <w:r w:rsidR="0091057C">
        <w:rPr>
          <w:rFonts w:cstheme="minorHAnsi"/>
          <w:bCs/>
          <w:i/>
          <w:sz w:val="20"/>
          <w:shd w:val="clear" w:color="auto" w:fill="FFFFFF"/>
        </w:rPr>
        <w:t xml:space="preserve">-- </w:t>
      </w:r>
      <w:r w:rsidR="0091057C" w:rsidRPr="00FC2739">
        <w:rPr>
          <w:rFonts w:cstheme="minorHAnsi"/>
          <w:bCs/>
          <w:i/>
          <w:sz w:val="20"/>
          <w:shd w:val="clear" w:color="auto" w:fill="FFFFFF"/>
        </w:rPr>
        <w:t>If applicable to your unit</w:t>
      </w:r>
      <w:r w:rsidR="0091057C">
        <w:rPr>
          <w:rFonts w:cstheme="minorHAnsi"/>
          <w:bCs/>
          <w:i/>
          <w:sz w:val="20"/>
          <w:shd w:val="clear" w:color="auto" w:fill="FFFFFF"/>
        </w:rPr>
        <w:t>. If not applicable, simply leave this section blank –</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34CE0A41" w14:textId="1185B0A5" w:rsidR="00B41DC0" w:rsidRDefault="002C0F01" w:rsidP="00F43AEE">
      <w:pPr>
        <w:pStyle w:val="ListParagraph"/>
        <w:rPr>
          <w:rFonts w:cstheme="minorHAnsi"/>
          <w:color w:val="000000" w:themeColor="text1"/>
        </w:rPr>
      </w:pPr>
      <w:r>
        <w:rPr>
          <w:rFonts w:cstheme="minorHAnsi"/>
          <w:color w:val="000000" w:themeColor="text1"/>
        </w:rPr>
        <w:br/>
      </w: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6D98A12B" w14:textId="06840377" w:rsidR="00476C8C" w:rsidRDefault="002C0F01" w:rsidP="00B41DC0">
      <w:pPr>
        <w:pStyle w:val="ListParagraph"/>
        <w:rPr>
          <w:rFonts w:cstheme="minorHAnsi"/>
          <w:color w:val="000000" w:themeColor="text1"/>
        </w:rPr>
      </w:pPr>
      <w:r>
        <w:rPr>
          <w:rFonts w:cstheme="minorHAnsi"/>
          <w:color w:val="000000" w:themeColor="text1"/>
        </w:rPr>
        <w:br/>
      </w: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50D65733" w:rsidR="00B41DC0" w:rsidRPr="00B41DC0" w:rsidRDefault="00B41DC0" w:rsidP="00B41DC0">
      <w:pPr>
        <w:pStyle w:val="ListParagraph"/>
        <w:rPr>
          <w:rFonts w:cstheme="minorHAnsi"/>
          <w:color w:val="000000" w:themeColor="text1"/>
        </w:rPr>
      </w:pPr>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10FFD37" w14:textId="49DC0E47" w:rsidR="00476C8C" w:rsidRDefault="002C0F01" w:rsidP="00476C8C">
      <w:pPr>
        <w:pStyle w:val="ListParagraph"/>
        <w:rPr>
          <w:rFonts w:cstheme="minorHAnsi"/>
          <w:color w:val="000000" w:themeColor="text1"/>
        </w:rPr>
      </w:pPr>
      <w:r>
        <w:rPr>
          <w:rFonts w:cstheme="minorHAnsi"/>
          <w:color w:val="000000" w:themeColor="text1"/>
        </w:rPr>
        <w:br/>
      </w: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even" r:id="rId13"/>
      <w:headerReference w:type="default" r:id="rId14"/>
      <w:footerReference w:type="default" r:id="rId15"/>
      <w:headerReference w:type="first" r:id="rId16"/>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B63EF" w14:textId="1D36145D" w:rsidR="001D51F7" w:rsidRDefault="001D5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2F99B42D"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2C0F01" w:rsidRPr="002C0F01">
      <w:rPr>
        <w:b/>
        <w:color w:val="FF0000"/>
        <w:sz w:val="24"/>
      </w:rPr>
      <w:t>[Insert Unit Name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CD053" w14:textId="14F885EA" w:rsidR="001D51F7" w:rsidRDefault="001D51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tools.uw.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hington.edu/opb/uw-budget/annual-budgets/fy23-annual-review-materia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1759</Words>
  <Characters>10031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281</cp:revision>
  <dcterms:created xsi:type="dcterms:W3CDTF">2018-11-14T17:39:00Z</dcterms:created>
  <dcterms:modified xsi:type="dcterms:W3CDTF">2021-11-17T23:04:00Z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