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08B5372"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11C69069" w14:textId="0F0143BD"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8320E1">
        <w:rPr>
          <w:color w:val="000000" w:themeColor="text1"/>
          <w:shd w:val="clear" w:color="auto" w:fill="FFFFFF"/>
        </w:rPr>
        <w:br/>
      </w:r>
    </w:p>
    <w:p w14:paraId="54AC0E86" w14:textId="1F22C11B" w:rsidR="00371350" w:rsidRPr="008320E1" w:rsidRDefault="00371350" w:rsidP="008320E1">
      <w:pPr>
        <w:ind w:left="90"/>
        <w:rPr>
          <w:rFonts w:ascii="Times New Roman" w:eastAsia="Times New Roman" w:hAnsi="Times New Roman" w:cs="Times New Roman"/>
          <w:color w:val="000000"/>
          <w:sz w:val="24"/>
          <w:szCs w:val="24"/>
        </w:rPr>
      </w:pPr>
      <w:r w:rsidRPr="008320E1">
        <w:rPr>
          <w:rFonts w:ascii="Times New Roman" w:eastAsia="Times New Roman" w:hAnsi="Times New Roman" w:cs="Times New Roman"/>
          <w:color w:val="000000"/>
          <w:sz w:val="24"/>
          <w:szCs w:val="24"/>
        </w:rPr>
        <w:t xml:space="preserve">The pandemic challenged our ability to recruit international students to our hands-on </w:t>
      </w:r>
      <w:r w:rsidR="00A06AA0" w:rsidRPr="008320E1">
        <w:rPr>
          <w:rFonts w:ascii="Times New Roman" w:eastAsia="Times New Roman" w:hAnsi="Times New Roman" w:cs="Times New Roman"/>
          <w:color w:val="000000"/>
          <w:sz w:val="24"/>
          <w:szCs w:val="24"/>
        </w:rPr>
        <w:t xml:space="preserve">MS </w:t>
      </w:r>
      <w:r w:rsidRPr="008320E1">
        <w:rPr>
          <w:rFonts w:ascii="Times New Roman" w:eastAsia="Times New Roman" w:hAnsi="Times New Roman" w:cs="Times New Roman"/>
          <w:color w:val="000000"/>
          <w:sz w:val="24"/>
          <w:szCs w:val="24"/>
        </w:rPr>
        <w:t xml:space="preserve">program, </w:t>
      </w:r>
      <w:r w:rsidR="004E1C85" w:rsidRPr="008320E1">
        <w:rPr>
          <w:rFonts w:ascii="Times New Roman" w:eastAsia="Times New Roman" w:hAnsi="Times New Roman" w:cs="Times New Roman"/>
          <w:color w:val="000000"/>
          <w:sz w:val="24"/>
          <w:szCs w:val="24"/>
        </w:rPr>
        <w:t xml:space="preserve">resulting in a significant decrease in enrollments (approximately 40% in 2020-2021), </w:t>
      </w:r>
      <w:r w:rsidR="005B5D38" w:rsidRPr="008320E1">
        <w:rPr>
          <w:rFonts w:ascii="Times New Roman" w:eastAsia="Times New Roman" w:hAnsi="Times New Roman" w:cs="Times New Roman"/>
          <w:color w:val="000000"/>
          <w:sz w:val="24"/>
          <w:szCs w:val="24"/>
        </w:rPr>
        <w:t>and</w:t>
      </w:r>
      <w:r w:rsidR="004E1C85" w:rsidRPr="008320E1">
        <w:rPr>
          <w:rFonts w:ascii="Times New Roman" w:eastAsia="Times New Roman" w:hAnsi="Times New Roman" w:cs="Times New Roman"/>
          <w:color w:val="000000"/>
          <w:sz w:val="24"/>
          <w:szCs w:val="24"/>
        </w:rPr>
        <w:t xml:space="preserve"> a corresponding decrease in tuition fee and project sponsor revenue.</w:t>
      </w:r>
      <w:r w:rsidR="005B5D38" w:rsidRPr="008320E1">
        <w:rPr>
          <w:rFonts w:ascii="Times New Roman" w:eastAsia="Times New Roman" w:hAnsi="Times New Roman" w:cs="Times New Roman"/>
          <w:color w:val="000000"/>
          <w:sz w:val="24"/>
          <w:szCs w:val="24"/>
        </w:rPr>
        <w:t xml:space="preserve"> However, our enrollments seem to have recovered with the 2021-2022 cycle, and we have exceeded our pre-pandemic </w:t>
      </w:r>
      <w:r w:rsidR="005B178E">
        <w:rPr>
          <w:rFonts w:ascii="Times New Roman" w:eastAsia="Times New Roman" w:hAnsi="Times New Roman" w:cs="Times New Roman"/>
          <w:color w:val="000000"/>
          <w:sz w:val="24"/>
          <w:szCs w:val="24"/>
        </w:rPr>
        <w:t>level</w:t>
      </w:r>
      <w:r w:rsidR="005B5D38" w:rsidRPr="008320E1">
        <w:rPr>
          <w:rFonts w:ascii="Times New Roman" w:eastAsia="Times New Roman" w:hAnsi="Times New Roman" w:cs="Times New Roman"/>
          <w:color w:val="000000"/>
          <w:sz w:val="24"/>
          <w:szCs w:val="24"/>
        </w:rPr>
        <w:t xml:space="preserve">. </w:t>
      </w:r>
      <w:r w:rsidR="004E1C85" w:rsidRPr="008320E1">
        <w:rPr>
          <w:rFonts w:ascii="Times New Roman" w:eastAsia="Times New Roman" w:hAnsi="Times New Roman" w:cs="Times New Roman"/>
          <w:color w:val="000000"/>
          <w:sz w:val="24"/>
          <w:szCs w:val="24"/>
        </w:rPr>
        <w:t xml:space="preserve"> </w:t>
      </w:r>
      <w:r w:rsidRPr="008320E1">
        <w:rPr>
          <w:rFonts w:ascii="Times New Roman" w:eastAsia="Times New Roman" w:hAnsi="Times New Roman" w:cs="Times New Roman"/>
          <w:color w:val="000000"/>
          <w:sz w:val="24"/>
          <w:szCs w:val="24"/>
        </w:rPr>
        <w:t>The size and rich tech resources in the Steve Ballmer Building ha</w:t>
      </w:r>
      <w:r w:rsidR="004E1C85" w:rsidRPr="008320E1">
        <w:rPr>
          <w:rFonts w:ascii="Times New Roman" w:eastAsia="Times New Roman" w:hAnsi="Times New Roman" w:cs="Times New Roman"/>
          <w:color w:val="000000"/>
          <w:sz w:val="24"/>
          <w:szCs w:val="24"/>
        </w:rPr>
        <w:t>ve</w:t>
      </w:r>
      <w:r w:rsidRPr="008320E1">
        <w:rPr>
          <w:rFonts w:ascii="Times New Roman" w:eastAsia="Times New Roman" w:hAnsi="Times New Roman" w:cs="Times New Roman"/>
          <w:color w:val="000000"/>
          <w:sz w:val="24"/>
          <w:szCs w:val="24"/>
        </w:rPr>
        <w:t xml:space="preserve"> allowed us to continue teaching in an in-person manner throughout much of the pandemic and ha</w:t>
      </w:r>
      <w:r w:rsidR="004E1C85" w:rsidRPr="008320E1">
        <w:rPr>
          <w:rFonts w:ascii="Times New Roman" w:eastAsia="Times New Roman" w:hAnsi="Times New Roman" w:cs="Times New Roman"/>
          <w:color w:val="000000"/>
          <w:sz w:val="24"/>
          <w:szCs w:val="24"/>
        </w:rPr>
        <w:t>ve</w:t>
      </w:r>
      <w:r w:rsidRPr="008320E1">
        <w:rPr>
          <w:rFonts w:ascii="Times New Roman" w:eastAsia="Times New Roman" w:hAnsi="Times New Roman" w:cs="Times New Roman"/>
          <w:color w:val="000000"/>
          <w:sz w:val="24"/>
          <w:szCs w:val="24"/>
        </w:rPr>
        <w:t xml:space="preserve"> greatly facilitated ou</w:t>
      </w:r>
      <w:r w:rsidR="004E1C85" w:rsidRPr="008320E1">
        <w:rPr>
          <w:rFonts w:ascii="Times New Roman" w:eastAsia="Times New Roman" w:hAnsi="Times New Roman" w:cs="Times New Roman"/>
          <w:color w:val="000000"/>
          <w:sz w:val="24"/>
          <w:szCs w:val="24"/>
        </w:rPr>
        <w:t>r hybrid course offerings; we have had to make few major programmatic adjustments.</w:t>
      </w:r>
      <w:r w:rsidR="008320E1">
        <w:rPr>
          <w:rFonts w:ascii="Times New Roman" w:eastAsia="Times New Roman" w:hAnsi="Times New Roman" w:cs="Times New Roman"/>
          <w:color w:val="000000"/>
          <w:sz w:val="24"/>
          <w:szCs w:val="24"/>
        </w:rPr>
        <w:br/>
      </w: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1634870F" w14:textId="3E906AEC" w:rsidR="002C0F01" w:rsidRPr="00371350" w:rsidRDefault="00465802" w:rsidP="00371350">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r w:rsidR="008320E1">
        <w:rPr>
          <w:i/>
          <w:iCs/>
          <w:color w:val="5B9BD5" w:themeColor="accent1"/>
          <w:sz w:val="20"/>
          <w:szCs w:val="20"/>
        </w:rPr>
        <w:br/>
      </w:r>
    </w:p>
    <w:p w14:paraId="7690E611" w14:textId="77777777" w:rsidR="00371350" w:rsidRPr="00371350" w:rsidRDefault="00371350" w:rsidP="00371350">
      <w:pPr>
        <w:spacing w:before="100" w:beforeAutospacing="1" w:after="100" w:afterAutospacing="1" w:line="240" w:lineRule="auto"/>
        <w:rPr>
          <w:rFonts w:ascii="Times New Roman" w:eastAsia="Times New Roman" w:hAnsi="Times New Roman" w:cs="Times New Roman"/>
          <w:color w:val="000000"/>
          <w:sz w:val="24"/>
          <w:szCs w:val="24"/>
        </w:rPr>
      </w:pPr>
      <w:r w:rsidRPr="00371350">
        <w:rPr>
          <w:rFonts w:ascii="Times New Roman" w:eastAsia="Times New Roman" w:hAnsi="Times New Roman" w:cs="Times New Roman"/>
          <w:color w:val="000000"/>
          <w:sz w:val="24"/>
          <w:szCs w:val="24"/>
        </w:rPr>
        <w:t>We aim to embed DEI values in our programs and initiatives in an organic and authentic way through our strategic plan, our curriculum, and our practices. Given the interdisciplinary nature of our programs, our mission, and our diverse stakeholders, our community recognizes and celebrates many kinds of difference. We have come to view diversity from a broad perspective; our definition of diversity includes, but is not limited to, ethnicity, race, gender, gender identity, sexual orientation, religion, socio-economic status, ability, and age, as well as nationality, academic discipline, and professional experience. </w:t>
      </w:r>
    </w:p>
    <w:p w14:paraId="2FD70B78" w14:textId="77777777" w:rsidR="00371350" w:rsidRPr="00371350" w:rsidRDefault="00371350" w:rsidP="00371350">
      <w:pPr>
        <w:spacing w:before="100" w:beforeAutospacing="1" w:after="240" w:line="240" w:lineRule="auto"/>
        <w:rPr>
          <w:rFonts w:ascii="Times New Roman" w:eastAsia="Times New Roman" w:hAnsi="Times New Roman" w:cs="Times New Roman"/>
          <w:color w:val="000000"/>
          <w:sz w:val="24"/>
          <w:szCs w:val="24"/>
        </w:rPr>
      </w:pPr>
      <w:r w:rsidRPr="00371350">
        <w:rPr>
          <w:rFonts w:ascii="Times New Roman" w:eastAsia="Times New Roman" w:hAnsi="Times New Roman" w:cs="Times New Roman"/>
          <w:color w:val="000000"/>
          <w:sz w:val="24"/>
          <w:szCs w:val="24"/>
        </w:rPr>
        <w:t>The committee to foster equity and inclusion at GIX, with guidance from UW OMAD, has focused its initial efforts on building community. This contributes to the foundation of trust, mutual interest, and respect which is essential for addressing challenging topics and conversations.  To begin this process, our committee has hosted and sponsored awareness-building events and cultural celebrations (Thanksgiving, spring festival, Diwali) and our trademark “Global Snack Exchange.”</w:t>
      </w:r>
    </w:p>
    <w:p w14:paraId="15A00FA0" w14:textId="46671EDE" w:rsidR="00FB3B86" w:rsidRPr="000F0B6D" w:rsidRDefault="00371350" w:rsidP="000F0B6D">
      <w:pPr>
        <w:spacing w:before="100" w:beforeAutospacing="1" w:after="240" w:line="240" w:lineRule="auto"/>
        <w:rPr>
          <w:rFonts w:ascii="Times New Roman" w:eastAsia="Times New Roman" w:hAnsi="Times New Roman" w:cs="Times New Roman"/>
          <w:color w:val="000000"/>
          <w:sz w:val="24"/>
          <w:szCs w:val="24"/>
        </w:rPr>
      </w:pPr>
      <w:r w:rsidRPr="00371350">
        <w:rPr>
          <w:rFonts w:ascii="Times New Roman" w:eastAsia="Times New Roman" w:hAnsi="Times New Roman" w:cs="Times New Roman"/>
          <w:color w:val="000000"/>
          <w:sz w:val="24"/>
          <w:szCs w:val="24"/>
        </w:rPr>
        <w:t xml:space="preserve">Given our largely international student population, we also identified a need to build basic understanding of US history and the special need for proactive measures to increase equity in this country, as many students struggled to understand the context or acknowledge need for any conversation at all.  We have invited UW faculty and local professionals with relevant expertise to help our community better understand the history, importance, impacts, and relevance of civil rights movements and other DEI efforts in the US and in US workplaces.  We also have hosted hybrid conversations on topics relevant to our technology-focused audiences </w:t>
      </w:r>
      <w:r w:rsidRPr="00371350">
        <w:rPr>
          <w:rFonts w:ascii="Times New Roman" w:eastAsia="Times New Roman" w:hAnsi="Times New Roman" w:cs="Times New Roman"/>
          <w:color w:val="000000"/>
          <w:sz w:val="24"/>
          <w:szCs w:val="24"/>
        </w:rPr>
        <w:lastRenderedPageBreak/>
        <w:t>on topics such as “Confronting Bias in AI (and Humans)” and “The Basics of DEI: Concepts &amp; Terms.”  As much as possible we have built this into existing structures (orientation, courses, seminar series, and recurring events) to build engagement in our very busy professional MS students and supporting staff and faculty instructors.</w:t>
      </w:r>
    </w:p>
    <w:sectPr w:rsidR="00FB3B86" w:rsidRPr="000F0B6D"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5B867" w14:textId="77777777" w:rsidR="00703678" w:rsidRDefault="00703678" w:rsidP="00B32DDA">
      <w:pPr>
        <w:spacing w:after="0" w:line="240" w:lineRule="auto"/>
      </w:pPr>
      <w:r>
        <w:separator/>
      </w:r>
    </w:p>
  </w:endnote>
  <w:endnote w:type="continuationSeparator" w:id="0">
    <w:p w14:paraId="000126C1" w14:textId="77777777" w:rsidR="00703678" w:rsidRDefault="00703678" w:rsidP="00B32DDA">
      <w:pPr>
        <w:spacing w:after="0" w:line="240" w:lineRule="auto"/>
      </w:pPr>
      <w:r>
        <w:continuationSeparator/>
      </w:r>
    </w:p>
  </w:endnote>
  <w:endnote w:type="continuationNotice" w:id="1">
    <w:p w14:paraId="5B6C448B" w14:textId="77777777" w:rsidR="00703678" w:rsidRDefault="007036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229907" w14:textId="77777777" w:rsidR="00703678" w:rsidRDefault="00703678" w:rsidP="00B32DDA">
      <w:pPr>
        <w:spacing w:after="0" w:line="240" w:lineRule="auto"/>
      </w:pPr>
      <w:r>
        <w:separator/>
      </w:r>
    </w:p>
  </w:footnote>
  <w:footnote w:type="continuationSeparator" w:id="0">
    <w:p w14:paraId="3F7F7AE1" w14:textId="77777777" w:rsidR="00703678" w:rsidRDefault="00703678" w:rsidP="00B32DDA">
      <w:pPr>
        <w:spacing w:after="0" w:line="240" w:lineRule="auto"/>
      </w:pPr>
      <w:r>
        <w:continuationSeparator/>
      </w:r>
    </w:p>
  </w:footnote>
  <w:footnote w:type="continuationNotice" w:id="1">
    <w:p w14:paraId="619183E3" w14:textId="77777777" w:rsidR="00703678" w:rsidRDefault="007036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1774271"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371350">
      <w:rPr>
        <w:b/>
        <w:color w:val="FF0000"/>
        <w:sz w:val="24"/>
      </w:rPr>
      <w:t>Global Innovation Exchange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0B6D"/>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350"/>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4E1C85"/>
    <w:rsid w:val="00504443"/>
    <w:rsid w:val="00504523"/>
    <w:rsid w:val="00512F9C"/>
    <w:rsid w:val="0052284F"/>
    <w:rsid w:val="005228D7"/>
    <w:rsid w:val="0054075C"/>
    <w:rsid w:val="00552F1F"/>
    <w:rsid w:val="00561815"/>
    <w:rsid w:val="005652FA"/>
    <w:rsid w:val="00570EE2"/>
    <w:rsid w:val="00575AD3"/>
    <w:rsid w:val="00596E5E"/>
    <w:rsid w:val="005A56B3"/>
    <w:rsid w:val="005A5D7D"/>
    <w:rsid w:val="005B178E"/>
    <w:rsid w:val="005B5D38"/>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3678"/>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320E1"/>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24CD"/>
    <w:rsid w:val="009D7FF4"/>
    <w:rsid w:val="009E117E"/>
    <w:rsid w:val="009F1C54"/>
    <w:rsid w:val="009F3D17"/>
    <w:rsid w:val="009F70E6"/>
    <w:rsid w:val="00A06AA0"/>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24B4"/>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3B86"/>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character" w:customStyle="1" w:styleId="apple-converted-space">
    <w:name w:val="apple-converted-space"/>
    <w:basedOn w:val="DefaultParagraphFont"/>
    <w:rsid w:val="00371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027872203">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1423795092">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3</cp:revision>
  <dcterms:created xsi:type="dcterms:W3CDTF">2022-02-02T03:15:00Z</dcterms:created>
  <dcterms:modified xsi:type="dcterms:W3CDTF">2022-02-04T20:37:00Z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