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76895E9" w14:textId="3AE7387C" w:rsidR="00015FC8" w:rsidRPr="002D000B" w:rsidRDefault="00DA2A0B" w:rsidP="002D000B">
      <w:pPr>
        <w:spacing w:after="0"/>
        <w:jc w:val="center"/>
        <w:rPr>
          <w:i/>
          <w:iCs/>
          <w:color w:val="000000" w:themeColor="text1"/>
          <w:shd w:val="clear" w:color="auto" w:fill="FFFFFF"/>
        </w:rPr>
      </w:pPr>
      <w:r w:rsidRPr="002D000B">
        <w:rPr>
          <w:b/>
          <w:bCs/>
          <w:color w:val="7030A0"/>
          <w:shd w:val="clear" w:color="auto" w:fill="FFFFFF"/>
        </w:rPr>
        <w:t xml:space="preserve"> </w:t>
      </w:r>
      <w:r w:rsidR="00015FC8" w:rsidRPr="002D000B">
        <w:rPr>
          <w:b/>
          <w:bCs/>
          <w:color w:val="7030A0"/>
          <w:shd w:val="clear" w:color="auto" w:fill="FFFFFF"/>
        </w:rPr>
        <w:t>Programmatic &amp; Academic Vitality Narratives</w:t>
      </w:r>
      <w:r>
        <w:br/>
      </w:r>
    </w:p>
    <w:p w14:paraId="71A3DE05" w14:textId="3AEEABB8" w:rsidR="001B1F07" w:rsidRPr="00EC58F5" w:rsidRDefault="008C0D83" w:rsidP="001B1F07">
      <w:pPr>
        <w:pStyle w:val="ListParagraph"/>
        <w:numPr>
          <w:ilvl w:val="0"/>
          <w:numId w:val="6"/>
        </w:numPr>
        <w:rPr>
          <w:color w:val="000000" w:themeColor="text1"/>
          <w:shd w:val="clear" w:color="auto" w:fill="FFFFFF"/>
        </w:rPr>
      </w:pPr>
      <w:r w:rsidRPr="00B505D3">
        <w:rPr>
          <w:color w:val="2E74B5" w:themeColor="accent1" w:themeShade="BF"/>
          <w:shd w:val="clear" w:color="auto" w:fill="FFFFFF"/>
        </w:rPr>
        <w:t>As a result of the</w:t>
      </w:r>
      <w:r w:rsidR="00334016" w:rsidRPr="00B505D3">
        <w:rPr>
          <w:color w:val="2E74B5" w:themeColor="accent1" w:themeShade="BF"/>
          <w:shd w:val="clear" w:color="auto" w:fill="FFFFFF"/>
        </w:rPr>
        <w:t xml:space="preserve"> </w:t>
      </w:r>
      <w:r w:rsidRPr="00B505D3">
        <w:rPr>
          <w:color w:val="2E74B5" w:themeColor="accent1" w:themeShade="BF"/>
          <w:shd w:val="clear" w:color="auto" w:fill="FFFFFF"/>
        </w:rPr>
        <w:t>global</w:t>
      </w:r>
      <w:r w:rsidR="004916D2" w:rsidRPr="00B505D3">
        <w:rPr>
          <w:color w:val="2E74B5" w:themeColor="accent1" w:themeShade="BF"/>
          <w:shd w:val="clear" w:color="auto" w:fill="FFFFFF"/>
        </w:rPr>
        <w:t xml:space="preserve"> COVID-19</w:t>
      </w:r>
      <w:r w:rsidRPr="00B505D3">
        <w:rPr>
          <w:color w:val="2E74B5" w:themeColor="accent1" w:themeShade="BF"/>
          <w:shd w:val="clear" w:color="auto" w:fill="FFFFFF"/>
        </w:rPr>
        <w:t xml:space="preserve"> pandemic, </w:t>
      </w:r>
      <w:r w:rsidR="000D1490" w:rsidRPr="00B505D3">
        <w:rPr>
          <w:color w:val="2E74B5" w:themeColor="accent1" w:themeShade="BF"/>
          <w:shd w:val="clear" w:color="auto" w:fill="FFFFFF"/>
        </w:rPr>
        <w:t>have you had to make substantive changes to your unit’s/campus’s strategic plan, budget</w:t>
      </w:r>
      <w:r w:rsidR="004916D2" w:rsidRPr="00B505D3">
        <w:rPr>
          <w:color w:val="2E74B5" w:themeColor="accent1" w:themeShade="BF"/>
          <w:shd w:val="clear" w:color="auto" w:fill="FFFFFF"/>
        </w:rPr>
        <w:t>/resourcing</w:t>
      </w:r>
      <w:r w:rsidR="000D1490" w:rsidRPr="00B505D3">
        <w:rPr>
          <w:color w:val="2E74B5" w:themeColor="accent1" w:themeShade="BF"/>
          <w:shd w:val="clear" w:color="auto" w:fill="FFFFFF"/>
        </w:rPr>
        <w:t xml:space="preserve"> process</w:t>
      </w:r>
      <w:r w:rsidR="00334016" w:rsidRPr="00B505D3">
        <w:rPr>
          <w:color w:val="2E74B5" w:themeColor="accent1" w:themeShade="BF"/>
          <w:shd w:val="clear" w:color="auto" w:fill="FFFFFF"/>
        </w:rPr>
        <w:t>es</w:t>
      </w:r>
      <w:r w:rsidR="000D1490" w:rsidRPr="00B505D3">
        <w:rPr>
          <w:color w:val="2E74B5" w:themeColor="accent1" w:themeShade="BF"/>
          <w:shd w:val="clear" w:color="auto" w:fill="FFFFFF"/>
        </w:rPr>
        <w:t xml:space="preserve"> or </w:t>
      </w:r>
      <w:r w:rsidR="00D84ECE" w:rsidRPr="00B505D3">
        <w:rPr>
          <w:color w:val="2E74B5" w:themeColor="accent1" w:themeShade="BF"/>
          <w:shd w:val="clear" w:color="auto" w:fill="FFFFFF"/>
        </w:rPr>
        <w:t xml:space="preserve">programmatic offerings? Please </w:t>
      </w:r>
      <w:r w:rsidR="00334016" w:rsidRPr="00B505D3">
        <w:rPr>
          <w:color w:val="2E74B5" w:themeColor="accent1" w:themeShade="BF"/>
          <w:shd w:val="clear" w:color="auto" w:fill="FFFFFF"/>
        </w:rPr>
        <w:t xml:space="preserve">briefly </w:t>
      </w:r>
      <w:r w:rsidR="00D84ECE" w:rsidRPr="00B505D3">
        <w:rPr>
          <w:color w:val="2E74B5" w:themeColor="accent1" w:themeShade="BF"/>
          <w:shd w:val="clear" w:color="auto" w:fill="FFFFFF"/>
        </w:rPr>
        <w:t xml:space="preserve">summarize and provide commentary on </w:t>
      </w:r>
      <w:r w:rsidR="00334016" w:rsidRPr="00B505D3">
        <w:rPr>
          <w:color w:val="2E74B5" w:themeColor="accent1" w:themeShade="BF"/>
          <w:shd w:val="clear" w:color="auto" w:fill="FFFFFF"/>
        </w:rPr>
        <w:t xml:space="preserve">anticipated </w:t>
      </w:r>
      <w:r w:rsidR="005D64AE" w:rsidRPr="00B505D3">
        <w:rPr>
          <w:color w:val="2E74B5" w:themeColor="accent1" w:themeShade="BF"/>
          <w:shd w:val="clear" w:color="auto" w:fill="FFFFFF"/>
        </w:rPr>
        <w:t>and/</w:t>
      </w:r>
      <w:r w:rsidR="00334016" w:rsidRPr="00B505D3">
        <w:rPr>
          <w:color w:val="2E74B5" w:themeColor="accent1" w:themeShade="BF"/>
          <w:shd w:val="clear" w:color="auto" w:fill="FFFFFF"/>
        </w:rPr>
        <w:t xml:space="preserve">or realized impacts </w:t>
      </w:r>
      <w:r w:rsidR="005D64AE" w:rsidRPr="00B505D3">
        <w:rPr>
          <w:color w:val="2E74B5" w:themeColor="accent1" w:themeShade="BF"/>
          <w:shd w:val="clear" w:color="auto" w:fill="FFFFFF"/>
        </w:rPr>
        <w:t>on the populations your unit/campus serves.</w:t>
      </w:r>
      <w:r w:rsidR="003F7317" w:rsidRPr="00B505D3">
        <w:rPr>
          <w:color w:val="2E74B5" w:themeColor="accent1" w:themeShade="BF"/>
          <w:shd w:val="clear" w:color="auto" w:fill="FFFFFF"/>
        </w:rPr>
        <w:t xml:space="preserve"> </w:t>
      </w:r>
      <w:r w:rsidR="003F7317" w:rsidRPr="00B505D3">
        <w:rPr>
          <w:rFonts w:cstheme="minorHAnsi"/>
          <w:bCs/>
          <w:i/>
          <w:color w:val="2E74B5" w:themeColor="accent1" w:themeShade="BF"/>
          <w:sz w:val="20"/>
          <w:shd w:val="clear" w:color="auto" w:fill="FFFFFF"/>
        </w:rPr>
        <w:t>Word Limit: 500</w:t>
      </w:r>
    </w:p>
    <w:p w14:paraId="292934C2" w14:textId="21408060" w:rsidR="001B1F07" w:rsidRDefault="001B1F07" w:rsidP="001B1F07">
      <w:pPr>
        <w:rPr>
          <w:color w:val="000000" w:themeColor="text1"/>
          <w:shd w:val="clear" w:color="auto" w:fill="FFFFFF"/>
        </w:rPr>
      </w:pPr>
      <w:r>
        <w:rPr>
          <w:color w:val="000000" w:themeColor="text1"/>
          <w:shd w:val="clear" w:color="auto" w:fill="FFFFFF"/>
        </w:rPr>
        <w:t>The Office of Research</w:t>
      </w:r>
      <w:r w:rsidR="00921E36">
        <w:rPr>
          <w:color w:val="000000" w:themeColor="text1"/>
          <w:shd w:val="clear" w:color="auto" w:fill="FFFFFF"/>
        </w:rPr>
        <w:t xml:space="preserve"> (OR)</w:t>
      </w:r>
      <w:r>
        <w:rPr>
          <w:color w:val="000000" w:themeColor="text1"/>
          <w:shd w:val="clear" w:color="auto" w:fill="FFFFFF"/>
        </w:rPr>
        <w:t xml:space="preserve"> is </w:t>
      </w:r>
      <w:r w:rsidR="00BB693F">
        <w:rPr>
          <w:color w:val="000000" w:themeColor="text1"/>
          <w:shd w:val="clear" w:color="auto" w:fill="FFFFFF"/>
        </w:rPr>
        <w:t>composed of five administrative units and two research units:</w:t>
      </w:r>
    </w:p>
    <w:p w14:paraId="6BD0FEE9" w14:textId="3FF01A41" w:rsidR="00BB693F" w:rsidRDefault="00BB693F" w:rsidP="001B1F07">
      <w:pPr>
        <w:rPr>
          <w:color w:val="000000" w:themeColor="text1"/>
          <w:shd w:val="clear" w:color="auto" w:fill="FFFFFF"/>
        </w:rPr>
      </w:pPr>
      <w:r>
        <w:rPr>
          <w:color w:val="000000" w:themeColor="text1"/>
          <w:shd w:val="clear" w:color="auto" w:fill="FFFFFF"/>
        </w:rPr>
        <w:t>Administrative units include:</w:t>
      </w:r>
    </w:p>
    <w:p w14:paraId="792C0ADF" w14:textId="31479D6F" w:rsidR="00BB693F" w:rsidRDefault="00BB693F" w:rsidP="00BB693F">
      <w:pPr>
        <w:pStyle w:val="ListParagraph"/>
        <w:numPr>
          <w:ilvl w:val="0"/>
          <w:numId w:val="22"/>
        </w:numPr>
        <w:rPr>
          <w:color w:val="000000" w:themeColor="text1"/>
          <w:shd w:val="clear" w:color="auto" w:fill="FFFFFF"/>
        </w:rPr>
      </w:pPr>
      <w:r>
        <w:rPr>
          <w:color w:val="000000" w:themeColor="text1"/>
          <w:shd w:val="clear" w:color="auto" w:fill="FFFFFF"/>
        </w:rPr>
        <w:t>Office of Sponsored Programs</w:t>
      </w:r>
      <w:r w:rsidR="000E7BD4">
        <w:rPr>
          <w:color w:val="000000" w:themeColor="text1"/>
          <w:shd w:val="clear" w:color="auto" w:fill="FFFFFF"/>
        </w:rPr>
        <w:t xml:space="preserve"> (OSP)</w:t>
      </w:r>
    </w:p>
    <w:p w14:paraId="7FAA789D" w14:textId="13C03301" w:rsidR="00BB693F" w:rsidRDefault="00BB693F" w:rsidP="00BB693F">
      <w:pPr>
        <w:pStyle w:val="ListParagraph"/>
        <w:numPr>
          <w:ilvl w:val="0"/>
          <w:numId w:val="22"/>
        </w:numPr>
        <w:rPr>
          <w:color w:val="000000" w:themeColor="text1"/>
          <w:shd w:val="clear" w:color="auto" w:fill="FFFFFF"/>
        </w:rPr>
      </w:pPr>
      <w:r>
        <w:rPr>
          <w:color w:val="000000" w:themeColor="text1"/>
          <w:shd w:val="clear" w:color="auto" w:fill="FFFFFF"/>
        </w:rPr>
        <w:t>Human Subjects Division</w:t>
      </w:r>
      <w:r w:rsidR="000E7BD4">
        <w:rPr>
          <w:color w:val="000000" w:themeColor="text1"/>
          <w:shd w:val="clear" w:color="auto" w:fill="FFFFFF"/>
        </w:rPr>
        <w:t xml:space="preserve"> (HSD)</w:t>
      </w:r>
    </w:p>
    <w:p w14:paraId="2FB166E4" w14:textId="3A4773F5" w:rsidR="00BB693F" w:rsidRDefault="00BB693F" w:rsidP="00BB693F">
      <w:pPr>
        <w:pStyle w:val="ListParagraph"/>
        <w:numPr>
          <w:ilvl w:val="0"/>
          <w:numId w:val="22"/>
        </w:numPr>
        <w:rPr>
          <w:color w:val="000000" w:themeColor="text1"/>
          <w:shd w:val="clear" w:color="auto" w:fill="FFFFFF"/>
        </w:rPr>
      </w:pPr>
      <w:r>
        <w:rPr>
          <w:color w:val="000000" w:themeColor="text1"/>
          <w:shd w:val="clear" w:color="auto" w:fill="FFFFFF"/>
        </w:rPr>
        <w:t>Office of Animal Welfare</w:t>
      </w:r>
      <w:r w:rsidR="000E7BD4">
        <w:rPr>
          <w:color w:val="000000" w:themeColor="text1"/>
          <w:shd w:val="clear" w:color="auto" w:fill="FFFFFF"/>
        </w:rPr>
        <w:t xml:space="preserve"> (OAW)</w:t>
      </w:r>
    </w:p>
    <w:p w14:paraId="0BD52A43" w14:textId="6A927B49" w:rsidR="00BB693F" w:rsidRDefault="00BB693F" w:rsidP="00BB693F">
      <w:pPr>
        <w:pStyle w:val="ListParagraph"/>
        <w:numPr>
          <w:ilvl w:val="0"/>
          <w:numId w:val="22"/>
        </w:numPr>
        <w:rPr>
          <w:color w:val="000000" w:themeColor="text1"/>
          <w:shd w:val="clear" w:color="auto" w:fill="FFFFFF"/>
        </w:rPr>
      </w:pPr>
      <w:r>
        <w:rPr>
          <w:color w:val="000000" w:themeColor="text1"/>
          <w:shd w:val="clear" w:color="auto" w:fill="FFFFFF"/>
        </w:rPr>
        <w:t>Office of Research Information Services</w:t>
      </w:r>
      <w:r w:rsidR="000E7BD4">
        <w:rPr>
          <w:color w:val="000000" w:themeColor="text1"/>
          <w:shd w:val="clear" w:color="auto" w:fill="FFFFFF"/>
        </w:rPr>
        <w:t xml:space="preserve"> (ORIS)</w:t>
      </w:r>
    </w:p>
    <w:p w14:paraId="48FF291B" w14:textId="4DF11C4E" w:rsidR="00BB693F" w:rsidRPr="00EC58F5" w:rsidRDefault="00BB693F" w:rsidP="00BB693F">
      <w:pPr>
        <w:pStyle w:val="ListParagraph"/>
        <w:numPr>
          <w:ilvl w:val="0"/>
          <w:numId w:val="22"/>
        </w:numPr>
        <w:rPr>
          <w:color w:val="000000" w:themeColor="text1"/>
          <w:shd w:val="clear" w:color="auto" w:fill="FFFFFF"/>
        </w:rPr>
      </w:pPr>
      <w:r>
        <w:rPr>
          <w:color w:val="000000" w:themeColor="text1"/>
          <w:shd w:val="clear" w:color="auto" w:fill="FFFFFF"/>
        </w:rPr>
        <w:t>Office of Research, Central</w:t>
      </w:r>
      <w:r w:rsidR="000E7BD4">
        <w:rPr>
          <w:color w:val="000000" w:themeColor="text1"/>
          <w:shd w:val="clear" w:color="auto" w:fill="FFFFFF"/>
        </w:rPr>
        <w:t xml:space="preserve"> (ORC)</w:t>
      </w:r>
    </w:p>
    <w:p w14:paraId="3AE0341B" w14:textId="13F18797" w:rsidR="00BB693F" w:rsidRDefault="00BB693F" w:rsidP="00BB693F">
      <w:pPr>
        <w:rPr>
          <w:color w:val="000000" w:themeColor="text1"/>
          <w:shd w:val="clear" w:color="auto" w:fill="FFFFFF"/>
        </w:rPr>
      </w:pPr>
      <w:r>
        <w:rPr>
          <w:color w:val="000000" w:themeColor="text1"/>
          <w:shd w:val="clear" w:color="auto" w:fill="FFFFFF"/>
        </w:rPr>
        <w:t>Research units include:</w:t>
      </w:r>
    </w:p>
    <w:p w14:paraId="04322F57" w14:textId="72EAE570" w:rsidR="00BB693F" w:rsidRPr="00BB693F" w:rsidRDefault="00BB693F" w:rsidP="00BB693F">
      <w:pPr>
        <w:pStyle w:val="ListParagraph"/>
        <w:numPr>
          <w:ilvl w:val="0"/>
          <w:numId w:val="23"/>
        </w:numPr>
        <w:rPr>
          <w:color w:val="000000" w:themeColor="text1"/>
          <w:shd w:val="clear" w:color="auto" w:fill="FFFFFF"/>
        </w:rPr>
      </w:pPr>
      <w:r>
        <w:rPr>
          <w:color w:val="000000" w:themeColor="text1"/>
          <w:shd w:val="clear" w:color="auto" w:fill="FFFFFF"/>
        </w:rPr>
        <w:t>Washington National Primate Center</w:t>
      </w:r>
      <w:r w:rsidR="00921E31">
        <w:rPr>
          <w:color w:val="000000" w:themeColor="text1"/>
          <w:shd w:val="clear" w:color="auto" w:fill="FFFFFF"/>
        </w:rPr>
        <w:t xml:space="preserve"> (WaNPRC)</w:t>
      </w:r>
    </w:p>
    <w:p w14:paraId="486099D0" w14:textId="4AA31456" w:rsidR="00BC7B10" w:rsidRPr="006707F2" w:rsidRDefault="00BB693F" w:rsidP="006707F2">
      <w:pPr>
        <w:pStyle w:val="ListParagraph"/>
        <w:numPr>
          <w:ilvl w:val="0"/>
          <w:numId w:val="23"/>
        </w:numPr>
        <w:rPr>
          <w:color w:val="000000" w:themeColor="text1"/>
          <w:shd w:val="clear" w:color="auto" w:fill="FFFFFF"/>
        </w:rPr>
      </w:pPr>
      <w:r>
        <w:rPr>
          <w:color w:val="000000" w:themeColor="text1"/>
          <w:shd w:val="clear" w:color="auto" w:fill="FFFFFF"/>
        </w:rPr>
        <w:t>Applied Physics Lab</w:t>
      </w:r>
      <w:r w:rsidR="00921E31">
        <w:rPr>
          <w:color w:val="000000" w:themeColor="text1"/>
          <w:shd w:val="clear" w:color="auto" w:fill="FFFFFF"/>
        </w:rPr>
        <w:t xml:space="preserve"> (APL)</w:t>
      </w:r>
    </w:p>
    <w:p w14:paraId="19261549" w14:textId="46A865D5" w:rsidR="007B7E2C" w:rsidRPr="00B96D8A" w:rsidRDefault="007B7E2C" w:rsidP="00A11221">
      <w:pPr>
        <w:rPr>
          <w:b/>
          <w:bCs/>
          <w:u w:val="single"/>
          <w:shd w:val="clear" w:color="auto" w:fill="FFFFFF"/>
        </w:rPr>
      </w:pPr>
      <w:r w:rsidRPr="00B96D8A">
        <w:rPr>
          <w:b/>
          <w:bCs/>
          <w:u w:val="single"/>
          <w:shd w:val="clear" w:color="auto" w:fill="FFFFFF"/>
        </w:rPr>
        <w:t>COVID response in administrative units:</w:t>
      </w:r>
    </w:p>
    <w:p w14:paraId="67C3D001" w14:textId="45D665CB" w:rsidR="00C47B69" w:rsidRDefault="00AC3E73" w:rsidP="006707F2">
      <w:pPr>
        <w:rPr>
          <w:shd w:val="clear" w:color="auto" w:fill="FFFFFF"/>
        </w:rPr>
      </w:pPr>
      <w:r>
        <w:rPr>
          <w:shd w:val="clear" w:color="auto" w:fill="FFFFFF"/>
        </w:rPr>
        <w:t>O</w:t>
      </w:r>
      <w:r w:rsidR="00FD7D6F" w:rsidRPr="00B96D8A">
        <w:rPr>
          <w:shd w:val="clear" w:color="auto" w:fill="FFFFFF"/>
        </w:rPr>
        <w:t>ur units have engaged in a number of activities in response to COVID-related restrictions</w:t>
      </w:r>
      <w:r>
        <w:rPr>
          <w:shd w:val="clear" w:color="auto" w:fill="FFFFFF"/>
        </w:rPr>
        <w:t>,</w:t>
      </w:r>
      <w:r w:rsidR="00FD7D6F" w:rsidRPr="00B96D8A">
        <w:rPr>
          <w:shd w:val="clear" w:color="auto" w:fill="FFFFFF"/>
        </w:rPr>
        <w:t xml:space="preserve"> including: </w:t>
      </w:r>
      <w:r w:rsidR="004444D6" w:rsidRPr="00B96D8A">
        <w:rPr>
          <w:shd w:val="clear" w:color="auto" w:fill="FFFFFF"/>
        </w:rPr>
        <w:t>support</w:t>
      </w:r>
      <w:r w:rsidR="00D0767A">
        <w:rPr>
          <w:shd w:val="clear" w:color="auto" w:fill="FFFFFF"/>
        </w:rPr>
        <w:t>ing</w:t>
      </w:r>
      <w:r w:rsidR="004444D6" w:rsidRPr="00B96D8A">
        <w:rPr>
          <w:shd w:val="clear" w:color="auto" w:fill="FFFFFF"/>
        </w:rPr>
        <w:t xml:space="preserve"> </w:t>
      </w:r>
      <w:r w:rsidR="00077B7C">
        <w:rPr>
          <w:shd w:val="clear" w:color="auto" w:fill="FFFFFF"/>
        </w:rPr>
        <w:t>r</w:t>
      </w:r>
      <w:r w:rsidR="004444D6" w:rsidRPr="00B96D8A">
        <w:rPr>
          <w:shd w:val="clear" w:color="auto" w:fill="FFFFFF"/>
        </w:rPr>
        <w:t>emote and hybrid personnel</w:t>
      </w:r>
      <w:r w:rsidR="009F0625">
        <w:rPr>
          <w:shd w:val="clear" w:color="auto" w:fill="FFFFFF"/>
        </w:rPr>
        <w:t xml:space="preserve"> (both OR staff and campus researchers/administrators)</w:t>
      </w:r>
      <w:r w:rsidR="004444D6" w:rsidRPr="00B96D8A">
        <w:rPr>
          <w:shd w:val="clear" w:color="auto" w:fill="FFFFFF"/>
        </w:rPr>
        <w:t xml:space="preserve">, </w:t>
      </w:r>
      <w:r w:rsidR="00FD7D6F" w:rsidRPr="00B96D8A">
        <w:rPr>
          <w:shd w:val="clear" w:color="auto" w:fill="FFFFFF"/>
        </w:rPr>
        <w:t xml:space="preserve">creation of online and/or zoom-based trainings (which used to be in-person), </w:t>
      </w:r>
      <w:r w:rsidR="00D0767A">
        <w:rPr>
          <w:shd w:val="clear" w:color="auto" w:fill="FFFFFF"/>
        </w:rPr>
        <w:t xml:space="preserve">and </w:t>
      </w:r>
      <w:r w:rsidR="00FD7D6F" w:rsidRPr="00B96D8A">
        <w:rPr>
          <w:shd w:val="clear" w:color="auto" w:fill="FFFFFF"/>
        </w:rPr>
        <w:t>accelerat</w:t>
      </w:r>
      <w:r w:rsidR="00D0767A">
        <w:rPr>
          <w:shd w:val="clear" w:color="auto" w:fill="FFFFFF"/>
        </w:rPr>
        <w:t>ing</w:t>
      </w:r>
      <w:r w:rsidR="00FD7D6F" w:rsidRPr="00B96D8A">
        <w:rPr>
          <w:shd w:val="clear" w:color="auto" w:fill="FFFFFF"/>
        </w:rPr>
        <w:t xml:space="preserve"> </w:t>
      </w:r>
      <w:r w:rsidR="004444D6" w:rsidRPr="00B96D8A">
        <w:rPr>
          <w:shd w:val="clear" w:color="auto" w:fill="FFFFFF"/>
        </w:rPr>
        <w:t xml:space="preserve">the </w:t>
      </w:r>
      <w:r w:rsidR="00FD7D6F" w:rsidRPr="00B96D8A">
        <w:rPr>
          <w:shd w:val="clear" w:color="auto" w:fill="FFFFFF"/>
        </w:rPr>
        <w:t>move towards a paperless environment</w:t>
      </w:r>
      <w:r w:rsidR="006707F2">
        <w:rPr>
          <w:shd w:val="clear" w:color="auto" w:fill="FFFFFF"/>
        </w:rPr>
        <w:t>.</w:t>
      </w:r>
      <w:r w:rsidR="00745F96">
        <w:rPr>
          <w:shd w:val="clear" w:color="auto" w:fill="FFFFFF"/>
        </w:rPr>
        <w:t xml:space="preserve"> The immediate focus on these</w:t>
      </w:r>
      <w:r w:rsidR="00C47B69">
        <w:rPr>
          <w:shd w:val="clear" w:color="auto" w:fill="FFFFFF"/>
        </w:rPr>
        <w:t xml:space="preserve"> activities </w:t>
      </w:r>
      <w:r w:rsidR="00745F96">
        <w:rPr>
          <w:shd w:val="clear" w:color="auto" w:fill="FFFFFF"/>
        </w:rPr>
        <w:t xml:space="preserve">delayed </w:t>
      </w:r>
      <w:r w:rsidR="00C47B69">
        <w:rPr>
          <w:shd w:val="clear" w:color="auto" w:fill="FFFFFF"/>
        </w:rPr>
        <w:t>existing</w:t>
      </w:r>
      <w:r w:rsidR="00745F96">
        <w:rPr>
          <w:shd w:val="clear" w:color="auto" w:fill="FFFFFF"/>
        </w:rPr>
        <w:t xml:space="preserve"> initiatives such as developing new guidance for researchers (data security, safety monitoring, etc) and improving materials for research </w:t>
      </w:r>
      <w:r w:rsidR="00C47B69">
        <w:rPr>
          <w:shd w:val="clear" w:color="auto" w:fill="FFFFFF"/>
        </w:rPr>
        <w:t>participants</w:t>
      </w:r>
      <w:r w:rsidR="00745F96">
        <w:rPr>
          <w:shd w:val="clear" w:color="auto" w:fill="FFFFFF"/>
        </w:rPr>
        <w:t>.</w:t>
      </w:r>
      <w:r w:rsidR="006707F2">
        <w:rPr>
          <w:shd w:val="clear" w:color="auto" w:fill="FFFFFF"/>
        </w:rPr>
        <w:t xml:space="preserve"> </w:t>
      </w:r>
    </w:p>
    <w:p w14:paraId="066B70E8" w14:textId="71F590A2" w:rsidR="00AC3E73" w:rsidRPr="006707F2" w:rsidRDefault="00AC3E73" w:rsidP="00AC3E73">
      <w:pPr>
        <w:rPr>
          <w:shd w:val="clear" w:color="auto" w:fill="FFFFFF"/>
        </w:rPr>
      </w:pPr>
      <w:r>
        <w:rPr>
          <w:shd w:val="clear" w:color="auto" w:fill="FFFFFF"/>
        </w:rPr>
        <w:t xml:space="preserve">OR’s </w:t>
      </w:r>
      <w:r w:rsidR="009D043E">
        <w:rPr>
          <w:shd w:val="clear" w:color="auto" w:fill="FFFFFF"/>
        </w:rPr>
        <w:t>administrative</w:t>
      </w:r>
      <w:r>
        <w:rPr>
          <w:shd w:val="clear" w:color="auto" w:fill="FFFFFF"/>
        </w:rPr>
        <w:t xml:space="preserve"> units have also been impacted by reduced central funding available for reinvestment. A $2M/yr need to permanently fund new electronic systems and Finance Transformation integration/maintenance efforts was reduced to $1M</w:t>
      </w:r>
      <w:r w:rsidR="00CC5BF5">
        <w:rPr>
          <w:shd w:val="clear" w:color="auto" w:fill="FFFFFF"/>
        </w:rPr>
        <w:t>, hampering both efforts</w:t>
      </w:r>
      <w:r>
        <w:rPr>
          <w:shd w:val="clear" w:color="auto" w:fill="FFFFFF"/>
        </w:rPr>
        <w:t xml:space="preserve">. An additional permanent need to address increased workload issues was partially funded as temporary funds. </w:t>
      </w:r>
    </w:p>
    <w:p w14:paraId="4A5150F8" w14:textId="515CB3CC" w:rsidR="002A726E" w:rsidRDefault="007B7E2C" w:rsidP="006707F2">
      <w:pPr>
        <w:rPr>
          <w:shd w:val="clear" w:color="auto" w:fill="FFFFFF"/>
        </w:rPr>
      </w:pPr>
      <w:r w:rsidRPr="00B96D8A">
        <w:rPr>
          <w:shd w:val="clear" w:color="auto" w:fill="FFFFFF"/>
        </w:rPr>
        <w:t>In general</w:t>
      </w:r>
      <w:r w:rsidR="006707F2">
        <w:rPr>
          <w:shd w:val="clear" w:color="auto" w:fill="FFFFFF"/>
        </w:rPr>
        <w:t>,</w:t>
      </w:r>
      <w:r w:rsidRPr="00B96D8A">
        <w:rPr>
          <w:shd w:val="clear" w:color="auto" w:fill="FFFFFF"/>
        </w:rPr>
        <w:t xml:space="preserve"> budgets and expenditures have </w:t>
      </w:r>
      <w:r w:rsidR="00CC5BF5">
        <w:rPr>
          <w:shd w:val="clear" w:color="auto" w:fill="FFFFFF"/>
        </w:rPr>
        <w:t xml:space="preserve">seen reduction in </w:t>
      </w:r>
      <w:r w:rsidRPr="00B96D8A">
        <w:rPr>
          <w:shd w:val="clear" w:color="auto" w:fill="FFFFFF"/>
        </w:rPr>
        <w:t xml:space="preserve">travel costs and </w:t>
      </w:r>
      <w:r w:rsidR="00CC5BF5">
        <w:rPr>
          <w:shd w:val="clear" w:color="auto" w:fill="FFFFFF"/>
        </w:rPr>
        <w:t xml:space="preserve">increases in purchasing </w:t>
      </w:r>
      <w:r w:rsidRPr="00B96D8A">
        <w:rPr>
          <w:shd w:val="clear" w:color="auto" w:fill="FFFFFF"/>
        </w:rPr>
        <w:t xml:space="preserve">technology needed to collaborate internally and to </w:t>
      </w:r>
      <w:r w:rsidR="00D0767A">
        <w:rPr>
          <w:shd w:val="clear" w:color="auto" w:fill="FFFFFF"/>
        </w:rPr>
        <w:t xml:space="preserve">remotely </w:t>
      </w:r>
      <w:r w:rsidRPr="00B96D8A">
        <w:rPr>
          <w:shd w:val="clear" w:color="auto" w:fill="FFFFFF"/>
        </w:rPr>
        <w:t xml:space="preserve">support our campus partners (laptops, monitors, software licenses, etc). </w:t>
      </w:r>
    </w:p>
    <w:p w14:paraId="2AE7A86D" w14:textId="44A98591" w:rsidR="00B96D8A" w:rsidRPr="00B96D8A" w:rsidRDefault="00B96D8A" w:rsidP="00A11221">
      <w:pPr>
        <w:rPr>
          <w:b/>
          <w:bCs/>
          <w:color w:val="000000" w:themeColor="text1"/>
          <w:u w:val="single"/>
          <w:shd w:val="clear" w:color="auto" w:fill="FFFFFF"/>
        </w:rPr>
      </w:pPr>
      <w:r w:rsidRPr="00B96D8A">
        <w:rPr>
          <w:b/>
          <w:bCs/>
          <w:color w:val="000000" w:themeColor="text1"/>
          <w:u w:val="single"/>
          <w:shd w:val="clear" w:color="auto" w:fill="FFFFFF"/>
        </w:rPr>
        <w:t>COVID response in research units:</w:t>
      </w:r>
    </w:p>
    <w:p w14:paraId="6F69D15C" w14:textId="3F11DA12" w:rsidR="004444D6" w:rsidRPr="00B96D8A" w:rsidRDefault="002A726E" w:rsidP="00A11221">
      <w:pPr>
        <w:rPr>
          <w:color w:val="000000" w:themeColor="text1"/>
          <w:u w:val="single"/>
          <w:shd w:val="clear" w:color="auto" w:fill="FFFFFF"/>
        </w:rPr>
      </w:pPr>
      <w:r w:rsidRPr="00B96D8A">
        <w:rPr>
          <w:color w:val="000000" w:themeColor="text1"/>
          <w:u w:val="single"/>
          <w:shd w:val="clear" w:color="auto" w:fill="FFFFFF"/>
        </w:rPr>
        <w:t>A</w:t>
      </w:r>
      <w:r w:rsidR="004444D6" w:rsidRPr="00B96D8A">
        <w:rPr>
          <w:color w:val="000000" w:themeColor="text1"/>
          <w:u w:val="single"/>
          <w:shd w:val="clear" w:color="auto" w:fill="FFFFFF"/>
        </w:rPr>
        <w:t>pplied Physics Lab (APL)</w:t>
      </w:r>
    </w:p>
    <w:p w14:paraId="51CBF418" w14:textId="57C0296D" w:rsidR="006707F2" w:rsidRPr="006707F2" w:rsidRDefault="002A726E" w:rsidP="00A11221">
      <w:pPr>
        <w:rPr>
          <w:color w:val="000000" w:themeColor="text1"/>
          <w:shd w:val="clear" w:color="auto" w:fill="FFFFFF"/>
        </w:rPr>
      </w:pPr>
      <w:r w:rsidRPr="004444D6">
        <w:rPr>
          <w:color w:val="000000" w:themeColor="text1"/>
          <w:shd w:val="clear" w:color="auto" w:fill="FFFFFF"/>
        </w:rPr>
        <w:t xml:space="preserve">The COVID-19 pandemic continues to bring with it a series of new challenges, but the APL has been able to respond promptly to this </w:t>
      </w:r>
      <w:r w:rsidR="002E7CAD">
        <w:rPr>
          <w:color w:val="000000" w:themeColor="text1"/>
          <w:shd w:val="clear" w:color="auto" w:fill="FFFFFF"/>
        </w:rPr>
        <w:t>evolving</w:t>
      </w:r>
      <w:r w:rsidRPr="004444D6">
        <w:rPr>
          <w:color w:val="000000" w:themeColor="text1"/>
          <w:shd w:val="clear" w:color="auto" w:fill="FFFFFF"/>
        </w:rPr>
        <w:t xml:space="preserve"> situation.  The APL has experienced supply chain delays and extended recruitment efforts, but with thorough planning, the impacts to the operations of the lab have been mitigated.  Goals for the last year, which included improving lab infrastructure and engaging DEI across the lab, have started to take form and were not significantly impacted due to the pandemic.  It is expected that the lab’s Investments towards these goals, whether retrofitting existing facilities, securing new research space, or committing funds to establish programs that promote DEI, will increase the lab’s research capacity.</w:t>
      </w:r>
    </w:p>
    <w:p w14:paraId="7FC0E3A8" w14:textId="5A4986F9" w:rsidR="004444D6" w:rsidRPr="00B96D8A" w:rsidRDefault="004444D6" w:rsidP="00A11221">
      <w:pPr>
        <w:rPr>
          <w:color w:val="000000" w:themeColor="text1"/>
          <w:u w:val="single"/>
          <w:shd w:val="clear" w:color="auto" w:fill="FFFFFF"/>
        </w:rPr>
      </w:pPr>
      <w:r w:rsidRPr="00B96D8A">
        <w:rPr>
          <w:color w:val="000000" w:themeColor="text1"/>
          <w:u w:val="single"/>
          <w:shd w:val="clear" w:color="auto" w:fill="FFFFFF"/>
        </w:rPr>
        <w:lastRenderedPageBreak/>
        <w:t>Washington National Primate Center (WaNPRC)</w:t>
      </w:r>
    </w:p>
    <w:p w14:paraId="5154141C" w14:textId="1BD8DA60" w:rsidR="005A6CC1" w:rsidRPr="00B336F4" w:rsidRDefault="005A6CC1" w:rsidP="00A11221">
      <w:pPr>
        <w:rPr>
          <w:color w:val="000000" w:themeColor="text1"/>
          <w:shd w:val="clear" w:color="auto" w:fill="FFFFFF"/>
        </w:rPr>
      </w:pPr>
      <w:r w:rsidRPr="00B336F4">
        <w:rPr>
          <w:color w:val="000000" w:themeColor="text1"/>
          <w:shd w:val="clear" w:color="auto" w:fill="FFFFFF"/>
        </w:rPr>
        <w:t>Although research units were initially impacted by onsite restrictions, they were quickly able to set up protocols to enable technicians to continue laboratory work</w:t>
      </w:r>
      <w:r w:rsidR="00B336F4">
        <w:rPr>
          <w:color w:val="000000" w:themeColor="text1"/>
          <w:shd w:val="clear" w:color="auto" w:fill="FFFFFF"/>
        </w:rPr>
        <w:t xml:space="preserve">. </w:t>
      </w:r>
      <w:r w:rsidRPr="00B336F4">
        <w:rPr>
          <w:color w:val="000000" w:themeColor="text1"/>
          <w:shd w:val="clear" w:color="auto" w:fill="FFFFFF"/>
        </w:rPr>
        <w:t xml:space="preserve">Administrative staff working remotely quickly adopted communications methods and frequencies to allow for smooth processing and responses to support research and animal care </w:t>
      </w:r>
      <w:r w:rsidR="006707F2">
        <w:rPr>
          <w:color w:val="000000" w:themeColor="text1"/>
          <w:shd w:val="clear" w:color="auto" w:fill="FFFFFF"/>
        </w:rPr>
        <w:t>activities</w:t>
      </w:r>
      <w:r w:rsidRPr="00B336F4">
        <w:rPr>
          <w:color w:val="000000" w:themeColor="text1"/>
          <w:shd w:val="clear" w:color="auto" w:fill="FFFFFF"/>
        </w:rPr>
        <w:t>.</w:t>
      </w:r>
      <w:r w:rsidR="00B336F4">
        <w:rPr>
          <w:color w:val="000000" w:themeColor="text1"/>
          <w:shd w:val="clear" w:color="auto" w:fill="FFFFFF"/>
        </w:rPr>
        <w:t xml:space="preserve"> </w:t>
      </w:r>
      <w:r w:rsidR="006707F2">
        <w:rPr>
          <w:color w:val="000000" w:themeColor="text1"/>
          <w:shd w:val="clear" w:color="auto" w:fill="FFFFFF"/>
        </w:rPr>
        <w:t xml:space="preserve">The </w:t>
      </w:r>
      <w:r w:rsidR="00B336F4">
        <w:rPr>
          <w:color w:val="000000" w:themeColor="text1"/>
          <w:shd w:val="clear" w:color="auto" w:fill="FFFFFF"/>
        </w:rPr>
        <w:t>A</w:t>
      </w:r>
      <w:r w:rsidRPr="00B336F4">
        <w:rPr>
          <w:color w:val="000000" w:themeColor="text1"/>
          <w:shd w:val="clear" w:color="auto" w:fill="FFFFFF"/>
        </w:rPr>
        <w:t>dministrative Senior Management Team meets daily to share information, assess needs, and plan priorities to support the ongoing important work being done by WaNPRC.</w:t>
      </w:r>
    </w:p>
    <w:p w14:paraId="695C6D80" w14:textId="6C21CE03" w:rsidR="00BC7B10" w:rsidRPr="00F858D8" w:rsidRDefault="005A6CC1" w:rsidP="00BC7B10">
      <w:pPr>
        <w:rPr>
          <w:color w:val="2E74B5" w:themeColor="accent1" w:themeShade="BF"/>
          <w:shd w:val="clear" w:color="auto" w:fill="FFFFFF"/>
        </w:rPr>
      </w:pPr>
      <w:r w:rsidRPr="00B336F4">
        <w:rPr>
          <w:color w:val="000000" w:themeColor="text1"/>
          <w:shd w:val="clear" w:color="auto" w:fill="FFFFFF"/>
        </w:rPr>
        <w:t xml:space="preserve">Currently, the </w:t>
      </w:r>
      <w:r w:rsidR="002E7CAD">
        <w:rPr>
          <w:color w:val="000000" w:themeColor="text1"/>
          <w:shd w:val="clear" w:color="auto" w:fill="FFFFFF"/>
        </w:rPr>
        <w:t xml:space="preserve">biggest </w:t>
      </w:r>
      <w:r w:rsidRPr="00B336F4">
        <w:rPr>
          <w:color w:val="000000" w:themeColor="text1"/>
          <w:shd w:val="clear" w:color="auto" w:fill="FFFFFF"/>
        </w:rPr>
        <w:t>impact is the difficulty in scheduling facilities work and long lead time in procurement of equipment and supplies.  Many University services and outside vendor resources are extremely busy with limited resources and</w:t>
      </w:r>
      <w:r w:rsidR="008D55FD">
        <w:rPr>
          <w:color w:val="000000" w:themeColor="text1"/>
          <w:shd w:val="clear" w:color="auto" w:fill="FFFFFF"/>
        </w:rPr>
        <w:t>/or</w:t>
      </w:r>
      <w:r w:rsidRPr="00B336F4">
        <w:rPr>
          <w:color w:val="000000" w:themeColor="text1"/>
          <w:shd w:val="clear" w:color="auto" w:fill="FFFFFF"/>
        </w:rPr>
        <w:t xml:space="preserve"> control over market conditions</w:t>
      </w:r>
      <w:r w:rsidR="002D5714">
        <w:rPr>
          <w:color w:val="000000" w:themeColor="text1"/>
          <w:shd w:val="clear" w:color="auto" w:fill="FFFFFF"/>
        </w:rPr>
        <w:t>,</w:t>
      </w:r>
      <w:r w:rsidRPr="00B336F4">
        <w:rPr>
          <w:color w:val="000000" w:themeColor="text1"/>
          <w:shd w:val="clear" w:color="auto" w:fill="FFFFFF"/>
        </w:rPr>
        <w:t xml:space="preserve"> which has created uncertainty on timelines for project completion </w:t>
      </w:r>
      <w:r w:rsidR="002D5714">
        <w:rPr>
          <w:color w:val="000000" w:themeColor="text1"/>
          <w:shd w:val="clear" w:color="auto" w:fill="FFFFFF"/>
        </w:rPr>
        <w:t>that</w:t>
      </w:r>
      <w:r w:rsidRPr="00B336F4">
        <w:rPr>
          <w:color w:val="000000" w:themeColor="text1"/>
          <w:shd w:val="clear" w:color="auto" w:fill="FFFFFF"/>
        </w:rPr>
        <w:t xml:space="preserve"> are often mandated by sponsors.  </w:t>
      </w:r>
      <w:r w:rsidR="006707F2">
        <w:rPr>
          <w:color w:val="000000" w:themeColor="text1"/>
          <w:shd w:val="clear" w:color="auto" w:fill="FFFFFF"/>
        </w:rPr>
        <w:t xml:space="preserve">Additionally, </w:t>
      </w:r>
      <w:r w:rsidR="00C47B69">
        <w:rPr>
          <w:color w:val="000000" w:themeColor="text1"/>
          <w:shd w:val="clear" w:color="auto" w:fill="FFFFFF"/>
        </w:rPr>
        <w:t>inflationary</w:t>
      </w:r>
      <w:r w:rsidR="006707F2">
        <w:rPr>
          <w:color w:val="000000" w:themeColor="text1"/>
          <w:shd w:val="clear" w:color="auto" w:fill="FFFFFF"/>
        </w:rPr>
        <w:t xml:space="preserve"> impacts are starting to be realized</w:t>
      </w:r>
      <w:r w:rsidR="008D55FD">
        <w:rPr>
          <w:color w:val="000000" w:themeColor="text1"/>
          <w:shd w:val="clear" w:color="auto" w:fill="FFFFFF"/>
        </w:rPr>
        <w:t xml:space="preserve"> in ongoing facilities renovation projects.</w:t>
      </w:r>
    </w:p>
    <w:p w14:paraId="6325C769" w14:textId="77777777" w:rsidR="002C0F01" w:rsidRPr="002C0F01" w:rsidRDefault="002C0F01" w:rsidP="002C0F01">
      <w:pPr>
        <w:pStyle w:val="ListParagraph"/>
        <w:rPr>
          <w:color w:val="000000" w:themeColor="text1"/>
          <w:shd w:val="clear" w:color="auto" w:fill="FFFFFF"/>
        </w:rPr>
      </w:pPr>
    </w:p>
    <w:p w14:paraId="3BE81EB4" w14:textId="2A7D53F2" w:rsidR="00B06C29" w:rsidRPr="00B505D3" w:rsidRDefault="00DD34E9" w:rsidP="00B06C29">
      <w:pPr>
        <w:pStyle w:val="ListParagraph"/>
        <w:numPr>
          <w:ilvl w:val="0"/>
          <w:numId w:val="6"/>
        </w:numPr>
        <w:rPr>
          <w:color w:val="2E74B5" w:themeColor="accent1" w:themeShade="BF"/>
        </w:rPr>
      </w:pPr>
      <w:r w:rsidRPr="00B505D3">
        <w:rPr>
          <w:color w:val="2E74B5" w:themeColor="accent1" w:themeShade="BF"/>
        </w:rPr>
        <w:t xml:space="preserve">Please discuss your campus’s/unit’s ongoing work to support the themes and goals of the UW’s Diversity Blueprint. </w:t>
      </w:r>
      <w:r w:rsidR="00465802" w:rsidRPr="00B505D3">
        <w:rPr>
          <w:color w:val="2E74B5" w:themeColor="accent1" w:themeShade="BF"/>
        </w:rPr>
        <w:t xml:space="preserve">For example, you may wish to touch on (but are not limited to) areas such as: work stemming from the campus climate reports, education &amp; training, outreach, etc. </w:t>
      </w:r>
      <w:r w:rsidRPr="00B505D3">
        <w:rPr>
          <w:color w:val="2E74B5" w:themeColor="accent1" w:themeShade="BF"/>
        </w:rPr>
        <w:t xml:space="preserve">In your response, include a </w:t>
      </w:r>
      <w:r w:rsidR="009A6B1D" w:rsidRPr="00B505D3">
        <w:rPr>
          <w:color w:val="2E74B5" w:themeColor="accent1" w:themeShade="BF"/>
        </w:rPr>
        <w:t xml:space="preserve">qualitative summary of the </w:t>
      </w:r>
      <w:r w:rsidRPr="00B505D3">
        <w:rPr>
          <w:color w:val="2E74B5" w:themeColor="accent1" w:themeShade="BF"/>
        </w:rPr>
        <w:t>resources your unit utilizes to support the Diversity Blueprint</w:t>
      </w:r>
      <w:r w:rsidR="00465802" w:rsidRPr="00B505D3">
        <w:rPr>
          <w:color w:val="2E74B5" w:themeColor="accent1" w:themeShade="BF"/>
        </w:rPr>
        <w:t xml:space="preserve">, how you assess impacts of </w:t>
      </w:r>
      <w:r w:rsidR="00080A06" w:rsidRPr="00B505D3">
        <w:rPr>
          <w:color w:val="2E74B5" w:themeColor="accent1" w:themeShade="BF"/>
        </w:rPr>
        <w:t>your work</w:t>
      </w:r>
      <w:r w:rsidR="00465802" w:rsidRPr="00B505D3">
        <w:rPr>
          <w:color w:val="2E74B5" w:themeColor="accent1" w:themeShade="BF"/>
        </w:rPr>
        <w:t>,</w:t>
      </w:r>
      <w:r w:rsidRPr="00B505D3">
        <w:rPr>
          <w:color w:val="2E74B5" w:themeColor="accent1" w:themeShade="BF"/>
        </w:rPr>
        <w:t xml:space="preserve"> as well as your campus’s/unit’s future plans to continue resourcing this important work. </w:t>
      </w:r>
    </w:p>
    <w:p w14:paraId="60BF8BCB" w14:textId="3F2DACEF" w:rsidR="00D958B1" w:rsidRPr="00B505D3" w:rsidRDefault="00465802" w:rsidP="00465802">
      <w:pPr>
        <w:pStyle w:val="ListParagraph"/>
        <w:rPr>
          <w:color w:val="2E74B5" w:themeColor="accent1" w:themeShade="BF"/>
        </w:rPr>
      </w:pPr>
      <w:r w:rsidRPr="00B505D3">
        <w:rPr>
          <w:i/>
          <w:iCs/>
          <w:color w:val="2E74B5" w:themeColor="accent1" w:themeShade="BF"/>
        </w:rPr>
        <w:br/>
      </w:r>
      <w:r w:rsidR="00DD34E9" w:rsidRPr="00B505D3">
        <w:rPr>
          <w:i/>
          <w:iCs/>
          <w:color w:val="2E74B5" w:themeColor="accent1" w:themeShade="BF"/>
        </w:rPr>
        <w:t xml:space="preserve">Note, in future planning cycles, you will be asked to provide and reflect on quantifiable budgetary plans to further the UW’s DEI efforts. </w:t>
      </w:r>
      <w:r w:rsidR="42E714B6" w:rsidRPr="00B505D3">
        <w:rPr>
          <w:i/>
          <w:iCs/>
          <w:color w:val="2E74B5" w:themeColor="accent1" w:themeShade="BF"/>
          <w:sz w:val="20"/>
          <w:szCs w:val="20"/>
        </w:rPr>
        <w:t xml:space="preserve">Word Limit: </w:t>
      </w:r>
      <w:r w:rsidR="00A943B6" w:rsidRPr="00B505D3">
        <w:rPr>
          <w:i/>
          <w:iCs/>
          <w:color w:val="2E74B5" w:themeColor="accent1" w:themeShade="BF"/>
          <w:sz w:val="20"/>
          <w:szCs w:val="20"/>
        </w:rPr>
        <w:t>7</w:t>
      </w:r>
      <w:r w:rsidR="42E714B6" w:rsidRPr="00B505D3">
        <w:rPr>
          <w:i/>
          <w:iCs/>
          <w:color w:val="2E74B5" w:themeColor="accent1" w:themeShade="BF"/>
          <w:sz w:val="20"/>
          <w:szCs w:val="20"/>
        </w:rPr>
        <w:t>50</w:t>
      </w:r>
    </w:p>
    <w:p w14:paraId="66C4A9FB" w14:textId="21B9DE93" w:rsidR="00B336F4" w:rsidRDefault="00B336F4" w:rsidP="00B336F4">
      <w:pPr>
        <w:rPr>
          <w:rFonts w:cstheme="minorHAnsi"/>
          <w:color w:val="2E74B5" w:themeColor="accent1" w:themeShade="BF"/>
          <w:shd w:val="clear" w:color="auto" w:fill="FFFFFF"/>
        </w:rPr>
      </w:pPr>
    </w:p>
    <w:p w14:paraId="1FDC7524" w14:textId="77777777" w:rsidR="00AB4C44" w:rsidRPr="00A11221" w:rsidRDefault="00AB4C44" w:rsidP="00AB4C44">
      <w:pPr>
        <w:rPr>
          <w:rFonts w:cstheme="minorHAnsi"/>
          <w:b/>
          <w:bCs/>
          <w:u w:val="single"/>
          <w:shd w:val="clear" w:color="auto" w:fill="FFFFFF"/>
        </w:rPr>
      </w:pPr>
      <w:r w:rsidRPr="00A11221">
        <w:rPr>
          <w:rFonts w:cstheme="minorHAnsi"/>
          <w:b/>
          <w:bCs/>
          <w:u w:val="single"/>
          <w:shd w:val="clear" w:color="auto" w:fill="FFFFFF"/>
        </w:rPr>
        <w:t>Activities across the entire Office of Research</w:t>
      </w:r>
    </w:p>
    <w:p w14:paraId="67869881" w14:textId="4D3C4546" w:rsidR="00AB4C44" w:rsidRDefault="00AB4C44" w:rsidP="00AB4C44">
      <w:pPr>
        <w:rPr>
          <w:rFonts w:cstheme="minorHAnsi"/>
          <w:shd w:val="clear" w:color="auto" w:fill="FFFFFF"/>
        </w:rPr>
      </w:pPr>
      <w:r>
        <w:rPr>
          <w:rFonts w:cstheme="minorHAnsi"/>
          <w:shd w:val="clear" w:color="auto" w:fill="FFFFFF"/>
        </w:rPr>
        <w:t>OR supports the UW’s Diversity Blueprint in three ways.  The first goal of cultivating an inclusive campus climate is supported through efforts to revise and expand OR grant-related trainings (for both faculty and staff) to better support the diversity of research and researchers at UW.  In addition, staff work to identify and replace gender-based and other biased language in annual efforts to audit web pages and documents. The goal to attract and retain a diverse faculty is supported through the commitment of $3M to the DEI STEM Faculty Recruitment Initiative which helped with</w:t>
      </w:r>
      <w:r w:rsidR="00AE21A9">
        <w:rPr>
          <w:rFonts w:cstheme="minorHAnsi"/>
          <w:shd w:val="clear" w:color="auto" w:fill="FFFFFF"/>
        </w:rPr>
        <w:t xml:space="preserve"> last year’s</w:t>
      </w:r>
      <w:r>
        <w:rPr>
          <w:rFonts w:cstheme="minorHAnsi"/>
          <w:shd w:val="clear" w:color="auto" w:fill="FFFFFF"/>
        </w:rPr>
        <w:t xml:space="preserve"> recruitment of </w:t>
      </w:r>
      <w:r w:rsidR="00BD6639">
        <w:rPr>
          <w:rFonts w:cstheme="minorHAnsi"/>
          <w:shd w:val="clear" w:color="auto" w:fill="FFFFFF"/>
        </w:rPr>
        <w:t>12</w:t>
      </w:r>
      <w:r>
        <w:rPr>
          <w:rFonts w:cstheme="minorHAnsi"/>
          <w:shd w:val="clear" w:color="auto" w:fill="FFFFFF"/>
        </w:rPr>
        <w:t xml:space="preserve"> </w:t>
      </w:r>
      <w:r w:rsidR="000E7BD4">
        <w:rPr>
          <w:rFonts w:cstheme="minorHAnsi"/>
          <w:shd w:val="clear" w:color="auto" w:fill="FFFFFF"/>
        </w:rPr>
        <w:t>outstanding</w:t>
      </w:r>
      <w:r>
        <w:rPr>
          <w:rFonts w:cstheme="minorHAnsi"/>
          <w:shd w:val="clear" w:color="auto" w:fill="FFFFFF"/>
        </w:rPr>
        <w:t xml:space="preserve"> faculty to </w:t>
      </w:r>
      <w:r w:rsidR="00BD6639">
        <w:rPr>
          <w:rFonts w:cstheme="minorHAnsi"/>
          <w:shd w:val="clear" w:color="auto" w:fill="FFFFFF"/>
        </w:rPr>
        <w:t>7</w:t>
      </w:r>
      <w:r>
        <w:rPr>
          <w:rFonts w:cstheme="minorHAnsi"/>
          <w:shd w:val="clear" w:color="auto" w:fill="FFFFFF"/>
        </w:rPr>
        <w:t xml:space="preserve"> departments in f</w:t>
      </w:r>
      <w:r w:rsidR="00BD6639">
        <w:rPr>
          <w:rFonts w:cstheme="minorHAnsi"/>
          <w:shd w:val="clear" w:color="auto" w:fill="FFFFFF"/>
        </w:rPr>
        <w:t>our</w:t>
      </w:r>
      <w:r>
        <w:rPr>
          <w:rFonts w:cstheme="minorHAnsi"/>
          <w:shd w:val="clear" w:color="auto" w:fill="FFFFFF"/>
        </w:rPr>
        <w:t xml:space="preserve"> schools/colleges. Further, OR is currently hosting discussions with faculty from underrepresented groups about mechanisms by which OR can better support their research efforts.  Lastly, the goal to attract and retain a diverse staff is supported within OR via an organization-wide DEI Committee that works in coordination with unit-specific committees.</w:t>
      </w:r>
    </w:p>
    <w:p w14:paraId="31958713" w14:textId="77777777" w:rsidR="00AB4C44" w:rsidRDefault="00AB4C44" w:rsidP="00AB4C44">
      <w:pPr>
        <w:rPr>
          <w:rFonts w:cstheme="minorHAnsi"/>
          <w:shd w:val="clear" w:color="auto" w:fill="FFFFFF"/>
        </w:rPr>
      </w:pPr>
      <w:r>
        <w:rPr>
          <w:rFonts w:cstheme="minorHAnsi"/>
          <w:shd w:val="clear" w:color="auto" w:fill="FFFFFF"/>
        </w:rPr>
        <w:t xml:space="preserve">The OR DEI Committee was established in 2020 with a charge to: </w:t>
      </w:r>
      <w:r w:rsidRPr="00394F12">
        <w:rPr>
          <w:rFonts w:cstheme="minorHAnsi"/>
          <w:shd w:val="clear" w:color="auto" w:fill="FFFFFF"/>
        </w:rPr>
        <w:t xml:space="preserve">provide input and ideas for how to increase and foster DEI within </w:t>
      </w:r>
      <w:r>
        <w:rPr>
          <w:rFonts w:cstheme="minorHAnsi"/>
          <w:shd w:val="clear" w:color="auto" w:fill="FFFFFF"/>
        </w:rPr>
        <w:t xml:space="preserve">OR, </w:t>
      </w:r>
      <w:r w:rsidRPr="00394F12">
        <w:rPr>
          <w:rFonts w:cstheme="minorHAnsi"/>
          <w:shd w:val="clear" w:color="auto" w:fill="FFFFFF"/>
        </w:rPr>
        <w:t>develop an executive statement of our commitment</w:t>
      </w:r>
      <w:r>
        <w:rPr>
          <w:rFonts w:cstheme="minorHAnsi"/>
          <w:shd w:val="clear" w:color="auto" w:fill="FFFFFF"/>
        </w:rPr>
        <w:t xml:space="preserve">, assess progress, and </w:t>
      </w:r>
      <w:r w:rsidRPr="00394F12">
        <w:rPr>
          <w:rFonts w:cstheme="minorHAnsi"/>
          <w:shd w:val="clear" w:color="auto" w:fill="FFFFFF"/>
        </w:rPr>
        <w:t>celebrate DEI</w:t>
      </w:r>
      <w:r>
        <w:rPr>
          <w:rFonts w:cstheme="minorHAnsi"/>
          <w:shd w:val="clear" w:color="auto" w:fill="FFFFFF"/>
        </w:rPr>
        <w:t>. With lessons learned from the first year, the Committee worked with OR leadership to develop a charter for ongoing work on best practices, professional development, reporting and other activities. Goals for the coming year are under discussion, but will include development of scorecards and refinement of guidelines for hiring practices. The OR-wide DEI Committee meets quarterly with the VPR, and the Committee chair meets monthly with the VPR. Several OR units also have internal DEI Committees that the Director meets with at least quarterly.</w:t>
      </w:r>
    </w:p>
    <w:p w14:paraId="506BA131" w14:textId="77777777" w:rsidR="00AB4C44" w:rsidRDefault="00AB4C44" w:rsidP="00AB4C44">
      <w:pPr>
        <w:rPr>
          <w:shd w:val="clear" w:color="auto" w:fill="FFFFFF"/>
        </w:rPr>
      </w:pPr>
      <w:r>
        <w:rPr>
          <w:shd w:val="clear" w:color="auto" w:fill="FFFFFF"/>
        </w:rPr>
        <w:lastRenderedPageBreak/>
        <w:t>Lastly, with the development of the “spend-cube” the Office of Research can better track progress towards annual business diversity expenditure goals, specifically for items and/or contracts that are not sole-sourced to individual companies/suppliers/research organizations.</w:t>
      </w:r>
    </w:p>
    <w:p w14:paraId="4C13C4F8" w14:textId="77777777" w:rsidR="00AB4C44" w:rsidRPr="00A11221" w:rsidRDefault="00AB4C44" w:rsidP="00AB4C44">
      <w:pPr>
        <w:rPr>
          <w:b/>
          <w:bCs/>
          <w:u w:val="single"/>
          <w:shd w:val="clear" w:color="auto" w:fill="FFFFFF"/>
        </w:rPr>
      </w:pPr>
      <w:r>
        <w:rPr>
          <w:b/>
          <w:bCs/>
          <w:u w:val="single"/>
          <w:shd w:val="clear" w:color="auto" w:fill="FFFFFF"/>
        </w:rPr>
        <w:t>Activities specific to res</w:t>
      </w:r>
      <w:r w:rsidRPr="00A11221">
        <w:rPr>
          <w:b/>
          <w:bCs/>
          <w:u w:val="single"/>
          <w:shd w:val="clear" w:color="auto" w:fill="FFFFFF"/>
        </w:rPr>
        <w:t xml:space="preserve">earch </w:t>
      </w:r>
      <w:r>
        <w:rPr>
          <w:b/>
          <w:bCs/>
          <w:u w:val="single"/>
          <w:shd w:val="clear" w:color="auto" w:fill="FFFFFF"/>
        </w:rPr>
        <w:t>u</w:t>
      </w:r>
      <w:r w:rsidRPr="00A11221">
        <w:rPr>
          <w:b/>
          <w:bCs/>
          <w:u w:val="single"/>
          <w:shd w:val="clear" w:color="auto" w:fill="FFFFFF"/>
        </w:rPr>
        <w:t>nits</w:t>
      </w:r>
    </w:p>
    <w:p w14:paraId="2D7834B6" w14:textId="77777777" w:rsidR="00AB4C44" w:rsidRPr="00A11221" w:rsidRDefault="00AB4C44" w:rsidP="00AB4C44">
      <w:pPr>
        <w:rPr>
          <w:u w:val="single"/>
          <w:shd w:val="clear" w:color="auto" w:fill="FFFFFF"/>
        </w:rPr>
      </w:pPr>
      <w:r w:rsidRPr="00A11221">
        <w:rPr>
          <w:u w:val="single"/>
          <w:shd w:val="clear" w:color="auto" w:fill="FFFFFF"/>
        </w:rPr>
        <w:t>Applied Physics Lab (APL)</w:t>
      </w:r>
    </w:p>
    <w:p w14:paraId="778B030E" w14:textId="77777777" w:rsidR="00AB4C44" w:rsidRDefault="00AB4C44" w:rsidP="00AB4C44">
      <w:pPr>
        <w:rPr>
          <w:shd w:val="clear" w:color="auto" w:fill="FFFFFF"/>
        </w:rPr>
      </w:pPr>
      <w:r>
        <w:rPr>
          <w:shd w:val="clear" w:color="auto" w:fill="FFFFFF"/>
        </w:rPr>
        <w:t>The APL c</w:t>
      </w:r>
      <w:r w:rsidRPr="000D700A">
        <w:rPr>
          <w:shd w:val="clear" w:color="auto" w:fill="FFFFFF"/>
        </w:rPr>
        <w:t>ontinue</w:t>
      </w:r>
      <w:r>
        <w:rPr>
          <w:shd w:val="clear" w:color="auto" w:fill="FFFFFF"/>
        </w:rPr>
        <w:t>s</w:t>
      </w:r>
      <w:r w:rsidRPr="000D700A">
        <w:rPr>
          <w:shd w:val="clear" w:color="auto" w:fill="FFFFFF"/>
        </w:rPr>
        <w:t xml:space="preserve"> to internally fund undergraduate students and postdoctoral scholars through internship and fellowship programs with the goal of broadening the lab’s STEM activities.  Within the last year, the APL has established a DEI Advisory Group that advises the Executive Director on promoting outreach and participation to underrepresented populations in all aspects of lab activities.  Also during this period, the APL committed funds towards establishing a robust and supportive undergraduate internship program that will strengthen the pathway to career opportunities in the U.S. Navy, with</w:t>
      </w:r>
      <w:r>
        <w:rPr>
          <w:shd w:val="clear" w:color="auto" w:fill="FFFFFF"/>
        </w:rPr>
        <w:t xml:space="preserve"> an</w:t>
      </w:r>
      <w:r w:rsidRPr="000D700A">
        <w:rPr>
          <w:shd w:val="clear" w:color="auto" w:fill="FFFFFF"/>
        </w:rPr>
        <w:t xml:space="preserve"> emphasis on DEI.</w:t>
      </w:r>
      <w:r>
        <w:rPr>
          <w:shd w:val="clear" w:color="auto" w:fill="FFFFFF"/>
        </w:rPr>
        <w:t xml:space="preserve"> </w:t>
      </w:r>
      <w:r w:rsidRPr="00336811">
        <w:rPr>
          <w:shd w:val="clear" w:color="auto" w:fill="FFFFFF"/>
        </w:rPr>
        <w:t xml:space="preserve">To date, the APL has allocated over $670,000 in internal funds to support these initiatives. </w:t>
      </w:r>
    </w:p>
    <w:p w14:paraId="2B01213B" w14:textId="77777777" w:rsidR="00AB4C44" w:rsidRPr="00A11221" w:rsidRDefault="00AB4C44" w:rsidP="00AB4C44">
      <w:pPr>
        <w:rPr>
          <w:u w:val="single"/>
          <w:shd w:val="clear" w:color="auto" w:fill="FFFFFF"/>
        </w:rPr>
      </w:pPr>
      <w:r w:rsidRPr="00A11221">
        <w:rPr>
          <w:u w:val="single"/>
          <w:shd w:val="clear" w:color="auto" w:fill="FFFFFF"/>
        </w:rPr>
        <w:t>Washington National Primate Center (WaNPRC)</w:t>
      </w:r>
    </w:p>
    <w:p w14:paraId="6E1F4CAD" w14:textId="7F463D23" w:rsidR="00476C8C" w:rsidRDefault="00AB4C44" w:rsidP="00F858D8">
      <w:pPr>
        <w:rPr>
          <w:rFonts w:cstheme="minorHAnsi"/>
          <w:color w:val="000000" w:themeColor="text1"/>
        </w:rPr>
      </w:pPr>
      <w:r>
        <w:rPr>
          <w:shd w:val="clear" w:color="auto" w:fill="FFFFFF"/>
        </w:rPr>
        <w:t>WaNPRC will continue to maintain a relationship with the Salt River Pima Maricopa Indian Community (SRPMIC) at leased premises in Mesa, Az. This relationship means that WaNPRC utilizes SRPMIC’s preferred vendor list when applicable, advertises at the SRPMIC community website (preference may be given to tribal members meeting all job application requirements), hosts SRPMIC community members at the University Northwest Tribal Summit (networking opportunities), and hosts facility tours for SRPMIC members.</w:t>
      </w:r>
    </w:p>
    <w:p w14:paraId="20F0135C" w14:textId="707706CF" w:rsidR="00F33849" w:rsidRPr="003F7317" w:rsidRDefault="00F33849" w:rsidP="003F7317">
      <w:pPr>
        <w:ind w:left="1440"/>
        <w:rPr>
          <w:rFonts w:cstheme="minorHAnsi"/>
          <w:bCs/>
          <w:i/>
          <w:color w:val="5B9BD5" w:themeColor="accent1"/>
          <w:sz w:val="20"/>
          <w:shd w:val="clear" w:color="auto" w:fill="FFFFFF"/>
        </w:rPr>
      </w:pPr>
    </w:p>
    <w:sectPr w:rsidR="00F33849" w:rsidRPr="003F7317" w:rsidSect="001D5FF1">
      <w:headerReference w:type="default" r:id="rId11"/>
      <w:footerReference w:type="default" r:id="rId12"/>
      <w:pgSz w:w="12240" w:h="15840"/>
      <w:pgMar w:top="720" w:right="720" w:bottom="540" w:left="720" w:header="18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66C64EE" w14:textId="77777777" w:rsidR="002F5910" w:rsidRDefault="002F5910" w:rsidP="00B32DDA">
      <w:pPr>
        <w:spacing w:after="0" w:line="240" w:lineRule="auto"/>
      </w:pPr>
      <w:r>
        <w:separator/>
      </w:r>
    </w:p>
  </w:endnote>
  <w:endnote w:type="continuationSeparator" w:id="0">
    <w:p w14:paraId="1A87076F" w14:textId="77777777" w:rsidR="002F5910" w:rsidRDefault="002F5910" w:rsidP="00B32DDA">
      <w:pPr>
        <w:spacing w:after="0" w:line="240" w:lineRule="auto"/>
      </w:pPr>
      <w:r>
        <w:continuationSeparator/>
      </w:r>
    </w:p>
  </w:endnote>
  <w:endnote w:type="continuationNotice" w:id="1">
    <w:p w14:paraId="0F10AE16" w14:textId="77777777" w:rsidR="002F5910" w:rsidRDefault="002F591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0" w:type="auto"/>
      <w:tblLayout w:type="fixed"/>
      <w:tblLook w:val="06A0" w:firstRow="1" w:lastRow="0" w:firstColumn="1" w:lastColumn="0" w:noHBand="1" w:noVBand="1"/>
    </w:tblPr>
    <w:tblGrid>
      <w:gridCol w:w="3600"/>
      <w:gridCol w:w="3600"/>
      <w:gridCol w:w="3600"/>
    </w:tblGrid>
    <w:tr w:rsidR="33E673F7" w14:paraId="2BEDCE9A" w14:textId="77777777" w:rsidTr="00842646">
      <w:tc>
        <w:tcPr>
          <w:tcW w:w="3600" w:type="dxa"/>
        </w:tcPr>
        <w:p w14:paraId="1D1F8A89" w14:textId="266DEB21" w:rsidR="33E673F7" w:rsidRDefault="33E673F7" w:rsidP="00662EC1">
          <w:pPr>
            <w:pStyle w:val="Header"/>
            <w:ind w:left="-115"/>
          </w:pPr>
        </w:p>
      </w:tc>
      <w:tc>
        <w:tcPr>
          <w:tcW w:w="3600" w:type="dxa"/>
        </w:tcPr>
        <w:p w14:paraId="16AB9852" w14:textId="6FB747C2" w:rsidR="33E673F7" w:rsidRDefault="33E673F7" w:rsidP="00662EC1">
          <w:pPr>
            <w:pStyle w:val="Header"/>
            <w:jc w:val="center"/>
          </w:pPr>
        </w:p>
      </w:tc>
      <w:tc>
        <w:tcPr>
          <w:tcW w:w="3600" w:type="dxa"/>
        </w:tcPr>
        <w:p w14:paraId="20CA9C9B" w14:textId="10571265" w:rsidR="33E673F7" w:rsidRDefault="33E673F7" w:rsidP="00662EC1">
          <w:pPr>
            <w:pStyle w:val="Header"/>
            <w:ind w:right="-115"/>
            <w:jc w:val="right"/>
          </w:pPr>
        </w:p>
      </w:tc>
    </w:tr>
  </w:tbl>
  <w:p w14:paraId="5158184E" w14:textId="7F3A2F8B" w:rsidR="33E673F7" w:rsidRDefault="007F0C2A" w:rsidP="007F0C2A">
    <w:pPr>
      <w:pStyle w:val="Footer"/>
      <w:tabs>
        <w:tab w:val="clear" w:pos="4680"/>
        <w:tab w:val="clear" w:pos="9360"/>
        <w:tab w:val="left" w:pos="7635"/>
      </w:tabs>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0CE895B" w14:textId="77777777" w:rsidR="002F5910" w:rsidRDefault="002F5910" w:rsidP="00B32DDA">
      <w:pPr>
        <w:spacing w:after="0" w:line="240" w:lineRule="auto"/>
      </w:pPr>
      <w:r>
        <w:separator/>
      </w:r>
    </w:p>
  </w:footnote>
  <w:footnote w:type="continuationSeparator" w:id="0">
    <w:p w14:paraId="2F5818DE" w14:textId="77777777" w:rsidR="002F5910" w:rsidRDefault="002F5910" w:rsidP="00B32DDA">
      <w:pPr>
        <w:spacing w:after="0" w:line="240" w:lineRule="auto"/>
      </w:pPr>
      <w:r>
        <w:continuationSeparator/>
      </w:r>
    </w:p>
  </w:footnote>
  <w:footnote w:type="continuationNotice" w:id="1">
    <w:p w14:paraId="70D13FAC" w14:textId="77777777" w:rsidR="002F5910" w:rsidRDefault="002F5910">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47993E0" w14:textId="3EB7E9A9" w:rsidR="00650501" w:rsidRDefault="433FACF6" w:rsidP="00D958B1">
    <w:pPr>
      <w:pStyle w:val="Header"/>
      <w:jc w:val="center"/>
    </w:pPr>
    <w:r>
      <w:rPr>
        <w:noProof/>
      </w:rPr>
      <w:drawing>
        <wp:inline distT="0" distB="0" distL="0" distR="0" wp14:anchorId="6B9E8CEA" wp14:editId="552B88F5">
          <wp:extent cx="2654490" cy="541283"/>
          <wp:effectExtent l="0" t="0" r="0" b="0"/>
          <wp:docPr id="4" name="Picture 4" descr="C:\Users\jasonc26\AppData\Local\Microsoft\Windows\INetCache\Content.Word\Signature_Center_Purple_Hex.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pic:nvPicPr>
                <pic:blipFill>
                  <a:blip r:embed="rId1">
                    <a:extLst>
                      <a:ext uri="{28A0092B-C50C-407E-A947-70E740481C1C}">
                        <a14:useLocalDpi xmlns:a14="http://schemas.microsoft.com/office/drawing/2010/main" val="0"/>
                      </a:ext>
                    </a:extLst>
                  </a:blip>
                  <a:stretch>
                    <a:fillRect/>
                  </a:stretch>
                </pic:blipFill>
                <pic:spPr>
                  <a:xfrm>
                    <a:off x="0" y="0"/>
                    <a:ext cx="2654490" cy="541283"/>
                  </a:xfrm>
                  <a:prstGeom prst="rect">
                    <a:avLst/>
                  </a:prstGeom>
                </pic:spPr>
              </pic:pic>
            </a:graphicData>
          </a:graphic>
        </wp:inline>
      </w:drawing>
    </w:r>
  </w:p>
  <w:p w14:paraId="62529BF3" w14:textId="34ABB90F" w:rsidR="00D958B1" w:rsidRPr="00D958B1" w:rsidRDefault="00D958B1" w:rsidP="00D958B1">
    <w:pPr>
      <w:pStyle w:val="Header"/>
      <w:spacing w:line="360" w:lineRule="auto"/>
      <w:jc w:val="center"/>
      <w:rPr>
        <w:sz w:val="24"/>
      </w:rPr>
    </w:pPr>
    <w:r w:rsidRPr="00D958B1">
      <w:rPr>
        <w:sz w:val="24"/>
      </w:rPr>
      <w:t>FY202</w:t>
    </w:r>
    <w:r w:rsidR="007D163D">
      <w:rPr>
        <w:sz w:val="24"/>
      </w:rPr>
      <w:t>3</w:t>
    </w:r>
    <w:r w:rsidRPr="00D958B1">
      <w:rPr>
        <w:sz w:val="24"/>
      </w:rPr>
      <w:t xml:space="preserve"> Annual Review Narrative Survey</w:t>
    </w:r>
    <w:r w:rsidR="004308CE">
      <w:rPr>
        <w:sz w:val="24"/>
      </w:rPr>
      <w:br/>
    </w:r>
    <w:r w:rsidR="002C0F01">
      <w:rPr>
        <w:b/>
        <w:sz w:val="24"/>
      </w:rPr>
      <w:t xml:space="preserve">Submission For: </w:t>
    </w:r>
    <w:r w:rsidR="00B7778E">
      <w:rPr>
        <w:b/>
        <w:color w:val="FF0000"/>
        <w:sz w:val="24"/>
      </w:rPr>
      <w:t>Office of Research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7F03E38"/>
    <w:multiLevelType w:val="hybridMultilevel"/>
    <w:tmpl w:val="6BE8328A"/>
    <w:lvl w:ilvl="0" w:tplc="2DE87730">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F5D088D"/>
    <w:multiLevelType w:val="hybridMultilevel"/>
    <w:tmpl w:val="75A4A6D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2974E95"/>
    <w:multiLevelType w:val="hybridMultilevel"/>
    <w:tmpl w:val="FA64838C"/>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15:restartNumberingAfterBreak="0">
    <w:nsid w:val="136A0A1E"/>
    <w:multiLevelType w:val="hybridMultilevel"/>
    <w:tmpl w:val="39A84DA2"/>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1EBC5596"/>
    <w:multiLevelType w:val="hybridMultilevel"/>
    <w:tmpl w:val="43D239DC"/>
    <w:lvl w:ilvl="0" w:tplc="9800ADD4">
      <w:start w:val="2"/>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4BF7B59"/>
    <w:multiLevelType w:val="hybridMultilevel"/>
    <w:tmpl w:val="C55AC640"/>
    <w:lvl w:ilvl="0" w:tplc="1B9810A2">
      <w:start w:val="1"/>
      <w:numFmt w:val="decimal"/>
      <w:lvlText w:val="%1)"/>
      <w:lvlJc w:val="left"/>
      <w:pPr>
        <w:ind w:left="720" w:hanging="360"/>
      </w:pPr>
      <w:rPr>
        <w:rFonts w:hint="default"/>
        <w:b/>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5CC4B3C"/>
    <w:multiLevelType w:val="hybridMultilevel"/>
    <w:tmpl w:val="985EE7F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85F0463"/>
    <w:multiLevelType w:val="hybridMultilevel"/>
    <w:tmpl w:val="3FFC0006"/>
    <w:lvl w:ilvl="0" w:tplc="8B3AD334">
      <w:start w:val="1"/>
      <w:numFmt w:val="decimal"/>
      <w:lvlText w:val="%1)"/>
      <w:lvlJc w:val="left"/>
      <w:pPr>
        <w:ind w:left="720" w:hanging="360"/>
      </w:pPr>
      <w:rPr>
        <w:rFonts w:hint="default"/>
        <w:b/>
        <w:bCs/>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B601064"/>
    <w:multiLevelType w:val="hybridMultilevel"/>
    <w:tmpl w:val="FA64838C"/>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3BFA2751"/>
    <w:multiLevelType w:val="hybridMultilevel"/>
    <w:tmpl w:val="952641A2"/>
    <w:lvl w:ilvl="0" w:tplc="6E9A66EA">
      <w:start w:val="1"/>
      <w:numFmt w:val="decimal"/>
      <w:lvlText w:val="%1)"/>
      <w:lvlJc w:val="left"/>
      <w:pPr>
        <w:ind w:left="360" w:hanging="360"/>
      </w:pPr>
      <w:rPr>
        <w:b/>
        <w:i w:val="0"/>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44B77111"/>
    <w:multiLevelType w:val="hybridMultilevel"/>
    <w:tmpl w:val="B8400B32"/>
    <w:lvl w:ilvl="0" w:tplc="E902842E">
      <w:start w:val="1"/>
      <w:numFmt w:val="decimal"/>
      <w:lvlText w:val="%1)"/>
      <w:lvlJc w:val="left"/>
      <w:pPr>
        <w:ind w:left="720" w:hanging="360"/>
      </w:pPr>
      <w:rPr>
        <w:rFonts w:hint="default"/>
        <w:b/>
        <w:bCs/>
        <w:i w:val="0"/>
        <w:color w:val="auto"/>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AB37959"/>
    <w:multiLevelType w:val="hybridMultilevel"/>
    <w:tmpl w:val="A246EADE"/>
    <w:lvl w:ilvl="0" w:tplc="04090019">
      <w:start w:val="1"/>
      <w:numFmt w:val="lowerLetter"/>
      <w:lvlText w:val="%1."/>
      <w:lvlJc w:val="left"/>
      <w:pPr>
        <w:ind w:left="1080" w:hanging="360"/>
      </w:pPr>
      <w:rPr>
        <w:b w:val="0"/>
        <w:bCs w:val="0"/>
        <w:i w:val="0"/>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4C1B7A89"/>
    <w:multiLevelType w:val="hybridMultilevel"/>
    <w:tmpl w:val="233E431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12F4D90"/>
    <w:multiLevelType w:val="multilevel"/>
    <w:tmpl w:val="B0A41E9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4" w15:restartNumberingAfterBreak="0">
    <w:nsid w:val="52CF1B4A"/>
    <w:multiLevelType w:val="hybridMultilevel"/>
    <w:tmpl w:val="267CCCB4"/>
    <w:lvl w:ilvl="0" w:tplc="EBF6CF10">
      <w:start w:val="1"/>
      <w:numFmt w:val="decimal"/>
      <w:lvlText w:val="%1)"/>
      <w:lvlJc w:val="left"/>
      <w:pPr>
        <w:tabs>
          <w:tab w:val="num" w:pos="720"/>
        </w:tabs>
        <w:ind w:left="720" w:hanging="360"/>
      </w:pPr>
      <w:rPr>
        <w:b/>
        <w:sz w:val="20"/>
      </w:rPr>
    </w:lvl>
    <w:lvl w:ilvl="1" w:tplc="FFFFFFFF">
      <w:start w:val="1"/>
      <w:numFmt w:val="lowerLetter"/>
      <w:lvlText w:val="%2)"/>
      <w:lvlJc w:val="left"/>
      <w:pPr>
        <w:ind w:left="1440" w:hanging="360"/>
      </w:pPr>
    </w:lvl>
    <w:lvl w:ilvl="2" w:tplc="15D4AD86" w:tentative="1">
      <w:start w:val="1"/>
      <w:numFmt w:val="bullet"/>
      <w:lvlText w:val=""/>
      <w:lvlJc w:val="left"/>
      <w:pPr>
        <w:tabs>
          <w:tab w:val="num" w:pos="2160"/>
        </w:tabs>
        <w:ind w:left="2160" w:hanging="360"/>
      </w:pPr>
      <w:rPr>
        <w:rFonts w:ascii="Wingdings" w:hAnsi="Wingdings" w:hint="default"/>
        <w:sz w:val="20"/>
      </w:rPr>
    </w:lvl>
    <w:lvl w:ilvl="3" w:tplc="67045DAC" w:tentative="1">
      <w:start w:val="1"/>
      <w:numFmt w:val="bullet"/>
      <w:lvlText w:val=""/>
      <w:lvlJc w:val="left"/>
      <w:pPr>
        <w:tabs>
          <w:tab w:val="num" w:pos="2880"/>
        </w:tabs>
        <w:ind w:left="2880" w:hanging="360"/>
      </w:pPr>
      <w:rPr>
        <w:rFonts w:ascii="Wingdings" w:hAnsi="Wingdings" w:hint="default"/>
        <w:sz w:val="20"/>
      </w:rPr>
    </w:lvl>
    <w:lvl w:ilvl="4" w:tplc="0B2E329E" w:tentative="1">
      <w:start w:val="1"/>
      <w:numFmt w:val="bullet"/>
      <w:lvlText w:val=""/>
      <w:lvlJc w:val="left"/>
      <w:pPr>
        <w:tabs>
          <w:tab w:val="num" w:pos="3600"/>
        </w:tabs>
        <w:ind w:left="3600" w:hanging="360"/>
      </w:pPr>
      <w:rPr>
        <w:rFonts w:ascii="Wingdings" w:hAnsi="Wingdings" w:hint="default"/>
        <w:sz w:val="20"/>
      </w:rPr>
    </w:lvl>
    <w:lvl w:ilvl="5" w:tplc="3E7C926A" w:tentative="1">
      <w:start w:val="1"/>
      <w:numFmt w:val="bullet"/>
      <w:lvlText w:val=""/>
      <w:lvlJc w:val="left"/>
      <w:pPr>
        <w:tabs>
          <w:tab w:val="num" w:pos="4320"/>
        </w:tabs>
        <w:ind w:left="4320" w:hanging="360"/>
      </w:pPr>
      <w:rPr>
        <w:rFonts w:ascii="Wingdings" w:hAnsi="Wingdings" w:hint="default"/>
        <w:sz w:val="20"/>
      </w:rPr>
    </w:lvl>
    <w:lvl w:ilvl="6" w:tplc="54C8E42E" w:tentative="1">
      <w:start w:val="1"/>
      <w:numFmt w:val="bullet"/>
      <w:lvlText w:val=""/>
      <w:lvlJc w:val="left"/>
      <w:pPr>
        <w:tabs>
          <w:tab w:val="num" w:pos="5040"/>
        </w:tabs>
        <w:ind w:left="5040" w:hanging="360"/>
      </w:pPr>
      <w:rPr>
        <w:rFonts w:ascii="Wingdings" w:hAnsi="Wingdings" w:hint="default"/>
        <w:sz w:val="20"/>
      </w:rPr>
    </w:lvl>
    <w:lvl w:ilvl="7" w:tplc="5AEA188A" w:tentative="1">
      <w:start w:val="1"/>
      <w:numFmt w:val="bullet"/>
      <w:lvlText w:val=""/>
      <w:lvlJc w:val="left"/>
      <w:pPr>
        <w:tabs>
          <w:tab w:val="num" w:pos="5760"/>
        </w:tabs>
        <w:ind w:left="5760" w:hanging="360"/>
      </w:pPr>
      <w:rPr>
        <w:rFonts w:ascii="Wingdings" w:hAnsi="Wingdings" w:hint="default"/>
        <w:sz w:val="20"/>
      </w:rPr>
    </w:lvl>
    <w:lvl w:ilvl="8" w:tplc="B3EE2CA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3220A52"/>
    <w:multiLevelType w:val="hybridMultilevel"/>
    <w:tmpl w:val="6366AF22"/>
    <w:lvl w:ilvl="0" w:tplc="5F92EDE6">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13B571A"/>
    <w:multiLevelType w:val="hybridMultilevel"/>
    <w:tmpl w:val="D1FEB096"/>
    <w:lvl w:ilvl="0" w:tplc="DB106F9E">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17B0A05"/>
    <w:multiLevelType w:val="hybridMultilevel"/>
    <w:tmpl w:val="D44E330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65943DB"/>
    <w:multiLevelType w:val="hybridMultilevel"/>
    <w:tmpl w:val="267CCCB4"/>
    <w:lvl w:ilvl="0" w:tplc="8788DB44">
      <w:start w:val="1"/>
      <w:numFmt w:val="decimal"/>
      <w:lvlText w:val="%1)"/>
      <w:lvlJc w:val="left"/>
      <w:pPr>
        <w:tabs>
          <w:tab w:val="num" w:pos="720"/>
        </w:tabs>
        <w:ind w:left="720" w:hanging="360"/>
      </w:pPr>
      <w:rPr>
        <w:rFonts w:hint="default"/>
        <w:b/>
        <w:sz w:val="20"/>
      </w:rPr>
    </w:lvl>
    <w:lvl w:ilvl="1" w:tplc="84063B0E">
      <w:start w:val="1"/>
      <w:numFmt w:val="decimal"/>
      <w:lvlText w:val="%2)"/>
      <w:lvlJc w:val="left"/>
      <w:pPr>
        <w:ind w:left="1440" w:hanging="360"/>
      </w:pPr>
      <w:rPr>
        <w:rFonts w:hint="default"/>
      </w:rPr>
    </w:lvl>
    <w:lvl w:ilvl="2" w:tplc="F84AD6A0" w:tentative="1">
      <w:start w:val="1"/>
      <w:numFmt w:val="bullet"/>
      <w:lvlText w:val=""/>
      <w:lvlJc w:val="left"/>
      <w:pPr>
        <w:tabs>
          <w:tab w:val="num" w:pos="2160"/>
        </w:tabs>
        <w:ind w:left="2160" w:hanging="360"/>
      </w:pPr>
      <w:rPr>
        <w:rFonts w:ascii="Wingdings" w:hAnsi="Wingdings" w:hint="default"/>
        <w:sz w:val="20"/>
      </w:rPr>
    </w:lvl>
    <w:lvl w:ilvl="3" w:tplc="5DCA6CCE" w:tentative="1">
      <w:start w:val="1"/>
      <w:numFmt w:val="bullet"/>
      <w:lvlText w:val=""/>
      <w:lvlJc w:val="left"/>
      <w:pPr>
        <w:tabs>
          <w:tab w:val="num" w:pos="2880"/>
        </w:tabs>
        <w:ind w:left="2880" w:hanging="360"/>
      </w:pPr>
      <w:rPr>
        <w:rFonts w:ascii="Wingdings" w:hAnsi="Wingdings" w:hint="default"/>
        <w:sz w:val="20"/>
      </w:rPr>
    </w:lvl>
    <w:lvl w:ilvl="4" w:tplc="89EE0312" w:tentative="1">
      <w:start w:val="1"/>
      <w:numFmt w:val="bullet"/>
      <w:lvlText w:val=""/>
      <w:lvlJc w:val="left"/>
      <w:pPr>
        <w:tabs>
          <w:tab w:val="num" w:pos="3600"/>
        </w:tabs>
        <w:ind w:left="3600" w:hanging="360"/>
      </w:pPr>
      <w:rPr>
        <w:rFonts w:ascii="Wingdings" w:hAnsi="Wingdings" w:hint="default"/>
        <w:sz w:val="20"/>
      </w:rPr>
    </w:lvl>
    <w:lvl w:ilvl="5" w:tplc="39106E4E" w:tentative="1">
      <w:start w:val="1"/>
      <w:numFmt w:val="bullet"/>
      <w:lvlText w:val=""/>
      <w:lvlJc w:val="left"/>
      <w:pPr>
        <w:tabs>
          <w:tab w:val="num" w:pos="4320"/>
        </w:tabs>
        <w:ind w:left="4320" w:hanging="360"/>
      </w:pPr>
      <w:rPr>
        <w:rFonts w:ascii="Wingdings" w:hAnsi="Wingdings" w:hint="default"/>
        <w:sz w:val="20"/>
      </w:rPr>
    </w:lvl>
    <w:lvl w:ilvl="6" w:tplc="2A00C266" w:tentative="1">
      <w:start w:val="1"/>
      <w:numFmt w:val="bullet"/>
      <w:lvlText w:val=""/>
      <w:lvlJc w:val="left"/>
      <w:pPr>
        <w:tabs>
          <w:tab w:val="num" w:pos="5040"/>
        </w:tabs>
        <w:ind w:left="5040" w:hanging="360"/>
      </w:pPr>
      <w:rPr>
        <w:rFonts w:ascii="Wingdings" w:hAnsi="Wingdings" w:hint="default"/>
        <w:sz w:val="20"/>
      </w:rPr>
    </w:lvl>
    <w:lvl w:ilvl="7" w:tplc="683057CA" w:tentative="1">
      <w:start w:val="1"/>
      <w:numFmt w:val="bullet"/>
      <w:lvlText w:val=""/>
      <w:lvlJc w:val="left"/>
      <w:pPr>
        <w:tabs>
          <w:tab w:val="num" w:pos="5760"/>
        </w:tabs>
        <w:ind w:left="5760" w:hanging="360"/>
      </w:pPr>
      <w:rPr>
        <w:rFonts w:ascii="Wingdings" w:hAnsi="Wingdings" w:hint="default"/>
        <w:sz w:val="20"/>
      </w:rPr>
    </w:lvl>
    <w:lvl w:ilvl="8" w:tplc="456EF162"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8AC5B14"/>
    <w:multiLevelType w:val="hybridMultilevel"/>
    <w:tmpl w:val="267CCCB4"/>
    <w:lvl w:ilvl="0" w:tplc="622CD06C">
      <w:start w:val="1"/>
      <w:numFmt w:val="decimal"/>
      <w:lvlText w:val="%1)"/>
      <w:lvlJc w:val="left"/>
      <w:pPr>
        <w:tabs>
          <w:tab w:val="num" w:pos="720"/>
        </w:tabs>
        <w:ind w:left="720" w:hanging="360"/>
      </w:pPr>
      <w:rPr>
        <w:rFonts w:hint="default"/>
        <w:b/>
        <w:sz w:val="20"/>
      </w:rPr>
    </w:lvl>
    <w:lvl w:ilvl="1" w:tplc="3C842794">
      <w:start w:val="1"/>
      <w:numFmt w:val="decimal"/>
      <w:lvlText w:val="%2)"/>
      <w:lvlJc w:val="left"/>
      <w:pPr>
        <w:ind w:left="1440" w:hanging="360"/>
      </w:pPr>
      <w:rPr>
        <w:rFonts w:hint="default"/>
      </w:rPr>
    </w:lvl>
    <w:lvl w:ilvl="2" w:tplc="D8F0264C" w:tentative="1">
      <w:start w:val="1"/>
      <w:numFmt w:val="bullet"/>
      <w:lvlText w:val=""/>
      <w:lvlJc w:val="left"/>
      <w:pPr>
        <w:tabs>
          <w:tab w:val="num" w:pos="2160"/>
        </w:tabs>
        <w:ind w:left="2160" w:hanging="360"/>
      </w:pPr>
      <w:rPr>
        <w:rFonts w:ascii="Wingdings" w:hAnsi="Wingdings" w:hint="default"/>
        <w:sz w:val="20"/>
      </w:rPr>
    </w:lvl>
    <w:lvl w:ilvl="3" w:tplc="7EA87E5C" w:tentative="1">
      <w:start w:val="1"/>
      <w:numFmt w:val="bullet"/>
      <w:lvlText w:val=""/>
      <w:lvlJc w:val="left"/>
      <w:pPr>
        <w:tabs>
          <w:tab w:val="num" w:pos="2880"/>
        </w:tabs>
        <w:ind w:left="2880" w:hanging="360"/>
      </w:pPr>
      <w:rPr>
        <w:rFonts w:ascii="Wingdings" w:hAnsi="Wingdings" w:hint="default"/>
        <w:sz w:val="20"/>
      </w:rPr>
    </w:lvl>
    <w:lvl w:ilvl="4" w:tplc="0E3427DE" w:tentative="1">
      <w:start w:val="1"/>
      <w:numFmt w:val="bullet"/>
      <w:lvlText w:val=""/>
      <w:lvlJc w:val="left"/>
      <w:pPr>
        <w:tabs>
          <w:tab w:val="num" w:pos="3600"/>
        </w:tabs>
        <w:ind w:left="3600" w:hanging="360"/>
      </w:pPr>
      <w:rPr>
        <w:rFonts w:ascii="Wingdings" w:hAnsi="Wingdings" w:hint="default"/>
        <w:sz w:val="20"/>
      </w:rPr>
    </w:lvl>
    <w:lvl w:ilvl="5" w:tplc="CFD83248" w:tentative="1">
      <w:start w:val="1"/>
      <w:numFmt w:val="bullet"/>
      <w:lvlText w:val=""/>
      <w:lvlJc w:val="left"/>
      <w:pPr>
        <w:tabs>
          <w:tab w:val="num" w:pos="4320"/>
        </w:tabs>
        <w:ind w:left="4320" w:hanging="360"/>
      </w:pPr>
      <w:rPr>
        <w:rFonts w:ascii="Wingdings" w:hAnsi="Wingdings" w:hint="default"/>
        <w:sz w:val="20"/>
      </w:rPr>
    </w:lvl>
    <w:lvl w:ilvl="6" w:tplc="546AE324" w:tentative="1">
      <w:start w:val="1"/>
      <w:numFmt w:val="bullet"/>
      <w:lvlText w:val=""/>
      <w:lvlJc w:val="left"/>
      <w:pPr>
        <w:tabs>
          <w:tab w:val="num" w:pos="5040"/>
        </w:tabs>
        <w:ind w:left="5040" w:hanging="360"/>
      </w:pPr>
      <w:rPr>
        <w:rFonts w:ascii="Wingdings" w:hAnsi="Wingdings" w:hint="default"/>
        <w:sz w:val="20"/>
      </w:rPr>
    </w:lvl>
    <w:lvl w:ilvl="7" w:tplc="7652CD14" w:tentative="1">
      <w:start w:val="1"/>
      <w:numFmt w:val="bullet"/>
      <w:lvlText w:val=""/>
      <w:lvlJc w:val="left"/>
      <w:pPr>
        <w:tabs>
          <w:tab w:val="num" w:pos="5760"/>
        </w:tabs>
        <w:ind w:left="5760" w:hanging="360"/>
      </w:pPr>
      <w:rPr>
        <w:rFonts w:ascii="Wingdings" w:hAnsi="Wingdings" w:hint="default"/>
        <w:sz w:val="20"/>
      </w:rPr>
    </w:lvl>
    <w:lvl w:ilvl="8" w:tplc="EC08B3B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F7A74C3"/>
    <w:multiLevelType w:val="hybridMultilevel"/>
    <w:tmpl w:val="FA64838C"/>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74467274"/>
    <w:multiLevelType w:val="hybridMultilevel"/>
    <w:tmpl w:val="5E80B45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7C75A82"/>
    <w:multiLevelType w:val="hybridMultilevel"/>
    <w:tmpl w:val="0388CD94"/>
    <w:lvl w:ilvl="0" w:tplc="2CCAA042">
      <w:start w:val="1"/>
      <w:numFmt w:val="bullet"/>
      <w:lvlText w:val=""/>
      <w:lvlJc w:val="left"/>
      <w:pPr>
        <w:ind w:left="2160" w:hanging="360"/>
      </w:pPr>
      <w:rPr>
        <w:rFonts w:ascii="Symbol" w:hAnsi="Symbol" w:hint="default"/>
        <w:color w:val="auto"/>
      </w:rPr>
    </w:lvl>
    <w:lvl w:ilvl="1" w:tplc="04090003">
      <w:start w:val="1"/>
      <w:numFmt w:val="bullet"/>
      <w:lvlText w:val="o"/>
      <w:lvlJc w:val="left"/>
      <w:pPr>
        <w:ind w:left="2880" w:hanging="360"/>
      </w:pPr>
      <w:rPr>
        <w:rFonts w:ascii="Courier New" w:hAnsi="Courier New" w:cs="Courier New" w:hint="default"/>
      </w:rPr>
    </w:lvl>
    <w:lvl w:ilvl="2" w:tplc="04090005">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3" w15:restartNumberingAfterBreak="0">
    <w:nsid w:val="7964339A"/>
    <w:multiLevelType w:val="multilevel"/>
    <w:tmpl w:val="BBC8A20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Symbol" w:hAnsi="Symbol" w:hint="default"/>
      </w:r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5"/>
  </w:num>
  <w:num w:numId="2">
    <w:abstractNumId w:val="15"/>
  </w:num>
  <w:num w:numId="3">
    <w:abstractNumId w:val="14"/>
  </w:num>
  <w:num w:numId="4">
    <w:abstractNumId w:val="18"/>
  </w:num>
  <w:num w:numId="5">
    <w:abstractNumId w:val="17"/>
  </w:num>
  <w:num w:numId="6">
    <w:abstractNumId w:val="7"/>
  </w:num>
  <w:num w:numId="7">
    <w:abstractNumId w:val="21"/>
  </w:num>
  <w:num w:numId="8">
    <w:abstractNumId w:val="16"/>
  </w:num>
  <w:num w:numId="9">
    <w:abstractNumId w:val="3"/>
  </w:num>
  <w:num w:numId="10">
    <w:abstractNumId w:val="22"/>
  </w:num>
  <w:num w:numId="11">
    <w:abstractNumId w:val="4"/>
  </w:num>
  <w:num w:numId="12">
    <w:abstractNumId w:val="0"/>
  </w:num>
  <w:num w:numId="13">
    <w:abstractNumId w:val="2"/>
  </w:num>
  <w:num w:numId="14">
    <w:abstractNumId w:val="8"/>
  </w:num>
  <w:num w:numId="15">
    <w:abstractNumId w:val="11"/>
  </w:num>
  <w:num w:numId="16">
    <w:abstractNumId w:val="10"/>
  </w:num>
  <w:num w:numId="17">
    <w:abstractNumId w:val="9"/>
  </w:num>
  <w:num w:numId="18">
    <w:abstractNumId w:val="19"/>
  </w:num>
  <w:num w:numId="19">
    <w:abstractNumId w:val="20"/>
  </w:num>
  <w:num w:numId="20">
    <w:abstractNumId w:val="23"/>
  </w:num>
  <w:num w:numId="21">
    <w:abstractNumId w:val="13"/>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6"/>
  </w:num>
  <w:num w:numId="23">
    <w:abstractNumId w:val="12"/>
  </w:num>
  <w:num w:numId="24">
    <w:abstractNumId w:val="1"/>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DY3NrewsLSwMDcytDBQ0lEKTi0uzszPAykwNKgFAHFfgtktAAAA"/>
  </w:docVars>
  <w:rsids>
    <w:rsidRoot w:val="00015FC8"/>
    <w:rsid w:val="00015FC8"/>
    <w:rsid w:val="00040122"/>
    <w:rsid w:val="00040EBD"/>
    <w:rsid w:val="00041F07"/>
    <w:rsid w:val="000769F7"/>
    <w:rsid w:val="00077B7C"/>
    <w:rsid w:val="00080A06"/>
    <w:rsid w:val="00081B8C"/>
    <w:rsid w:val="00083629"/>
    <w:rsid w:val="00090D92"/>
    <w:rsid w:val="000A003D"/>
    <w:rsid w:val="000C7069"/>
    <w:rsid w:val="000D0D74"/>
    <w:rsid w:val="000D1490"/>
    <w:rsid w:val="000D700A"/>
    <w:rsid w:val="000E4E0F"/>
    <w:rsid w:val="000E5A4A"/>
    <w:rsid w:val="000E5E48"/>
    <w:rsid w:val="000E7BD4"/>
    <w:rsid w:val="000F095E"/>
    <w:rsid w:val="000F3A6D"/>
    <w:rsid w:val="00100762"/>
    <w:rsid w:val="00100C41"/>
    <w:rsid w:val="00101875"/>
    <w:rsid w:val="00104436"/>
    <w:rsid w:val="00104AFC"/>
    <w:rsid w:val="00110C9B"/>
    <w:rsid w:val="00113770"/>
    <w:rsid w:val="00132695"/>
    <w:rsid w:val="0015003D"/>
    <w:rsid w:val="0015133B"/>
    <w:rsid w:val="0016320C"/>
    <w:rsid w:val="0016531C"/>
    <w:rsid w:val="0017178D"/>
    <w:rsid w:val="00175F18"/>
    <w:rsid w:val="00176076"/>
    <w:rsid w:val="001A1429"/>
    <w:rsid w:val="001A616B"/>
    <w:rsid w:val="001B0419"/>
    <w:rsid w:val="001B1405"/>
    <w:rsid w:val="001B1F07"/>
    <w:rsid w:val="001D51F7"/>
    <w:rsid w:val="001D5FF1"/>
    <w:rsid w:val="001D61B2"/>
    <w:rsid w:val="001E15CB"/>
    <w:rsid w:val="00222C60"/>
    <w:rsid w:val="0024050D"/>
    <w:rsid w:val="00240A5C"/>
    <w:rsid w:val="00240D4A"/>
    <w:rsid w:val="002729C0"/>
    <w:rsid w:val="00273A6B"/>
    <w:rsid w:val="002765B5"/>
    <w:rsid w:val="00287ACB"/>
    <w:rsid w:val="00293BB7"/>
    <w:rsid w:val="00294782"/>
    <w:rsid w:val="0029713A"/>
    <w:rsid w:val="002A726E"/>
    <w:rsid w:val="002B10E0"/>
    <w:rsid w:val="002B2A8A"/>
    <w:rsid w:val="002C0F01"/>
    <w:rsid w:val="002C3336"/>
    <w:rsid w:val="002C74C6"/>
    <w:rsid w:val="002D000B"/>
    <w:rsid w:val="002D2AF9"/>
    <w:rsid w:val="002D2E09"/>
    <w:rsid w:val="002D5714"/>
    <w:rsid w:val="002E2060"/>
    <w:rsid w:val="002E7661"/>
    <w:rsid w:val="002E79C9"/>
    <w:rsid w:val="002E7CAD"/>
    <w:rsid w:val="002F5910"/>
    <w:rsid w:val="002F7F81"/>
    <w:rsid w:val="00303961"/>
    <w:rsid w:val="00306613"/>
    <w:rsid w:val="00317846"/>
    <w:rsid w:val="00320AD0"/>
    <w:rsid w:val="00334016"/>
    <w:rsid w:val="00336811"/>
    <w:rsid w:val="00346F20"/>
    <w:rsid w:val="0035220D"/>
    <w:rsid w:val="00355FE6"/>
    <w:rsid w:val="00356CD5"/>
    <w:rsid w:val="00357F1E"/>
    <w:rsid w:val="00361633"/>
    <w:rsid w:val="00361C47"/>
    <w:rsid w:val="00365FA8"/>
    <w:rsid w:val="00371B55"/>
    <w:rsid w:val="00372157"/>
    <w:rsid w:val="003770CC"/>
    <w:rsid w:val="00381384"/>
    <w:rsid w:val="00394B12"/>
    <w:rsid w:val="00396F06"/>
    <w:rsid w:val="003C3C53"/>
    <w:rsid w:val="003C692E"/>
    <w:rsid w:val="003F7317"/>
    <w:rsid w:val="00406325"/>
    <w:rsid w:val="004308CE"/>
    <w:rsid w:val="00433F0C"/>
    <w:rsid w:val="00441D0D"/>
    <w:rsid w:val="004444D6"/>
    <w:rsid w:val="00450C00"/>
    <w:rsid w:val="004608B5"/>
    <w:rsid w:val="00462F4F"/>
    <w:rsid w:val="00465802"/>
    <w:rsid w:val="00476C8C"/>
    <w:rsid w:val="00480C86"/>
    <w:rsid w:val="004916D2"/>
    <w:rsid w:val="00494197"/>
    <w:rsid w:val="004A1C22"/>
    <w:rsid w:val="004A6D44"/>
    <w:rsid w:val="004B6373"/>
    <w:rsid w:val="004B6E46"/>
    <w:rsid w:val="004C461F"/>
    <w:rsid w:val="00504523"/>
    <w:rsid w:val="00507901"/>
    <w:rsid w:val="00512F9C"/>
    <w:rsid w:val="0052284F"/>
    <w:rsid w:val="005228D7"/>
    <w:rsid w:val="0054075C"/>
    <w:rsid w:val="00552F1F"/>
    <w:rsid w:val="00561815"/>
    <w:rsid w:val="005652FA"/>
    <w:rsid w:val="00570EE2"/>
    <w:rsid w:val="00575AD3"/>
    <w:rsid w:val="005A56B3"/>
    <w:rsid w:val="005A5D7D"/>
    <w:rsid w:val="005A6CC1"/>
    <w:rsid w:val="005C6411"/>
    <w:rsid w:val="005D64AE"/>
    <w:rsid w:val="00600CA9"/>
    <w:rsid w:val="00605E7E"/>
    <w:rsid w:val="00643B1F"/>
    <w:rsid w:val="0064756B"/>
    <w:rsid w:val="00650501"/>
    <w:rsid w:val="00653191"/>
    <w:rsid w:val="00655540"/>
    <w:rsid w:val="0065603F"/>
    <w:rsid w:val="00656980"/>
    <w:rsid w:val="00661BA6"/>
    <w:rsid w:val="00662EC1"/>
    <w:rsid w:val="00664FC6"/>
    <w:rsid w:val="006707F2"/>
    <w:rsid w:val="006A02E6"/>
    <w:rsid w:val="006A14EE"/>
    <w:rsid w:val="006B2C9D"/>
    <w:rsid w:val="006B3EE4"/>
    <w:rsid w:val="006C1D2A"/>
    <w:rsid w:val="006E71B5"/>
    <w:rsid w:val="006F1030"/>
    <w:rsid w:val="006F3977"/>
    <w:rsid w:val="006F5A7C"/>
    <w:rsid w:val="00704E5A"/>
    <w:rsid w:val="00711B8D"/>
    <w:rsid w:val="00724FAE"/>
    <w:rsid w:val="00725102"/>
    <w:rsid w:val="007415B4"/>
    <w:rsid w:val="0074537D"/>
    <w:rsid w:val="00745F96"/>
    <w:rsid w:val="00746DA1"/>
    <w:rsid w:val="007621BC"/>
    <w:rsid w:val="00785D2A"/>
    <w:rsid w:val="00794274"/>
    <w:rsid w:val="007976B8"/>
    <w:rsid w:val="007B7E2C"/>
    <w:rsid w:val="007C3204"/>
    <w:rsid w:val="007D114D"/>
    <w:rsid w:val="007D163D"/>
    <w:rsid w:val="007D5F06"/>
    <w:rsid w:val="007D7335"/>
    <w:rsid w:val="007D7963"/>
    <w:rsid w:val="007F0C2A"/>
    <w:rsid w:val="00822B2E"/>
    <w:rsid w:val="0084093F"/>
    <w:rsid w:val="00842646"/>
    <w:rsid w:val="00843F9E"/>
    <w:rsid w:val="00857957"/>
    <w:rsid w:val="00861685"/>
    <w:rsid w:val="00866666"/>
    <w:rsid w:val="0087316F"/>
    <w:rsid w:val="00886046"/>
    <w:rsid w:val="0089023D"/>
    <w:rsid w:val="00891BA3"/>
    <w:rsid w:val="00893463"/>
    <w:rsid w:val="008A52B9"/>
    <w:rsid w:val="008A7761"/>
    <w:rsid w:val="008B2E13"/>
    <w:rsid w:val="008B488B"/>
    <w:rsid w:val="008B7FF9"/>
    <w:rsid w:val="008C0D83"/>
    <w:rsid w:val="008D5181"/>
    <w:rsid w:val="008D55FD"/>
    <w:rsid w:val="008E1596"/>
    <w:rsid w:val="008E4785"/>
    <w:rsid w:val="008F19DE"/>
    <w:rsid w:val="008F7EA6"/>
    <w:rsid w:val="0090033F"/>
    <w:rsid w:val="00907505"/>
    <w:rsid w:val="0091057C"/>
    <w:rsid w:val="00911AA0"/>
    <w:rsid w:val="00921E31"/>
    <w:rsid w:val="00921E36"/>
    <w:rsid w:val="00925570"/>
    <w:rsid w:val="00942D98"/>
    <w:rsid w:val="00945195"/>
    <w:rsid w:val="0095513B"/>
    <w:rsid w:val="00972D7C"/>
    <w:rsid w:val="0098056F"/>
    <w:rsid w:val="0098683D"/>
    <w:rsid w:val="00992EAC"/>
    <w:rsid w:val="009964D4"/>
    <w:rsid w:val="009A6B1D"/>
    <w:rsid w:val="009B22D3"/>
    <w:rsid w:val="009D043E"/>
    <w:rsid w:val="009D7FF4"/>
    <w:rsid w:val="009E117E"/>
    <w:rsid w:val="009F0625"/>
    <w:rsid w:val="009F1C54"/>
    <w:rsid w:val="009F3D17"/>
    <w:rsid w:val="009F70E6"/>
    <w:rsid w:val="00A11221"/>
    <w:rsid w:val="00A128D2"/>
    <w:rsid w:val="00A203EC"/>
    <w:rsid w:val="00A226B0"/>
    <w:rsid w:val="00A32C28"/>
    <w:rsid w:val="00A35DA8"/>
    <w:rsid w:val="00A437F8"/>
    <w:rsid w:val="00A5535D"/>
    <w:rsid w:val="00A61AD0"/>
    <w:rsid w:val="00A67292"/>
    <w:rsid w:val="00A736E9"/>
    <w:rsid w:val="00A91309"/>
    <w:rsid w:val="00A943B6"/>
    <w:rsid w:val="00AA4245"/>
    <w:rsid w:val="00AA5CE0"/>
    <w:rsid w:val="00AA703F"/>
    <w:rsid w:val="00AB010B"/>
    <w:rsid w:val="00AB1F50"/>
    <w:rsid w:val="00AB4C44"/>
    <w:rsid w:val="00AC3E73"/>
    <w:rsid w:val="00AC4A7E"/>
    <w:rsid w:val="00AC7C76"/>
    <w:rsid w:val="00ACC3FB"/>
    <w:rsid w:val="00AD0183"/>
    <w:rsid w:val="00AD249A"/>
    <w:rsid w:val="00AD459E"/>
    <w:rsid w:val="00AD5808"/>
    <w:rsid w:val="00AD74B1"/>
    <w:rsid w:val="00AD76A2"/>
    <w:rsid w:val="00AE21A9"/>
    <w:rsid w:val="00AF036B"/>
    <w:rsid w:val="00AF0524"/>
    <w:rsid w:val="00AF470D"/>
    <w:rsid w:val="00B06C29"/>
    <w:rsid w:val="00B106C6"/>
    <w:rsid w:val="00B147EF"/>
    <w:rsid w:val="00B173E7"/>
    <w:rsid w:val="00B2121A"/>
    <w:rsid w:val="00B32DDA"/>
    <w:rsid w:val="00B336F4"/>
    <w:rsid w:val="00B41CA3"/>
    <w:rsid w:val="00B41DC0"/>
    <w:rsid w:val="00B455EC"/>
    <w:rsid w:val="00B461CF"/>
    <w:rsid w:val="00B5038C"/>
    <w:rsid w:val="00B505D3"/>
    <w:rsid w:val="00B51A93"/>
    <w:rsid w:val="00B7778E"/>
    <w:rsid w:val="00B835F7"/>
    <w:rsid w:val="00B92A6A"/>
    <w:rsid w:val="00B9357F"/>
    <w:rsid w:val="00B953D8"/>
    <w:rsid w:val="00B96D8A"/>
    <w:rsid w:val="00BA1835"/>
    <w:rsid w:val="00BA2BB0"/>
    <w:rsid w:val="00BA2F0F"/>
    <w:rsid w:val="00BB6402"/>
    <w:rsid w:val="00BB693F"/>
    <w:rsid w:val="00BC5992"/>
    <w:rsid w:val="00BC7B10"/>
    <w:rsid w:val="00BD42C5"/>
    <w:rsid w:val="00BD6639"/>
    <w:rsid w:val="00BE504B"/>
    <w:rsid w:val="00BF0F26"/>
    <w:rsid w:val="00C1060B"/>
    <w:rsid w:val="00C12DFE"/>
    <w:rsid w:val="00C14704"/>
    <w:rsid w:val="00C1631D"/>
    <w:rsid w:val="00C1650C"/>
    <w:rsid w:val="00C31503"/>
    <w:rsid w:val="00C34469"/>
    <w:rsid w:val="00C367C3"/>
    <w:rsid w:val="00C37A43"/>
    <w:rsid w:val="00C41BFE"/>
    <w:rsid w:val="00C47B69"/>
    <w:rsid w:val="00C5063A"/>
    <w:rsid w:val="00C612F4"/>
    <w:rsid w:val="00C80DEF"/>
    <w:rsid w:val="00C85B90"/>
    <w:rsid w:val="00C91BB4"/>
    <w:rsid w:val="00C95BD6"/>
    <w:rsid w:val="00CA5FD2"/>
    <w:rsid w:val="00CB3570"/>
    <w:rsid w:val="00CB5E5E"/>
    <w:rsid w:val="00CB78CA"/>
    <w:rsid w:val="00CBE295"/>
    <w:rsid w:val="00CC3113"/>
    <w:rsid w:val="00CC33EF"/>
    <w:rsid w:val="00CC5BF5"/>
    <w:rsid w:val="00CE268E"/>
    <w:rsid w:val="00CF329B"/>
    <w:rsid w:val="00CF4DCE"/>
    <w:rsid w:val="00CF6C4C"/>
    <w:rsid w:val="00D067C1"/>
    <w:rsid w:val="00D0767A"/>
    <w:rsid w:val="00D4196D"/>
    <w:rsid w:val="00D55049"/>
    <w:rsid w:val="00D56F6F"/>
    <w:rsid w:val="00D654BD"/>
    <w:rsid w:val="00D72D1A"/>
    <w:rsid w:val="00D807D0"/>
    <w:rsid w:val="00D807D6"/>
    <w:rsid w:val="00D8252E"/>
    <w:rsid w:val="00D84ECE"/>
    <w:rsid w:val="00D8639B"/>
    <w:rsid w:val="00D958B1"/>
    <w:rsid w:val="00D970AF"/>
    <w:rsid w:val="00D974D8"/>
    <w:rsid w:val="00DA273A"/>
    <w:rsid w:val="00DA2A0B"/>
    <w:rsid w:val="00DC2234"/>
    <w:rsid w:val="00DD150F"/>
    <w:rsid w:val="00DD34E9"/>
    <w:rsid w:val="00DD69D3"/>
    <w:rsid w:val="00DD77A5"/>
    <w:rsid w:val="00DF152C"/>
    <w:rsid w:val="00E10B7A"/>
    <w:rsid w:val="00E17180"/>
    <w:rsid w:val="00E20111"/>
    <w:rsid w:val="00E3553A"/>
    <w:rsid w:val="00E65165"/>
    <w:rsid w:val="00E65DC5"/>
    <w:rsid w:val="00E6695E"/>
    <w:rsid w:val="00E73C1C"/>
    <w:rsid w:val="00E74782"/>
    <w:rsid w:val="00E767C4"/>
    <w:rsid w:val="00E76E6D"/>
    <w:rsid w:val="00E8264C"/>
    <w:rsid w:val="00E94446"/>
    <w:rsid w:val="00E955D2"/>
    <w:rsid w:val="00EA7ACB"/>
    <w:rsid w:val="00EB5200"/>
    <w:rsid w:val="00EC58F5"/>
    <w:rsid w:val="00EC5BAE"/>
    <w:rsid w:val="00ED19EF"/>
    <w:rsid w:val="00ED3499"/>
    <w:rsid w:val="00EE47B4"/>
    <w:rsid w:val="00EF5A93"/>
    <w:rsid w:val="00F1718F"/>
    <w:rsid w:val="00F33849"/>
    <w:rsid w:val="00F354D4"/>
    <w:rsid w:val="00F379C5"/>
    <w:rsid w:val="00F43AEE"/>
    <w:rsid w:val="00F4430E"/>
    <w:rsid w:val="00F5265D"/>
    <w:rsid w:val="00F62861"/>
    <w:rsid w:val="00F729FF"/>
    <w:rsid w:val="00F7465C"/>
    <w:rsid w:val="00F75349"/>
    <w:rsid w:val="00F858D8"/>
    <w:rsid w:val="00F90F79"/>
    <w:rsid w:val="00F940DD"/>
    <w:rsid w:val="00F965F7"/>
    <w:rsid w:val="00FB37CC"/>
    <w:rsid w:val="00FB4EE2"/>
    <w:rsid w:val="00FC2739"/>
    <w:rsid w:val="00FC3EDA"/>
    <w:rsid w:val="00FC72E3"/>
    <w:rsid w:val="00FD7D6F"/>
    <w:rsid w:val="00FD7F5B"/>
    <w:rsid w:val="00FF25D8"/>
    <w:rsid w:val="00FF4A65"/>
    <w:rsid w:val="00FF768E"/>
    <w:rsid w:val="0138816F"/>
    <w:rsid w:val="014B2927"/>
    <w:rsid w:val="01869FF4"/>
    <w:rsid w:val="0242D2E0"/>
    <w:rsid w:val="02CB91CE"/>
    <w:rsid w:val="04B2C609"/>
    <w:rsid w:val="05325990"/>
    <w:rsid w:val="05CCE6C2"/>
    <w:rsid w:val="05DDD2DA"/>
    <w:rsid w:val="0649D25F"/>
    <w:rsid w:val="066761D7"/>
    <w:rsid w:val="069CC577"/>
    <w:rsid w:val="07399943"/>
    <w:rsid w:val="08C0280D"/>
    <w:rsid w:val="08D03827"/>
    <w:rsid w:val="0930A7FC"/>
    <w:rsid w:val="0A6F4E61"/>
    <w:rsid w:val="0AD982AB"/>
    <w:rsid w:val="0AF3F9F5"/>
    <w:rsid w:val="0B21FAAD"/>
    <w:rsid w:val="0B5C40C9"/>
    <w:rsid w:val="0C1B4534"/>
    <w:rsid w:val="0C34FFE0"/>
    <w:rsid w:val="0D1F880B"/>
    <w:rsid w:val="0D5A9E1A"/>
    <w:rsid w:val="0DE16BE4"/>
    <w:rsid w:val="0F08B135"/>
    <w:rsid w:val="0F5B552A"/>
    <w:rsid w:val="0F5BE22C"/>
    <w:rsid w:val="0F6D2F13"/>
    <w:rsid w:val="0FB1FE57"/>
    <w:rsid w:val="10E85D63"/>
    <w:rsid w:val="113CC5A7"/>
    <w:rsid w:val="11805EEA"/>
    <w:rsid w:val="11BB5B52"/>
    <w:rsid w:val="120735A6"/>
    <w:rsid w:val="12132E37"/>
    <w:rsid w:val="1222ECDD"/>
    <w:rsid w:val="12505B87"/>
    <w:rsid w:val="12A479B7"/>
    <w:rsid w:val="1319CA6A"/>
    <w:rsid w:val="1359F03C"/>
    <w:rsid w:val="13602C6D"/>
    <w:rsid w:val="139FD712"/>
    <w:rsid w:val="13AB3329"/>
    <w:rsid w:val="14727145"/>
    <w:rsid w:val="15035A40"/>
    <w:rsid w:val="153BFBC9"/>
    <w:rsid w:val="15F41F02"/>
    <w:rsid w:val="16A12930"/>
    <w:rsid w:val="170C305C"/>
    <w:rsid w:val="173F40D3"/>
    <w:rsid w:val="177EEEE4"/>
    <w:rsid w:val="18E99C15"/>
    <w:rsid w:val="19E959F7"/>
    <w:rsid w:val="1A21F1ED"/>
    <w:rsid w:val="1A764A1D"/>
    <w:rsid w:val="1ADABE1D"/>
    <w:rsid w:val="1AF5B377"/>
    <w:rsid w:val="1B015239"/>
    <w:rsid w:val="1B8F543D"/>
    <w:rsid w:val="1C159A43"/>
    <w:rsid w:val="1C212A46"/>
    <w:rsid w:val="1C306CDF"/>
    <w:rsid w:val="1C8E9501"/>
    <w:rsid w:val="1D415DF4"/>
    <w:rsid w:val="1D608175"/>
    <w:rsid w:val="1D7EFFD0"/>
    <w:rsid w:val="1D85F9AD"/>
    <w:rsid w:val="1E1AB54C"/>
    <w:rsid w:val="1E30B580"/>
    <w:rsid w:val="1E3FF819"/>
    <w:rsid w:val="1E5CC194"/>
    <w:rsid w:val="1E71A52D"/>
    <w:rsid w:val="1EDF43F8"/>
    <w:rsid w:val="1EEDAAB6"/>
    <w:rsid w:val="1EF6C4D1"/>
    <w:rsid w:val="1EFE8BBD"/>
    <w:rsid w:val="1FF44D46"/>
    <w:rsid w:val="20346951"/>
    <w:rsid w:val="208408B9"/>
    <w:rsid w:val="20FADFBA"/>
    <w:rsid w:val="210B6CA8"/>
    <w:rsid w:val="21320A74"/>
    <w:rsid w:val="217D0061"/>
    <w:rsid w:val="21AB86C9"/>
    <w:rsid w:val="21DF828B"/>
    <w:rsid w:val="233BFACA"/>
    <w:rsid w:val="23548D8E"/>
    <w:rsid w:val="236D82E7"/>
    <w:rsid w:val="237ED228"/>
    <w:rsid w:val="23CA549C"/>
    <w:rsid w:val="26334E13"/>
    <w:rsid w:val="27228817"/>
    <w:rsid w:val="27AC21AB"/>
    <w:rsid w:val="284C96D8"/>
    <w:rsid w:val="29362BED"/>
    <w:rsid w:val="29B3CF26"/>
    <w:rsid w:val="29B526FB"/>
    <w:rsid w:val="29BCF3A9"/>
    <w:rsid w:val="29FE25E2"/>
    <w:rsid w:val="2A27F5A7"/>
    <w:rsid w:val="2B3C7B88"/>
    <w:rsid w:val="2BC200CE"/>
    <w:rsid w:val="2C094CFB"/>
    <w:rsid w:val="2C81C249"/>
    <w:rsid w:val="2D47CF77"/>
    <w:rsid w:val="2DDEA43C"/>
    <w:rsid w:val="2E209A5E"/>
    <w:rsid w:val="2F6D5B3B"/>
    <w:rsid w:val="30AA3D23"/>
    <w:rsid w:val="30BB6406"/>
    <w:rsid w:val="318C290E"/>
    <w:rsid w:val="31D31445"/>
    <w:rsid w:val="31D92C98"/>
    <w:rsid w:val="31E4C373"/>
    <w:rsid w:val="33E673F7"/>
    <w:rsid w:val="34D274F1"/>
    <w:rsid w:val="354BF146"/>
    <w:rsid w:val="35713413"/>
    <w:rsid w:val="36599BE6"/>
    <w:rsid w:val="37E43B6E"/>
    <w:rsid w:val="387802F7"/>
    <w:rsid w:val="38C97DF1"/>
    <w:rsid w:val="391AEE88"/>
    <w:rsid w:val="396FE92A"/>
    <w:rsid w:val="398D759F"/>
    <w:rsid w:val="3AF4A67B"/>
    <w:rsid w:val="3B3598EC"/>
    <w:rsid w:val="3C06953E"/>
    <w:rsid w:val="3CFAAA47"/>
    <w:rsid w:val="3D836935"/>
    <w:rsid w:val="3D894EFD"/>
    <w:rsid w:val="3DA9E143"/>
    <w:rsid w:val="3DDB83E5"/>
    <w:rsid w:val="3E100F41"/>
    <w:rsid w:val="3ECFD948"/>
    <w:rsid w:val="3F0F1959"/>
    <w:rsid w:val="3FA720A7"/>
    <w:rsid w:val="3FDE1388"/>
    <w:rsid w:val="40563E98"/>
    <w:rsid w:val="40B458C9"/>
    <w:rsid w:val="41804EFF"/>
    <w:rsid w:val="41A1B222"/>
    <w:rsid w:val="41CAF4D8"/>
    <w:rsid w:val="427FCA32"/>
    <w:rsid w:val="42E21A10"/>
    <w:rsid w:val="42E714B6"/>
    <w:rsid w:val="4318026E"/>
    <w:rsid w:val="433FACF6"/>
    <w:rsid w:val="4417EA2F"/>
    <w:rsid w:val="472BAD3C"/>
    <w:rsid w:val="481EA5E6"/>
    <w:rsid w:val="49024DB4"/>
    <w:rsid w:val="4985BE10"/>
    <w:rsid w:val="49A798FA"/>
    <w:rsid w:val="4A179ECA"/>
    <w:rsid w:val="4A4C40DF"/>
    <w:rsid w:val="4A9E1997"/>
    <w:rsid w:val="4B0556FB"/>
    <w:rsid w:val="4BA309E2"/>
    <w:rsid w:val="4BF5A06B"/>
    <w:rsid w:val="4D2F8614"/>
    <w:rsid w:val="4F06020A"/>
    <w:rsid w:val="50045E80"/>
    <w:rsid w:val="510F3444"/>
    <w:rsid w:val="51636DCC"/>
    <w:rsid w:val="525551B4"/>
    <w:rsid w:val="52A3DC3F"/>
    <w:rsid w:val="535063B5"/>
    <w:rsid w:val="5428C9AD"/>
    <w:rsid w:val="54303D5A"/>
    <w:rsid w:val="5440A7F4"/>
    <w:rsid w:val="5468B12C"/>
    <w:rsid w:val="550381E2"/>
    <w:rsid w:val="5527C18F"/>
    <w:rsid w:val="55733681"/>
    <w:rsid w:val="5642BE2A"/>
    <w:rsid w:val="56C45458"/>
    <w:rsid w:val="5718476F"/>
    <w:rsid w:val="57220E86"/>
    <w:rsid w:val="5727F0AB"/>
    <w:rsid w:val="578FD945"/>
    <w:rsid w:val="57B92CFD"/>
    <w:rsid w:val="5849CDC5"/>
    <w:rsid w:val="59016C90"/>
    <w:rsid w:val="5A9A6268"/>
    <w:rsid w:val="5AD2A8D4"/>
    <w:rsid w:val="5AEBBB3C"/>
    <w:rsid w:val="5BAAA674"/>
    <w:rsid w:val="5CD1EF05"/>
    <w:rsid w:val="5D7FF0C0"/>
    <w:rsid w:val="5DAE33F9"/>
    <w:rsid w:val="5EB93672"/>
    <w:rsid w:val="5EEE5553"/>
    <w:rsid w:val="5F22AB87"/>
    <w:rsid w:val="5F389C34"/>
    <w:rsid w:val="5F77745B"/>
    <w:rsid w:val="5FC40160"/>
    <w:rsid w:val="5FD60527"/>
    <w:rsid w:val="5FE2C414"/>
    <w:rsid w:val="5FFF8B5B"/>
    <w:rsid w:val="604CC04E"/>
    <w:rsid w:val="607CCAFF"/>
    <w:rsid w:val="61A1DDEF"/>
    <w:rsid w:val="626B8E21"/>
    <w:rsid w:val="62881A1A"/>
    <w:rsid w:val="634C5A86"/>
    <w:rsid w:val="6374F752"/>
    <w:rsid w:val="63DA15BC"/>
    <w:rsid w:val="64685C75"/>
    <w:rsid w:val="652EE2E3"/>
    <w:rsid w:val="654992E7"/>
    <w:rsid w:val="655DA07C"/>
    <w:rsid w:val="659A04C7"/>
    <w:rsid w:val="65A227CC"/>
    <w:rsid w:val="662CCB48"/>
    <w:rsid w:val="66D3FB3F"/>
    <w:rsid w:val="67000FD0"/>
    <w:rsid w:val="673877AD"/>
    <w:rsid w:val="67D7BC38"/>
    <w:rsid w:val="68245D15"/>
    <w:rsid w:val="6AC92A7A"/>
    <w:rsid w:val="6BEAA0CC"/>
    <w:rsid w:val="6CB2914A"/>
    <w:rsid w:val="6CB7EC25"/>
    <w:rsid w:val="6D39221A"/>
    <w:rsid w:val="6D9560A4"/>
    <w:rsid w:val="6D9725DB"/>
    <w:rsid w:val="6F6D87AF"/>
    <w:rsid w:val="7012B150"/>
    <w:rsid w:val="706367D9"/>
    <w:rsid w:val="70CC21B5"/>
    <w:rsid w:val="70E25F6B"/>
    <w:rsid w:val="7112BD80"/>
    <w:rsid w:val="71205B3D"/>
    <w:rsid w:val="715A0726"/>
    <w:rsid w:val="7350D5E8"/>
    <w:rsid w:val="7400048D"/>
    <w:rsid w:val="74233622"/>
    <w:rsid w:val="74614A4B"/>
    <w:rsid w:val="77825361"/>
    <w:rsid w:val="7868A217"/>
    <w:rsid w:val="78914FCE"/>
    <w:rsid w:val="78BC892E"/>
    <w:rsid w:val="78DE56D7"/>
    <w:rsid w:val="78E59822"/>
    <w:rsid w:val="79637CEB"/>
    <w:rsid w:val="7A1C488F"/>
    <w:rsid w:val="7A60C0AB"/>
    <w:rsid w:val="7A99A889"/>
    <w:rsid w:val="7BA3D1CA"/>
    <w:rsid w:val="7C08F34F"/>
    <w:rsid w:val="7CB640F5"/>
    <w:rsid w:val="7CE32F3A"/>
    <w:rsid w:val="7D15607B"/>
    <w:rsid w:val="7D31F2B1"/>
    <w:rsid w:val="7DA7ACDB"/>
    <w:rsid w:val="7E6DA593"/>
    <w:rsid w:val="7E8867A3"/>
    <w:rsid w:val="7F557EE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DAFB12"/>
  <w15:chartTrackingRefBased/>
  <w15:docId w15:val="{363F1DC0-489B-4D04-BE0C-D0C3CF30EA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015FC8"/>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015FC8"/>
    <w:rPr>
      <w:b/>
      <w:bCs/>
    </w:rPr>
  </w:style>
  <w:style w:type="character" w:styleId="Emphasis">
    <w:name w:val="Emphasis"/>
    <w:basedOn w:val="DefaultParagraphFont"/>
    <w:uiPriority w:val="20"/>
    <w:qFormat/>
    <w:rsid w:val="00015FC8"/>
    <w:rPr>
      <w:i/>
      <w:iCs/>
    </w:rPr>
  </w:style>
  <w:style w:type="character" w:styleId="Hyperlink">
    <w:name w:val="Hyperlink"/>
    <w:basedOn w:val="DefaultParagraphFont"/>
    <w:uiPriority w:val="99"/>
    <w:unhideWhenUsed/>
    <w:rsid w:val="00015FC8"/>
    <w:rPr>
      <w:color w:val="0000FF"/>
      <w:u w:val="single"/>
    </w:rPr>
  </w:style>
  <w:style w:type="paragraph" w:styleId="ListParagraph">
    <w:name w:val="List Paragraph"/>
    <w:basedOn w:val="Normal"/>
    <w:uiPriority w:val="34"/>
    <w:qFormat/>
    <w:rsid w:val="00911AA0"/>
    <w:pPr>
      <w:ind w:left="720"/>
      <w:contextualSpacing/>
    </w:pPr>
  </w:style>
  <w:style w:type="paragraph" w:styleId="Header">
    <w:name w:val="header"/>
    <w:basedOn w:val="Normal"/>
    <w:link w:val="HeaderChar"/>
    <w:uiPriority w:val="99"/>
    <w:unhideWhenUsed/>
    <w:rsid w:val="00B32DDA"/>
    <w:pPr>
      <w:tabs>
        <w:tab w:val="center" w:pos="4680"/>
        <w:tab w:val="right" w:pos="9360"/>
      </w:tabs>
      <w:spacing w:after="0" w:line="240" w:lineRule="auto"/>
    </w:pPr>
  </w:style>
  <w:style w:type="character" w:customStyle="1" w:styleId="HeaderChar">
    <w:name w:val="Header Char"/>
    <w:basedOn w:val="DefaultParagraphFont"/>
    <w:link w:val="Header"/>
    <w:uiPriority w:val="99"/>
    <w:rsid w:val="00B32DDA"/>
  </w:style>
  <w:style w:type="paragraph" w:styleId="Footer">
    <w:name w:val="footer"/>
    <w:basedOn w:val="Normal"/>
    <w:link w:val="FooterChar"/>
    <w:uiPriority w:val="99"/>
    <w:unhideWhenUsed/>
    <w:rsid w:val="00B32DDA"/>
    <w:pPr>
      <w:tabs>
        <w:tab w:val="center" w:pos="4680"/>
        <w:tab w:val="right" w:pos="9360"/>
      </w:tabs>
      <w:spacing w:after="0" w:line="240" w:lineRule="auto"/>
    </w:pPr>
  </w:style>
  <w:style w:type="character" w:customStyle="1" w:styleId="FooterChar">
    <w:name w:val="Footer Char"/>
    <w:basedOn w:val="DefaultParagraphFont"/>
    <w:link w:val="Footer"/>
    <w:uiPriority w:val="99"/>
    <w:rsid w:val="00B32DDA"/>
  </w:style>
  <w:style w:type="table" w:styleId="TableGrid">
    <w:name w:val="Table Grid"/>
    <w:basedOn w:val="TableNormal"/>
    <w:uiPriority w:val="39"/>
    <w:rsid w:val="00B51A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Table3-Accent1">
    <w:name w:val="List Table 3 Accent 1"/>
    <w:basedOn w:val="TableNormal"/>
    <w:uiPriority w:val="48"/>
    <w:rsid w:val="007C3204"/>
    <w:pPr>
      <w:spacing w:after="0" w:line="240" w:lineRule="auto"/>
    </w:pPr>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b/>
        <w:bCs/>
        <w:color w:val="FFFFFF" w:themeColor="background1"/>
      </w:rPr>
      <w:tblPr/>
      <w:tcPr>
        <w:shd w:val="clear" w:color="auto" w:fill="5B9BD5" w:themeFill="accent1"/>
      </w:tcPr>
    </w:tblStylePr>
    <w:tblStylePr w:type="lastRow">
      <w:rPr>
        <w:b/>
        <w:bCs/>
      </w:rPr>
      <w:tblPr/>
      <w:tcPr>
        <w:tcBorders>
          <w:top w:val="double" w:sz="4" w:space="0" w:color="5B9BD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1"/>
          <w:right w:val="single" w:sz="4" w:space="0" w:color="5B9BD5" w:themeColor="accent1"/>
        </w:tcBorders>
      </w:tcPr>
    </w:tblStylePr>
    <w:tblStylePr w:type="band1Horz">
      <w:tblPr/>
      <w:tcPr>
        <w:tcBorders>
          <w:top w:val="single" w:sz="4" w:space="0" w:color="5B9BD5" w:themeColor="accent1"/>
          <w:bottom w:val="single" w:sz="4" w:space="0" w:color="5B9BD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 w:type="character" w:styleId="PlaceholderText">
    <w:name w:val="Placeholder Text"/>
    <w:basedOn w:val="DefaultParagraphFont"/>
    <w:uiPriority w:val="99"/>
    <w:semiHidden/>
    <w:rsid w:val="00AD74B1"/>
    <w:rPr>
      <w:color w:val="808080"/>
    </w:rPr>
  </w:style>
  <w:style w:type="character" w:customStyle="1" w:styleId="Mention1">
    <w:name w:val="Mention1"/>
    <w:basedOn w:val="DefaultParagraphFont"/>
    <w:uiPriority w:val="99"/>
    <w:unhideWhenUsed/>
    <w:rPr>
      <w:color w:val="2B579A"/>
      <w:shd w:val="clear" w:color="auto" w:fill="E6E6E6"/>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0E5A4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E5A4A"/>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3F7317"/>
    <w:rPr>
      <w:b/>
      <w:bCs/>
    </w:rPr>
  </w:style>
  <w:style w:type="character" w:customStyle="1" w:styleId="CommentSubjectChar">
    <w:name w:val="Comment Subject Char"/>
    <w:basedOn w:val="CommentTextChar"/>
    <w:link w:val="CommentSubject"/>
    <w:uiPriority w:val="99"/>
    <w:semiHidden/>
    <w:rsid w:val="003F7317"/>
    <w:rPr>
      <w:b/>
      <w:bCs/>
      <w:sz w:val="20"/>
      <w:szCs w:val="20"/>
    </w:rPr>
  </w:style>
  <w:style w:type="character" w:styleId="UnresolvedMention">
    <w:name w:val="Unresolved Mention"/>
    <w:basedOn w:val="DefaultParagraphFont"/>
    <w:uiPriority w:val="99"/>
    <w:unhideWhenUsed/>
    <w:rsid w:val="002729C0"/>
    <w:rPr>
      <w:color w:val="605E5C"/>
      <w:shd w:val="clear" w:color="auto" w:fill="E1DFDD"/>
    </w:rPr>
  </w:style>
  <w:style w:type="character" w:styleId="Mention">
    <w:name w:val="Mention"/>
    <w:basedOn w:val="DefaultParagraphFont"/>
    <w:uiPriority w:val="99"/>
    <w:unhideWhenUsed/>
    <w:rPr>
      <w:color w:val="2B579A"/>
      <w:shd w:val="clear" w:color="auto" w:fill="E6E6E6"/>
    </w:rPr>
  </w:style>
  <w:style w:type="character" w:styleId="FollowedHyperlink">
    <w:name w:val="FollowedHyperlink"/>
    <w:basedOn w:val="DefaultParagraphFont"/>
    <w:uiPriority w:val="99"/>
    <w:semiHidden/>
    <w:unhideWhenUsed/>
    <w:rsid w:val="00653191"/>
    <w:rPr>
      <w:color w:val="954F72" w:themeColor="followedHyperlink"/>
      <w:u w:val="single"/>
    </w:rPr>
  </w:style>
  <w:style w:type="paragraph" w:styleId="Revision">
    <w:name w:val="Revision"/>
    <w:hidden/>
    <w:uiPriority w:val="99"/>
    <w:semiHidden/>
    <w:rsid w:val="002D2E0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255482">
      <w:bodyDiv w:val="1"/>
      <w:marLeft w:val="0"/>
      <w:marRight w:val="0"/>
      <w:marTop w:val="0"/>
      <w:marBottom w:val="0"/>
      <w:divBdr>
        <w:top w:val="none" w:sz="0" w:space="0" w:color="auto"/>
        <w:left w:val="none" w:sz="0" w:space="0" w:color="auto"/>
        <w:bottom w:val="none" w:sz="0" w:space="0" w:color="auto"/>
        <w:right w:val="none" w:sz="0" w:space="0" w:color="auto"/>
      </w:divBdr>
    </w:div>
    <w:div w:id="147134795">
      <w:bodyDiv w:val="1"/>
      <w:marLeft w:val="0"/>
      <w:marRight w:val="0"/>
      <w:marTop w:val="0"/>
      <w:marBottom w:val="0"/>
      <w:divBdr>
        <w:top w:val="none" w:sz="0" w:space="0" w:color="auto"/>
        <w:left w:val="none" w:sz="0" w:space="0" w:color="auto"/>
        <w:bottom w:val="none" w:sz="0" w:space="0" w:color="auto"/>
        <w:right w:val="none" w:sz="0" w:space="0" w:color="auto"/>
      </w:divBdr>
      <w:divsChild>
        <w:div w:id="923607813">
          <w:marLeft w:val="0"/>
          <w:marRight w:val="0"/>
          <w:marTop w:val="0"/>
          <w:marBottom w:val="0"/>
          <w:divBdr>
            <w:top w:val="none" w:sz="0" w:space="0" w:color="auto"/>
            <w:left w:val="none" w:sz="0" w:space="0" w:color="auto"/>
            <w:bottom w:val="none" w:sz="0" w:space="0" w:color="auto"/>
            <w:right w:val="none" w:sz="0" w:space="0" w:color="auto"/>
          </w:divBdr>
        </w:div>
      </w:divsChild>
    </w:div>
    <w:div w:id="208734943">
      <w:bodyDiv w:val="1"/>
      <w:marLeft w:val="0"/>
      <w:marRight w:val="0"/>
      <w:marTop w:val="0"/>
      <w:marBottom w:val="0"/>
      <w:divBdr>
        <w:top w:val="none" w:sz="0" w:space="0" w:color="auto"/>
        <w:left w:val="none" w:sz="0" w:space="0" w:color="auto"/>
        <w:bottom w:val="none" w:sz="0" w:space="0" w:color="auto"/>
        <w:right w:val="none" w:sz="0" w:space="0" w:color="auto"/>
      </w:divBdr>
    </w:div>
    <w:div w:id="282735199">
      <w:bodyDiv w:val="1"/>
      <w:marLeft w:val="0"/>
      <w:marRight w:val="0"/>
      <w:marTop w:val="0"/>
      <w:marBottom w:val="0"/>
      <w:divBdr>
        <w:top w:val="none" w:sz="0" w:space="0" w:color="auto"/>
        <w:left w:val="none" w:sz="0" w:space="0" w:color="auto"/>
        <w:bottom w:val="none" w:sz="0" w:space="0" w:color="auto"/>
        <w:right w:val="none" w:sz="0" w:space="0" w:color="auto"/>
      </w:divBdr>
    </w:div>
    <w:div w:id="614101454">
      <w:bodyDiv w:val="1"/>
      <w:marLeft w:val="0"/>
      <w:marRight w:val="0"/>
      <w:marTop w:val="0"/>
      <w:marBottom w:val="0"/>
      <w:divBdr>
        <w:top w:val="none" w:sz="0" w:space="0" w:color="auto"/>
        <w:left w:val="none" w:sz="0" w:space="0" w:color="auto"/>
        <w:bottom w:val="none" w:sz="0" w:space="0" w:color="auto"/>
        <w:right w:val="none" w:sz="0" w:space="0" w:color="auto"/>
      </w:divBdr>
    </w:div>
    <w:div w:id="832841779">
      <w:bodyDiv w:val="1"/>
      <w:marLeft w:val="0"/>
      <w:marRight w:val="0"/>
      <w:marTop w:val="0"/>
      <w:marBottom w:val="0"/>
      <w:divBdr>
        <w:top w:val="none" w:sz="0" w:space="0" w:color="auto"/>
        <w:left w:val="none" w:sz="0" w:space="0" w:color="auto"/>
        <w:bottom w:val="none" w:sz="0" w:space="0" w:color="auto"/>
        <w:right w:val="none" w:sz="0" w:space="0" w:color="auto"/>
      </w:divBdr>
    </w:div>
    <w:div w:id="949123404">
      <w:bodyDiv w:val="1"/>
      <w:marLeft w:val="0"/>
      <w:marRight w:val="0"/>
      <w:marTop w:val="0"/>
      <w:marBottom w:val="0"/>
      <w:divBdr>
        <w:top w:val="none" w:sz="0" w:space="0" w:color="auto"/>
        <w:left w:val="none" w:sz="0" w:space="0" w:color="auto"/>
        <w:bottom w:val="none" w:sz="0" w:space="0" w:color="auto"/>
        <w:right w:val="none" w:sz="0" w:space="0" w:color="auto"/>
      </w:divBdr>
    </w:div>
    <w:div w:id="1020474772">
      <w:bodyDiv w:val="1"/>
      <w:marLeft w:val="0"/>
      <w:marRight w:val="0"/>
      <w:marTop w:val="0"/>
      <w:marBottom w:val="0"/>
      <w:divBdr>
        <w:top w:val="none" w:sz="0" w:space="0" w:color="auto"/>
        <w:left w:val="none" w:sz="0" w:space="0" w:color="auto"/>
        <w:bottom w:val="none" w:sz="0" w:space="0" w:color="auto"/>
        <w:right w:val="none" w:sz="0" w:space="0" w:color="auto"/>
      </w:divBdr>
    </w:div>
    <w:div w:id="1172332434">
      <w:bodyDiv w:val="1"/>
      <w:marLeft w:val="0"/>
      <w:marRight w:val="0"/>
      <w:marTop w:val="0"/>
      <w:marBottom w:val="0"/>
      <w:divBdr>
        <w:top w:val="none" w:sz="0" w:space="0" w:color="auto"/>
        <w:left w:val="none" w:sz="0" w:space="0" w:color="auto"/>
        <w:bottom w:val="none" w:sz="0" w:space="0" w:color="auto"/>
        <w:right w:val="none" w:sz="0" w:space="0" w:color="auto"/>
      </w:divBdr>
    </w:div>
    <w:div w:id="1284002644">
      <w:bodyDiv w:val="1"/>
      <w:marLeft w:val="0"/>
      <w:marRight w:val="0"/>
      <w:marTop w:val="0"/>
      <w:marBottom w:val="0"/>
      <w:divBdr>
        <w:top w:val="none" w:sz="0" w:space="0" w:color="auto"/>
        <w:left w:val="none" w:sz="0" w:space="0" w:color="auto"/>
        <w:bottom w:val="none" w:sz="0" w:space="0" w:color="auto"/>
        <w:right w:val="none" w:sz="0" w:space="0" w:color="auto"/>
      </w:divBdr>
    </w:div>
    <w:div w:id="1359240293">
      <w:bodyDiv w:val="1"/>
      <w:marLeft w:val="0"/>
      <w:marRight w:val="0"/>
      <w:marTop w:val="0"/>
      <w:marBottom w:val="0"/>
      <w:divBdr>
        <w:top w:val="none" w:sz="0" w:space="0" w:color="auto"/>
        <w:left w:val="none" w:sz="0" w:space="0" w:color="auto"/>
        <w:bottom w:val="none" w:sz="0" w:space="0" w:color="auto"/>
        <w:right w:val="none" w:sz="0" w:space="0" w:color="auto"/>
      </w:divBdr>
    </w:div>
    <w:div w:id="1405639214">
      <w:bodyDiv w:val="1"/>
      <w:marLeft w:val="0"/>
      <w:marRight w:val="0"/>
      <w:marTop w:val="0"/>
      <w:marBottom w:val="0"/>
      <w:divBdr>
        <w:top w:val="none" w:sz="0" w:space="0" w:color="auto"/>
        <w:left w:val="none" w:sz="0" w:space="0" w:color="auto"/>
        <w:bottom w:val="none" w:sz="0" w:space="0" w:color="auto"/>
        <w:right w:val="none" w:sz="0" w:space="0" w:color="auto"/>
      </w:divBdr>
    </w:div>
    <w:div w:id="1488203384">
      <w:bodyDiv w:val="1"/>
      <w:marLeft w:val="0"/>
      <w:marRight w:val="0"/>
      <w:marTop w:val="0"/>
      <w:marBottom w:val="0"/>
      <w:divBdr>
        <w:top w:val="none" w:sz="0" w:space="0" w:color="auto"/>
        <w:left w:val="none" w:sz="0" w:space="0" w:color="auto"/>
        <w:bottom w:val="none" w:sz="0" w:space="0" w:color="auto"/>
        <w:right w:val="none" w:sz="0" w:space="0" w:color="auto"/>
      </w:divBdr>
    </w:div>
    <w:div w:id="1544367232">
      <w:bodyDiv w:val="1"/>
      <w:marLeft w:val="0"/>
      <w:marRight w:val="0"/>
      <w:marTop w:val="0"/>
      <w:marBottom w:val="0"/>
      <w:divBdr>
        <w:top w:val="none" w:sz="0" w:space="0" w:color="auto"/>
        <w:left w:val="none" w:sz="0" w:space="0" w:color="auto"/>
        <w:bottom w:val="none" w:sz="0" w:space="0" w:color="auto"/>
        <w:right w:val="none" w:sz="0" w:space="0" w:color="auto"/>
      </w:divBdr>
    </w:div>
    <w:div w:id="1783303060">
      <w:bodyDiv w:val="1"/>
      <w:marLeft w:val="0"/>
      <w:marRight w:val="0"/>
      <w:marTop w:val="0"/>
      <w:marBottom w:val="0"/>
      <w:divBdr>
        <w:top w:val="none" w:sz="0" w:space="0" w:color="auto"/>
        <w:left w:val="none" w:sz="0" w:space="0" w:color="auto"/>
        <w:bottom w:val="none" w:sz="0" w:space="0" w:color="auto"/>
        <w:right w:val="none" w:sz="0" w:space="0" w:color="auto"/>
      </w:divBdr>
    </w:div>
    <w:div w:id="20285578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microsoft.com/office/2019/05/relationships/documenttasks" Target="documenttasks/documenttasks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documenttasks/documenttasks1.xml><?xml version="1.0" encoding="utf-8"?>
<t:Tasks xmlns:t="http://schemas.microsoft.com/office/tasks/2019/documenttasks" xmlns:oel="http://schemas.microsoft.com/office/2019/extlst">
  <t:Task id="{5EAF7505-B8F8-4D13-9811-4E2F5486DF69}">
    <t:Anchor>
      <t:Comment id="592099653"/>
    </t:Anchor>
    <t:History>
      <t:Event id="{5C71133B-3871-47E2-8406-5C56415C64D5}" time="2020-11-03T16:39:59.931Z">
        <t:Attribution userId="S::eguthrie@uw.edu::ffa41ed3-0c12-4c4d-90c6-1b9b7dad3e02" userProvider="AD" userName="Erin Guthrie"/>
        <t:Anchor>
          <t:Comment id="435032524"/>
        </t:Anchor>
        <t:Create/>
      </t:Event>
      <t:Event id="{4636618A-08F7-46C9-87F2-34214E34FD89}" time="2020-11-03T16:39:59.931Z">
        <t:Attribution userId="S::eguthrie@uw.edu::ffa41ed3-0c12-4c4d-90c6-1b9b7dad3e02" userProvider="AD" userName="Erin Guthrie"/>
        <t:Anchor>
          <t:Comment id="435032524"/>
        </t:Anchor>
        <t:Assign userId="S::sahall@uw.edu::bb679a13-5f18-4ba1-bf84-5704d32916e4" userProvider="AD" userName="Sarah N. Hall"/>
      </t:Event>
      <t:Event id="{593CD255-0CF9-4480-B1DE-D20D3DD39FAA}" time="2020-11-03T16:39:59.931Z">
        <t:Attribution userId="S::eguthrie@uw.edu::ffa41ed3-0c12-4c4d-90c6-1b9b7dad3e02" userProvider="AD" userName="Erin Guthrie"/>
        <t:Anchor>
          <t:Comment id="435032524"/>
        </t:Anchor>
        <t:SetTitle title="I believe we are scrapping the undergraduate student capacity planning questions and just asking for #3. @Sarah N. Hall is that correct? If yes, we should rename this section Teaching Load and Activity. If not, perhaps we just broaden the description?"/>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25C527AC51202340AAF2E341B4E8E8A5" ma:contentTypeVersion="6" ma:contentTypeDescription="Create a new document." ma:contentTypeScope="" ma:versionID="5c49697a173aed1cc1be619f6507c0e0">
  <xsd:schema xmlns:xsd="http://www.w3.org/2001/XMLSchema" xmlns:xs="http://www.w3.org/2001/XMLSchema" xmlns:p="http://schemas.microsoft.com/office/2006/metadata/properties" xmlns:ns2="5da01898-ba06-4224-99c2-ad34469b91b0" xmlns:ns3="cbe1e94d-575c-40b7-87c9-e57a80e073bc" targetNamespace="http://schemas.microsoft.com/office/2006/metadata/properties" ma:root="true" ma:fieldsID="908f3ca1d8c804c5487800e1b56b4f62" ns2:_="" ns3:_="">
    <xsd:import namespace="5da01898-ba06-4224-99c2-ad34469b91b0"/>
    <xsd:import namespace="cbe1e94d-575c-40b7-87c9-e57a80e073b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a01898-ba06-4224-99c2-ad34469b91b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be1e94d-575c-40b7-87c9-e57a80e073bc"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C389B51-65B2-4524-B8B2-121A7F4862AB}">
  <ds:schemaRefs>
    <ds:schemaRef ds:uri="http://schemas.openxmlformats.org/officeDocument/2006/bibliography"/>
  </ds:schemaRefs>
</ds:datastoreItem>
</file>

<file path=customXml/itemProps2.xml><?xml version="1.0" encoding="utf-8"?>
<ds:datastoreItem xmlns:ds="http://schemas.openxmlformats.org/officeDocument/2006/customXml" ds:itemID="{155DF996-00D7-4DDC-A062-8045E20D61B3}">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BCEFE8B2-CDC8-4E8A-A77F-4A54C466DB5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a01898-ba06-4224-99c2-ad34469b91b0"/>
    <ds:schemaRef ds:uri="cbe1e94d-575c-40b7-87c9-e57a80e073b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B616536-EDA9-42E9-A752-0B365A461F3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3</Pages>
  <Words>1183</Words>
  <Characters>6746</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Jason Campbell</dc:creator>
  <cp:keywords/>
  <dc:description/>
  <cp:lastModifiedBy>Jason Campbell</cp:lastModifiedBy>
  <cp:revision>5</cp:revision>
  <dcterms:created xsi:type="dcterms:W3CDTF">2022-02-01T21:42:00Z</dcterms:created>
  <dcterms:modified xsi:type="dcterms:W3CDTF">2022-02-04T23:12:00Z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0x01010025C527AC51202340AAF2E341B4E8E8A5</vt:lpwstr>
  </property>
</Properties>
</file>