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1C8" w:rsidRDefault="00B27FF5">
      <w:pPr>
        <w:jc w:val="center"/>
        <w:rPr>
          <w:rFonts w:ascii="Arial" w:hAnsi="Arial"/>
          <w:b/>
          <w:sz w:val="52"/>
        </w:rPr>
      </w:pPr>
      <w:r>
        <w:rPr>
          <w:rFonts w:ascii="Arial" w:hAnsi="Arial"/>
          <w:b/>
          <w:sz w:val="52"/>
        </w:rPr>
        <w:t>Financial Accounting</w:t>
      </w:r>
    </w:p>
    <w:p w:rsidR="005A19A7" w:rsidRDefault="005A19A7">
      <w:pPr>
        <w:jc w:val="center"/>
        <w:rPr>
          <w:rFonts w:ascii="Arial" w:hAnsi="Arial"/>
          <w:b/>
          <w:sz w:val="52"/>
        </w:rPr>
      </w:pPr>
      <w:smartTag w:uri="urn:schemas-microsoft-com:office:smarttags" w:element="place">
        <w:smartTag w:uri="urn:schemas-microsoft-com:office:smarttags" w:element="PlaceType">
          <w:r>
            <w:rPr>
              <w:rFonts w:ascii="Arial" w:hAnsi="Arial"/>
              <w:b/>
              <w:sz w:val="52"/>
            </w:rPr>
            <w:t>University</w:t>
          </w:r>
        </w:smartTag>
        <w:r>
          <w:rPr>
            <w:rFonts w:ascii="Arial" w:hAnsi="Arial"/>
            <w:b/>
            <w:sz w:val="52"/>
          </w:rPr>
          <w:t xml:space="preserve"> of </w:t>
        </w:r>
        <w:smartTag w:uri="urn:schemas-microsoft-com:office:smarttags" w:element="City">
          <w:r>
            <w:rPr>
              <w:rFonts w:ascii="Arial" w:hAnsi="Arial"/>
              <w:b/>
              <w:sz w:val="52"/>
            </w:rPr>
            <w:t>Washington</w:t>
          </w:r>
        </w:smartTag>
      </w:smartTag>
    </w:p>
    <w:p w:rsidR="00226080" w:rsidRDefault="004F61C8">
      <w:pPr>
        <w:jc w:val="center"/>
        <w:rPr>
          <w:rFonts w:ascii="Arial" w:hAnsi="Arial"/>
          <w:b/>
          <w:sz w:val="52"/>
        </w:rPr>
      </w:pPr>
      <w:r>
        <w:rPr>
          <w:rFonts w:ascii="Arial" w:hAnsi="Arial"/>
          <w:b/>
          <w:sz w:val="52"/>
        </w:rPr>
        <w:t xml:space="preserve">Operational Performance Dashboard </w:t>
      </w:r>
    </w:p>
    <w:p w:rsidR="00226080" w:rsidRDefault="00226080">
      <w:pPr>
        <w:jc w:val="center"/>
        <w:rPr>
          <w:rFonts w:ascii="Arial" w:hAnsi="Arial"/>
          <w:b/>
          <w:sz w:val="52"/>
        </w:rPr>
      </w:pPr>
      <w:r>
        <w:rPr>
          <w:rFonts w:ascii="Arial" w:hAnsi="Arial"/>
          <w:b/>
          <w:sz w:val="52"/>
        </w:rPr>
        <w:t xml:space="preserve">As of </w:t>
      </w:r>
      <w:r w:rsidR="00067B1A">
        <w:rPr>
          <w:rFonts w:ascii="Arial" w:hAnsi="Arial"/>
          <w:b/>
          <w:sz w:val="52"/>
        </w:rPr>
        <w:t>December</w:t>
      </w:r>
      <w:r w:rsidR="005057C8">
        <w:rPr>
          <w:rFonts w:ascii="Arial" w:hAnsi="Arial"/>
          <w:b/>
          <w:sz w:val="52"/>
        </w:rPr>
        <w:t xml:space="preserve"> </w:t>
      </w:r>
      <w:r>
        <w:rPr>
          <w:rFonts w:ascii="Arial" w:hAnsi="Arial"/>
          <w:b/>
          <w:sz w:val="52"/>
        </w:rPr>
        <w:t>20</w:t>
      </w:r>
      <w:r w:rsidR="00044093">
        <w:rPr>
          <w:rFonts w:ascii="Arial" w:hAnsi="Arial"/>
          <w:b/>
          <w:sz w:val="52"/>
        </w:rPr>
        <w:t>10</w:t>
      </w:r>
    </w:p>
    <w:p w:rsidR="00DD3B30" w:rsidRDefault="00226080">
      <w:pPr>
        <w:jc w:val="center"/>
        <w:rPr>
          <w:rFonts w:ascii="Arial" w:hAnsi="Arial"/>
          <w:b/>
          <w:sz w:val="52"/>
        </w:rPr>
      </w:pPr>
      <w:r>
        <w:rPr>
          <w:rFonts w:ascii="Arial" w:hAnsi="Arial"/>
          <w:b/>
          <w:sz w:val="52"/>
        </w:rPr>
        <w:t>FY 20</w:t>
      </w:r>
      <w:r w:rsidR="00B27FF5">
        <w:rPr>
          <w:rFonts w:ascii="Arial" w:hAnsi="Arial"/>
          <w:b/>
          <w:sz w:val="52"/>
        </w:rPr>
        <w:t>1</w:t>
      </w:r>
      <w:r w:rsidR="00B354C8">
        <w:rPr>
          <w:rFonts w:ascii="Arial" w:hAnsi="Arial"/>
          <w:b/>
          <w:sz w:val="52"/>
        </w:rPr>
        <w:t>1</w:t>
      </w:r>
      <w:r>
        <w:rPr>
          <w:rFonts w:ascii="Arial" w:hAnsi="Arial"/>
          <w:b/>
          <w:sz w:val="52"/>
        </w:rPr>
        <w:t xml:space="preserve"> Quarter </w:t>
      </w:r>
      <w:r w:rsidR="00067B1A">
        <w:rPr>
          <w:rFonts w:ascii="Arial" w:hAnsi="Arial"/>
          <w:b/>
          <w:sz w:val="52"/>
        </w:rPr>
        <w:t>2</w:t>
      </w:r>
      <w:r>
        <w:rPr>
          <w:rFonts w:ascii="Arial" w:hAnsi="Arial"/>
          <w:b/>
          <w:sz w:val="52"/>
        </w:rPr>
        <w:t xml:space="preserve"> (</w:t>
      </w:r>
      <w:r w:rsidR="00067B1A">
        <w:rPr>
          <w:rFonts w:ascii="Arial" w:hAnsi="Arial"/>
          <w:b/>
          <w:sz w:val="52"/>
        </w:rPr>
        <w:t>Oct</w:t>
      </w:r>
      <w:r w:rsidR="00044093">
        <w:rPr>
          <w:rFonts w:ascii="Arial" w:hAnsi="Arial"/>
          <w:b/>
          <w:sz w:val="52"/>
        </w:rPr>
        <w:t>-</w:t>
      </w:r>
      <w:r w:rsidR="00067B1A">
        <w:rPr>
          <w:rFonts w:ascii="Arial" w:hAnsi="Arial"/>
          <w:b/>
          <w:sz w:val="52"/>
        </w:rPr>
        <w:t>Dec</w:t>
      </w:r>
      <w:r>
        <w:rPr>
          <w:rFonts w:ascii="Arial" w:hAnsi="Arial"/>
          <w:b/>
          <w:sz w:val="52"/>
        </w:rPr>
        <w:t xml:space="preserve"> 20</w:t>
      </w:r>
      <w:r w:rsidR="00044093">
        <w:rPr>
          <w:rFonts w:ascii="Arial" w:hAnsi="Arial"/>
          <w:b/>
          <w:sz w:val="52"/>
        </w:rPr>
        <w:t>10</w:t>
      </w:r>
      <w:r>
        <w:rPr>
          <w:rFonts w:ascii="Arial" w:hAnsi="Arial"/>
          <w:b/>
          <w:sz w:val="52"/>
        </w:rPr>
        <w:t>)</w:t>
      </w:r>
      <w:r w:rsidR="004F61C8">
        <w:rPr>
          <w:rFonts w:ascii="Arial" w:hAnsi="Arial"/>
          <w:b/>
          <w:sz w:val="52"/>
        </w:rPr>
        <w:t xml:space="preserve"> </w:t>
      </w:r>
    </w:p>
    <w:p w:rsidR="004F61C8" w:rsidRDefault="004F61C8"/>
    <w:p w:rsidR="004F61C8" w:rsidRDefault="004F61C8">
      <w:pPr>
        <w:pBdr>
          <w:bottom w:val="thinThickThinSmallGap" w:sz="24" w:space="1" w:color="auto"/>
        </w:pBdr>
      </w:pPr>
    </w:p>
    <w:p w:rsidR="004F61C8" w:rsidRDefault="004F61C8"/>
    <w:p w:rsidR="004F61C8" w:rsidRDefault="00B27FF5">
      <w:pPr>
        <w:jc w:val="center"/>
        <w:rPr>
          <w:b/>
          <w:sz w:val="36"/>
        </w:rPr>
      </w:pPr>
      <w:r>
        <w:rPr>
          <w:b/>
          <w:sz w:val="28"/>
        </w:rPr>
        <w:t>Financial Accounting</w:t>
      </w:r>
      <w:r w:rsidR="005A4B8F">
        <w:rPr>
          <w:b/>
          <w:sz w:val="28"/>
        </w:rPr>
        <w:t>’</w:t>
      </w:r>
      <w:r>
        <w:rPr>
          <w:b/>
          <w:sz w:val="28"/>
        </w:rPr>
        <w:t>s</w:t>
      </w:r>
      <w:r w:rsidR="004F61C8">
        <w:rPr>
          <w:b/>
          <w:sz w:val="28"/>
        </w:rPr>
        <w:t xml:space="preserve"> Mission</w:t>
      </w:r>
    </w:p>
    <w:p w:rsidR="005A4B8F" w:rsidRDefault="005A4B8F">
      <w:pPr>
        <w:jc w:val="center"/>
        <w:rPr>
          <w:b/>
        </w:rPr>
      </w:pPr>
    </w:p>
    <w:p w:rsidR="005A4B8F" w:rsidRPr="002E3F86" w:rsidRDefault="005A4B8F">
      <w:pPr>
        <w:jc w:val="center"/>
        <w:rPr>
          <w:i/>
          <w:sz w:val="28"/>
          <w:szCs w:val="28"/>
        </w:rPr>
      </w:pPr>
      <w:r w:rsidRPr="002E3F86">
        <w:rPr>
          <w:i/>
          <w:sz w:val="28"/>
          <w:szCs w:val="28"/>
        </w:rPr>
        <w:t xml:space="preserve">To </w:t>
      </w:r>
      <w:r w:rsidR="00B27FF5">
        <w:rPr>
          <w:i/>
          <w:sz w:val="28"/>
          <w:szCs w:val="28"/>
        </w:rPr>
        <w:t>provide financial reporting, consulting, trouble-shooting and education to the University community as well as maintain the integrity and credibility of the University’s financial accounting system.</w:t>
      </w:r>
      <w:r w:rsidRPr="002E3F86">
        <w:rPr>
          <w:i/>
          <w:sz w:val="28"/>
          <w:szCs w:val="28"/>
        </w:rPr>
        <w:t xml:space="preserve"> </w:t>
      </w:r>
    </w:p>
    <w:p w:rsidR="005A4B8F" w:rsidRPr="005A4B8F" w:rsidRDefault="005A4B8F">
      <w:pPr>
        <w:jc w:val="center"/>
        <w:rPr>
          <w:i/>
          <w:sz w:val="24"/>
          <w:szCs w:val="24"/>
        </w:rPr>
      </w:pPr>
    </w:p>
    <w:p w:rsidR="005A4B8F" w:rsidRDefault="005A4B8F">
      <w:pPr>
        <w:jc w:val="center"/>
        <w:rPr>
          <w:b/>
        </w:rPr>
      </w:pPr>
    </w:p>
    <w:p w:rsidR="004F61C8" w:rsidRDefault="004F61C8">
      <w:pPr>
        <w:jc w:val="center"/>
        <w:rPr>
          <w:b/>
          <w:sz w:val="28"/>
        </w:rPr>
      </w:pPr>
      <w:r>
        <w:rPr>
          <w:b/>
          <w:sz w:val="28"/>
        </w:rPr>
        <w:t>Our key processes include:</w:t>
      </w:r>
    </w:p>
    <w:p w:rsidR="00403919" w:rsidRPr="005A19A7" w:rsidRDefault="00403919">
      <w:pPr>
        <w:jc w:val="center"/>
        <w:rPr>
          <w:b/>
          <w:sz w:val="24"/>
          <w:szCs w:val="24"/>
        </w:rPr>
      </w:pPr>
    </w:p>
    <w:p w:rsidR="0020394A" w:rsidRDefault="006540E3" w:rsidP="00044081">
      <w:pPr>
        <w:ind w:left="720" w:firstLine="720"/>
        <w:rPr>
          <w:i/>
          <w:sz w:val="24"/>
        </w:rPr>
      </w:pPr>
      <w:r>
        <w:rPr>
          <w:i/>
          <w:sz w:val="24"/>
        </w:rPr>
        <w:t>Customer Service to Campus and Central Offices</w:t>
      </w:r>
      <w:r w:rsidR="00044081">
        <w:rPr>
          <w:i/>
          <w:sz w:val="24"/>
        </w:rPr>
        <w:tab/>
      </w:r>
      <w:r w:rsidR="00044081">
        <w:rPr>
          <w:i/>
          <w:sz w:val="24"/>
        </w:rPr>
        <w:tab/>
      </w:r>
      <w:r w:rsidR="00044081">
        <w:rPr>
          <w:i/>
          <w:sz w:val="24"/>
        </w:rPr>
        <w:tab/>
        <w:t>Manage Financial Information</w:t>
      </w:r>
    </w:p>
    <w:p w:rsidR="006540E3" w:rsidRDefault="00044081" w:rsidP="00044081">
      <w:pPr>
        <w:ind w:left="720" w:firstLine="720"/>
        <w:rPr>
          <w:i/>
          <w:sz w:val="24"/>
        </w:rPr>
      </w:pPr>
      <w:r>
        <w:rPr>
          <w:i/>
          <w:sz w:val="24"/>
        </w:rPr>
        <w:t xml:space="preserve">Annual </w:t>
      </w:r>
      <w:r w:rsidR="006540E3">
        <w:rPr>
          <w:i/>
          <w:sz w:val="24"/>
        </w:rPr>
        <w:t xml:space="preserve">Financial </w:t>
      </w:r>
      <w:r>
        <w:rPr>
          <w:i/>
          <w:sz w:val="24"/>
        </w:rPr>
        <w:t>Reporting</w:t>
      </w:r>
      <w:r>
        <w:rPr>
          <w:i/>
          <w:sz w:val="24"/>
        </w:rPr>
        <w:tab/>
      </w:r>
      <w:r>
        <w:rPr>
          <w:i/>
          <w:sz w:val="24"/>
        </w:rPr>
        <w:tab/>
      </w:r>
      <w:r>
        <w:rPr>
          <w:i/>
          <w:sz w:val="24"/>
        </w:rPr>
        <w:tab/>
      </w:r>
      <w:r>
        <w:rPr>
          <w:i/>
          <w:sz w:val="24"/>
        </w:rPr>
        <w:tab/>
      </w:r>
      <w:r>
        <w:rPr>
          <w:i/>
          <w:sz w:val="24"/>
        </w:rPr>
        <w:tab/>
      </w:r>
      <w:r>
        <w:rPr>
          <w:i/>
          <w:sz w:val="24"/>
        </w:rPr>
        <w:tab/>
        <w:t>Process Journal Vouchers</w:t>
      </w:r>
    </w:p>
    <w:p w:rsidR="006540E3" w:rsidRDefault="00044081" w:rsidP="00044081">
      <w:pPr>
        <w:rPr>
          <w:i/>
          <w:sz w:val="24"/>
        </w:rPr>
      </w:pPr>
      <w:r>
        <w:rPr>
          <w:i/>
          <w:sz w:val="24"/>
        </w:rPr>
        <w:tab/>
      </w:r>
      <w:r>
        <w:rPr>
          <w:i/>
          <w:sz w:val="24"/>
        </w:rPr>
        <w:tab/>
        <w:t>Manage Field Advances</w:t>
      </w:r>
      <w:r>
        <w:rPr>
          <w:i/>
          <w:sz w:val="24"/>
        </w:rPr>
        <w:tab/>
      </w:r>
      <w:r>
        <w:rPr>
          <w:i/>
          <w:sz w:val="24"/>
        </w:rPr>
        <w:tab/>
      </w:r>
      <w:r>
        <w:rPr>
          <w:i/>
          <w:sz w:val="24"/>
        </w:rPr>
        <w:tab/>
      </w:r>
      <w:r>
        <w:rPr>
          <w:i/>
          <w:sz w:val="24"/>
        </w:rPr>
        <w:tab/>
      </w:r>
      <w:r>
        <w:rPr>
          <w:i/>
          <w:sz w:val="24"/>
        </w:rPr>
        <w:tab/>
      </w:r>
      <w:r>
        <w:rPr>
          <w:i/>
          <w:sz w:val="24"/>
        </w:rPr>
        <w:tab/>
        <w:t>Manage Revolving Funds</w:t>
      </w:r>
    </w:p>
    <w:p w:rsidR="00044081" w:rsidRDefault="00044081" w:rsidP="00044081">
      <w:pPr>
        <w:rPr>
          <w:i/>
          <w:sz w:val="24"/>
        </w:rPr>
      </w:pPr>
      <w:r>
        <w:rPr>
          <w:i/>
          <w:sz w:val="24"/>
        </w:rPr>
        <w:tab/>
      </w:r>
      <w:r>
        <w:rPr>
          <w:i/>
          <w:sz w:val="24"/>
        </w:rPr>
        <w:tab/>
        <w:t>Manage UW Operating Bank Account</w:t>
      </w:r>
      <w:r>
        <w:rPr>
          <w:i/>
          <w:sz w:val="24"/>
        </w:rPr>
        <w:tab/>
      </w:r>
      <w:r>
        <w:rPr>
          <w:i/>
          <w:sz w:val="24"/>
        </w:rPr>
        <w:tab/>
      </w:r>
      <w:r>
        <w:rPr>
          <w:i/>
          <w:sz w:val="24"/>
        </w:rPr>
        <w:tab/>
      </w:r>
      <w:r>
        <w:rPr>
          <w:i/>
          <w:sz w:val="24"/>
        </w:rPr>
        <w:tab/>
        <w:t>Process Non PO Related Wire and ACH Payments</w:t>
      </w:r>
    </w:p>
    <w:p w:rsidR="00044081" w:rsidRDefault="00044081" w:rsidP="00044081">
      <w:pPr>
        <w:rPr>
          <w:i/>
          <w:sz w:val="24"/>
        </w:rPr>
      </w:pPr>
      <w:r>
        <w:rPr>
          <w:i/>
          <w:sz w:val="24"/>
        </w:rPr>
        <w:tab/>
      </w:r>
      <w:r>
        <w:rPr>
          <w:i/>
          <w:sz w:val="24"/>
        </w:rPr>
        <w:tab/>
        <w:t>Perform and Review Significant UW GL Reconciliations</w:t>
      </w:r>
      <w:r>
        <w:rPr>
          <w:i/>
          <w:sz w:val="24"/>
        </w:rPr>
        <w:tab/>
      </w:r>
      <w:r>
        <w:rPr>
          <w:i/>
          <w:sz w:val="24"/>
        </w:rPr>
        <w:tab/>
        <w:t>Use Resources Efficiently</w:t>
      </w:r>
    </w:p>
    <w:p w:rsidR="006540E3" w:rsidRDefault="006540E3" w:rsidP="00044081">
      <w:pPr>
        <w:ind w:left="720" w:firstLine="720"/>
        <w:rPr>
          <w:i/>
          <w:sz w:val="24"/>
        </w:rPr>
      </w:pPr>
      <w:r>
        <w:rPr>
          <w:i/>
          <w:sz w:val="24"/>
        </w:rPr>
        <w:t>Develop Staff</w:t>
      </w:r>
    </w:p>
    <w:p w:rsidR="00A223FA" w:rsidRDefault="004737DA" w:rsidP="00044081">
      <w:r>
        <w:rPr>
          <w:i/>
          <w:sz w:val="24"/>
        </w:rPr>
        <w:tab/>
      </w:r>
      <w:r>
        <w:rPr>
          <w:i/>
          <w:sz w:val="24"/>
        </w:rPr>
        <w:tab/>
      </w:r>
      <w:r>
        <w:rPr>
          <w:i/>
          <w:sz w:val="24"/>
        </w:rPr>
        <w:tab/>
      </w:r>
      <w:r w:rsidR="004F61C8">
        <w:tab/>
      </w:r>
    </w:p>
    <w:p w:rsidR="00044081" w:rsidRDefault="004F61C8" w:rsidP="00044081">
      <w:r>
        <w:tab/>
      </w:r>
    </w:p>
    <w:p w:rsidR="00226080" w:rsidRDefault="004F61C8" w:rsidP="00044081">
      <w:r>
        <w:tab/>
      </w:r>
      <w:r>
        <w:tab/>
      </w:r>
      <w:r>
        <w:tab/>
      </w:r>
    </w:p>
    <w:p w:rsidR="00226080" w:rsidRPr="00226080" w:rsidRDefault="00DF6069">
      <w:pPr>
        <w:rPr>
          <w:i/>
          <w:sz w:val="24"/>
          <w:szCs w:val="24"/>
        </w:rPr>
      </w:pPr>
      <w:r>
        <w:rPr>
          <w:i/>
          <w:sz w:val="24"/>
          <w:szCs w:val="24"/>
        </w:rPr>
        <w:t xml:space="preserve">Prepared: </w:t>
      </w:r>
      <w:r w:rsidR="00226080" w:rsidRPr="00226080">
        <w:rPr>
          <w:i/>
          <w:sz w:val="24"/>
          <w:szCs w:val="24"/>
        </w:rPr>
        <w:t xml:space="preserve"> </w:t>
      </w:r>
      <w:r w:rsidR="00067B1A">
        <w:rPr>
          <w:i/>
          <w:sz w:val="24"/>
          <w:szCs w:val="24"/>
        </w:rPr>
        <w:t>January, 2011</w:t>
      </w:r>
    </w:p>
    <w:p w:rsidR="00226080" w:rsidRPr="00226080" w:rsidRDefault="00226080">
      <w:pPr>
        <w:rPr>
          <w:i/>
        </w:rPr>
        <w:sectPr w:rsidR="00226080" w:rsidRPr="00226080" w:rsidSect="00A223FA">
          <w:footerReference w:type="even" r:id="rId8"/>
          <w:footerReference w:type="default" r:id="rId9"/>
          <w:footerReference w:type="first" r:id="rId10"/>
          <w:type w:val="continuous"/>
          <w:pgSz w:w="15840" w:h="12240" w:orient="landscape"/>
          <w:pgMar w:top="1440" w:right="1080" w:bottom="1800" w:left="1080" w:header="720" w:footer="720" w:gutter="0"/>
          <w:cols w:space="720"/>
        </w:sectPr>
      </w:pPr>
    </w:p>
    <w:tbl>
      <w:tblPr>
        <w:tblW w:w="14220" w:type="dxa"/>
        <w:tblInd w:w="-162" w:type="dxa"/>
        <w:tblBorders>
          <w:top w:val="double" w:sz="18" w:space="0" w:color="auto"/>
          <w:left w:val="double" w:sz="18" w:space="0" w:color="auto"/>
          <w:bottom w:val="double" w:sz="18" w:space="0" w:color="auto"/>
          <w:right w:val="double" w:sz="18" w:space="0" w:color="auto"/>
        </w:tblBorders>
        <w:tblLayout w:type="fixed"/>
        <w:tblLook w:val="0000"/>
      </w:tblPr>
      <w:tblGrid>
        <w:gridCol w:w="270"/>
        <w:gridCol w:w="3780"/>
        <w:gridCol w:w="990"/>
        <w:gridCol w:w="990"/>
        <w:gridCol w:w="990"/>
        <w:gridCol w:w="270"/>
        <w:gridCol w:w="3960"/>
        <w:gridCol w:w="1080"/>
        <w:gridCol w:w="990"/>
        <w:gridCol w:w="900"/>
      </w:tblGrid>
      <w:tr w:rsidR="00DE3F44" w:rsidTr="00422CB5">
        <w:trPr>
          <w:trHeight w:val="315"/>
        </w:trPr>
        <w:tc>
          <w:tcPr>
            <w:tcW w:w="14220" w:type="dxa"/>
            <w:gridSpan w:val="10"/>
            <w:tcBorders>
              <w:top w:val="single" w:sz="24" w:space="0" w:color="auto"/>
              <w:left w:val="single" w:sz="24" w:space="0" w:color="auto"/>
              <w:bottom w:val="single" w:sz="24" w:space="0" w:color="auto"/>
              <w:right w:val="single" w:sz="24" w:space="0" w:color="auto"/>
            </w:tcBorders>
          </w:tcPr>
          <w:p w:rsidR="00E7549E" w:rsidRDefault="002E60C3" w:rsidP="00A16461">
            <w:pPr>
              <w:pStyle w:val="Heading1"/>
              <w:rPr>
                <w:rFonts w:ascii="Arial" w:hAnsi="Arial"/>
                <w:sz w:val="28"/>
              </w:rPr>
            </w:pPr>
            <w:bookmarkStart w:id="0" w:name="OLE_LINK1"/>
            <w:r>
              <w:rPr>
                <w:rFonts w:ascii="Arial" w:hAnsi="Arial"/>
                <w:sz w:val="28"/>
              </w:rPr>
              <w:lastRenderedPageBreak/>
              <w:t>FINANCIAL ACCOUNTING</w:t>
            </w:r>
          </w:p>
          <w:p w:rsidR="005522D6" w:rsidRDefault="005522D6" w:rsidP="00A16461">
            <w:pPr>
              <w:pStyle w:val="Heading1"/>
              <w:rPr>
                <w:rFonts w:ascii="Arial" w:hAnsi="Arial"/>
                <w:sz w:val="28"/>
              </w:rPr>
            </w:pPr>
            <w:smartTag w:uri="urn:schemas-microsoft-com:office:smarttags" w:element="place">
              <w:smartTag w:uri="urn:schemas-microsoft-com:office:smarttags" w:element="PlaceType">
                <w:r>
                  <w:rPr>
                    <w:rFonts w:ascii="Arial" w:hAnsi="Arial"/>
                    <w:sz w:val="28"/>
                  </w:rPr>
                  <w:t>University</w:t>
                </w:r>
              </w:smartTag>
              <w:r>
                <w:rPr>
                  <w:rFonts w:ascii="Arial" w:hAnsi="Arial"/>
                  <w:sz w:val="28"/>
                </w:rPr>
                <w:t xml:space="preserve"> of </w:t>
              </w:r>
              <w:smartTag w:uri="urn:schemas-microsoft-com:office:smarttags" w:element="City">
                <w:r>
                  <w:rPr>
                    <w:rFonts w:ascii="Arial" w:hAnsi="Arial"/>
                    <w:sz w:val="28"/>
                  </w:rPr>
                  <w:t>Washington</w:t>
                </w:r>
              </w:smartTag>
            </w:smartTag>
            <w:r>
              <w:rPr>
                <w:rFonts w:ascii="Arial" w:hAnsi="Arial"/>
                <w:sz w:val="28"/>
              </w:rPr>
              <w:t xml:space="preserve"> - </w:t>
            </w:r>
            <w:r w:rsidR="00DE3F44">
              <w:rPr>
                <w:rFonts w:ascii="Arial" w:hAnsi="Arial"/>
                <w:sz w:val="28"/>
              </w:rPr>
              <w:t>Operational Performance Dashboard</w:t>
            </w:r>
            <w:r w:rsidR="00E7549E">
              <w:rPr>
                <w:rFonts w:ascii="Arial" w:hAnsi="Arial"/>
                <w:sz w:val="28"/>
              </w:rPr>
              <w:t xml:space="preserve"> </w:t>
            </w:r>
          </w:p>
          <w:p w:rsidR="00DE3F44" w:rsidRDefault="00B6772E" w:rsidP="00C55D24">
            <w:pPr>
              <w:pStyle w:val="Heading1"/>
              <w:rPr>
                <w:rFonts w:ascii="Arial" w:hAnsi="Arial"/>
                <w:sz w:val="28"/>
              </w:rPr>
            </w:pPr>
            <w:r>
              <w:rPr>
                <w:rFonts w:ascii="Arial" w:hAnsi="Arial"/>
                <w:sz w:val="28"/>
              </w:rPr>
              <w:t>FY 20</w:t>
            </w:r>
            <w:r w:rsidR="00D35D4B">
              <w:rPr>
                <w:rFonts w:ascii="Arial" w:hAnsi="Arial"/>
                <w:sz w:val="28"/>
              </w:rPr>
              <w:t>1</w:t>
            </w:r>
            <w:r w:rsidR="00B354C8">
              <w:rPr>
                <w:rFonts w:ascii="Arial" w:hAnsi="Arial"/>
                <w:sz w:val="28"/>
              </w:rPr>
              <w:t>1</w:t>
            </w:r>
            <w:r>
              <w:rPr>
                <w:rFonts w:ascii="Arial" w:hAnsi="Arial"/>
                <w:sz w:val="28"/>
              </w:rPr>
              <w:t xml:space="preserve"> Quarter </w:t>
            </w:r>
            <w:r w:rsidR="00C55D24">
              <w:rPr>
                <w:rFonts w:ascii="Arial" w:hAnsi="Arial"/>
                <w:sz w:val="28"/>
              </w:rPr>
              <w:t>2</w:t>
            </w:r>
            <w:r>
              <w:rPr>
                <w:rFonts w:ascii="Arial" w:hAnsi="Arial"/>
                <w:sz w:val="28"/>
              </w:rPr>
              <w:t xml:space="preserve"> </w:t>
            </w:r>
            <w:r w:rsidR="0040003F">
              <w:rPr>
                <w:rFonts w:ascii="Arial" w:hAnsi="Arial"/>
                <w:sz w:val="28"/>
              </w:rPr>
              <w:t>(</w:t>
            </w:r>
            <w:r w:rsidR="00C55D24">
              <w:rPr>
                <w:rFonts w:ascii="Arial" w:hAnsi="Arial"/>
                <w:sz w:val="28"/>
              </w:rPr>
              <w:t>Oct</w:t>
            </w:r>
            <w:r w:rsidR="00044093">
              <w:rPr>
                <w:rFonts w:ascii="Arial" w:hAnsi="Arial"/>
                <w:sz w:val="28"/>
              </w:rPr>
              <w:t>-</w:t>
            </w:r>
            <w:r w:rsidR="00C55D24">
              <w:rPr>
                <w:rFonts w:ascii="Arial" w:hAnsi="Arial"/>
                <w:sz w:val="28"/>
              </w:rPr>
              <w:t>Dec</w:t>
            </w:r>
            <w:r w:rsidR="00044093">
              <w:rPr>
                <w:rFonts w:ascii="Arial" w:hAnsi="Arial"/>
                <w:sz w:val="28"/>
              </w:rPr>
              <w:t xml:space="preserve"> 2010</w:t>
            </w:r>
            <w:r>
              <w:rPr>
                <w:rFonts w:ascii="Arial" w:hAnsi="Arial"/>
                <w:sz w:val="28"/>
              </w:rPr>
              <w:t xml:space="preserve">):  Prepared: </w:t>
            </w:r>
            <w:r w:rsidR="00C55D24">
              <w:rPr>
                <w:rFonts w:ascii="Arial" w:hAnsi="Arial"/>
                <w:sz w:val="28"/>
              </w:rPr>
              <w:t>Jan</w:t>
            </w:r>
            <w:r w:rsidR="009A6BF8">
              <w:rPr>
                <w:rFonts w:ascii="Arial" w:hAnsi="Arial"/>
                <w:sz w:val="28"/>
              </w:rPr>
              <w:t xml:space="preserve">, </w:t>
            </w:r>
            <w:r w:rsidR="00BD3996">
              <w:rPr>
                <w:rFonts w:ascii="Arial" w:hAnsi="Arial"/>
                <w:sz w:val="28"/>
              </w:rPr>
              <w:t>20</w:t>
            </w:r>
            <w:r w:rsidR="00D35D4B">
              <w:rPr>
                <w:rFonts w:ascii="Arial" w:hAnsi="Arial"/>
                <w:sz w:val="28"/>
              </w:rPr>
              <w:t>1</w:t>
            </w:r>
            <w:r w:rsidR="00C55D24">
              <w:rPr>
                <w:rFonts w:ascii="Arial" w:hAnsi="Arial"/>
                <w:sz w:val="28"/>
              </w:rPr>
              <w:t>1</w:t>
            </w:r>
          </w:p>
        </w:tc>
      </w:tr>
      <w:tr w:rsidR="00DE3F44" w:rsidTr="00D404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0" w:type="dxa"/>
            <w:gridSpan w:val="5"/>
            <w:tcBorders>
              <w:top w:val="nil"/>
              <w:left w:val="single" w:sz="18" w:space="0" w:color="auto"/>
              <w:bottom w:val="single" w:sz="12" w:space="0" w:color="auto"/>
              <w:right w:val="single" w:sz="12" w:space="0" w:color="auto"/>
            </w:tcBorders>
          </w:tcPr>
          <w:p w:rsidR="00DE3F44" w:rsidRPr="00D40450" w:rsidRDefault="00B97571" w:rsidP="00D40450">
            <w:pPr>
              <w:pStyle w:val="Heading6"/>
              <w:jc w:val="center"/>
              <w:rPr>
                <w:rFonts w:cs="Arial"/>
                <w:b/>
              </w:rPr>
            </w:pPr>
            <w:r w:rsidRPr="00D40450">
              <w:rPr>
                <w:rFonts w:cs="Arial"/>
                <w:b/>
              </w:rPr>
              <w:t>CUSTOMER</w:t>
            </w:r>
          </w:p>
        </w:tc>
        <w:tc>
          <w:tcPr>
            <w:tcW w:w="7200" w:type="dxa"/>
            <w:gridSpan w:val="5"/>
            <w:tcBorders>
              <w:top w:val="nil"/>
              <w:left w:val="single" w:sz="12" w:space="0" w:color="auto"/>
              <w:bottom w:val="single" w:sz="12" w:space="0" w:color="auto"/>
              <w:right w:val="single" w:sz="18" w:space="0" w:color="auto"/>
            </w:tcBorders>
          </w:tcPr>
          <w:p w:rsidR="00DE3F44" w:rsidRDefault="00B97571" w:rsidP="00B97571">
            <w:pPr>
              <w:pStyle w:val="Heading3"/>
              <w:jc w:val="center"/>
              <w:rPr>
                <w:rFonts w:ascii="Times New Roman" w:hAnsi="Times New Roman"/>
                <w:b w:val="0"/>
              </w:rPr>
            </w:pPr>
            <w:r>
              <w:t>FINANCIAL</w:t>
            </w:r>
          </w:p>
        </w:tc>
      </w:tr>
      <w:tr w:rsidR="00DE3F44" w:rsidRPr="0072590A" w:rsidTr="00D404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2"/>
        </w:trPr>
        <w:tc>
          <w:tcPr>
            <w:tcW w:w="270" w:type="dxa"/>
            <w:tcBorders>
              <w:top w:val="single" w:sz="12" w:space="0" w:color="auto"/>
              <w:left w:val="single" w:sz="18" w:space="0" w:color="auto"/>
              <w:bottom w:val="single" w:sz="4" w:space="0" w:color="auto"/>
              <w:right w:val="nil"/>
            </w:tcBorders>
          </w:tcPr>
          <w:p w:rsidR="003E4935" w:rsidRDefault="003E4935" w:rsidP="003E4935">
            <w:pPr>
              <w:jc w:val="center"/>
              <w:rPr>
                <w:i/>
                <w:sz w:val="18"/>
              </w:rPr>
            </w:pPr>
          </w:p>
          <w:p w:rsidR="00DE3F44" w:rsidRDefault="00DE3F44" w:rsidP="003E4935">
            <w:pPr>
              <w:jc w:val="center"/>
              <w:rPr>
                <w:b/>
                <w:i/>
                <w:sz w:val="18"/>
              </w:rPr>
            </w:pPr>
          </w:p>
        </w:tc>
        <w:tc>
          <w:tcPr>
            <w:tcW w:w="3780" w:type="dxa"/>
            <w:tcBorders>
              <w:top w:val="single" w:sz="12" w:space="0" w:color="auto"/>
              <w:left w:val="single" w:sz="4" w:space="0" w:color="auto"/>
            </w:tcBorders>
          </w:tcPr>
          <w:p w:rsidR="00DE3F44" w:rsidRPr="0072590A" w:rsidRDefault="00DE3F44" w:rsidP="00A16461">
            <w:pPr>
              <w:jc w:val="center"/>
              <w:rPr>
                <w:rFonts w:ascii="Arial" w:hAnsi="Arial" w:cs="Arial"/>
                <w:b/>
                <w:sz w:val="18"/>
              </w:rPr>
            </w:pPr>
          </w:p>
          <w:p w:rsidR="000E5576" w:rsidRPr="0072590A" w:rsidRDefault="00DE3F44" w:rsidP="000E5576">
            <w:pPr>
              <w:jc w:val="center"/>
              <w:rPr>
                <w:rFonts w:ascii="Arial" w:hAnsi="Arial" w:cs="Arial"/>
                <w:b/>
                <w:sz w:val="18"/>
              </w:rPr>
            </w:pPr>
            <w:r w:rsidRPr="0072590A">
              <w:rPr>
                <w:rFonts w:ascii="Arial" w:hAnsi="Arial" w:cs="Arial"/>
                <w:b/>
                <w:sz w:val="18"/>
              </w:rPr>
              <w:t>Measure</w:t>
            </w:r>
          </w:p>
        </w:tc>
        <w:tc>
          <w:tcPr>
            <w:tcW w:w="990" w:type="dxa"/>
            <w:tcBorders>
              <w:top w:val="single" w:sz="12" w:space="0" w:color="auto"/>
            </w:tcBorders>
          </w:tcPr>
          <w:p w:rsidR="00DE3F44" w:rsidRPr="0072590A" w:rsidRDefault="00DE3F44" w:rsidP="00A16461">
            <w:pPr>
              <w:jc w:val="center"/>
              <w:rPr>
                <w:rFonts w:ascii="Arial" w:hAnsi="Arial" w:cs="Arial"/>
                <w:b/>
                <w:sz w:val="18"/>
              </w:rPr>
            </w:pPr>
            <w:r w:rsidRPr="0072590A">
              <w:rPr>
                <w:rFonts w:ascii="Arial" w:hAnsi="Arial" w:cs="Arial"/>
                <w:b/>
                <w:sz w:val="18"/>
              </w:rPr>
              <w:t>Current</w:t>
            </w:r>
          </w:p>
          <w:p w:rsidR="00DE3F44" w:rsidRPr="0072590A" w:rsidRDefault="00DE3F44" w:rsidP="00A16461">
            <w:pPr>
              <w:jc w:val="center"/>
              <w:rPr>
                <w:rFonts w:ascii="Arial" w:hAnsi="Arial" w:cs="Arial"/>
                <w:b/>
                <w:sz w:val="18"/>
              </w:rPr>
            </w:pPr>
            <w:r w:rsidRPr="0072590A">
              <w:rPr>
                <w:rFonts w:ascii="Arial" w:hAnsi="Arial" w:cs="Arial"/>
                <w:b/>
                <w:sz w:val="18"/>
              </w:rPr>
              <w:t>Output</w:t>
            </w:r>
          </w:p>
          <w:p w:rsidR="00DE3F44" w:rsidRPr="0072590A" w:rsidRDefault="00DE3F44" w:rsidP="00A16461">
            <w:pPr>
              <w:jc w:val="center"/>
              <w:rPr>
                <w:rFonts w:ascii="Arial" w:hAnsi="Arial" w:cs="Arial"/>
                <w:b/>
                <w:sz w:val="18"/>
              </w:rPr>
            </w:pPr>
            <w:r w:rsidRPr="0072590A">
              <w:rPr>
                <w:rFonts w:ascii="Arial" w:hAnsi="Arial" w:cs="Arial"/>
                <w:b/>
                <w:sz w:val="18"/>
              </w:rPr>
              <w:t>Measure</w:t>
            </w:r>
          </w:p>
        </w:tc>
        <w:tc>
          <w:tcPr>
            <w:tcW w:w="990" w:type="dxa"/>
            <w:tcBorders>
              <w:top w:val="single" w:sz="12" w:space="0" w:color="auto"/>
              <w:right w:val="single" w:sz="12" w:space="0" w:color="auto"/>
            </w:tcBorders>
          </w:tcPr>
          <w:p w:rsidR="00DE3F44" w:rsidRPr="0072590A" w:rsidRDefault="00DE3F44" w:rsidP="00A16461">
            <w:pPr>
              <w:jc w:val="center"/>
              <w:rPr>
                <w:rFonts w:ascii="Arial" w:hAnsi="Arial" w:cs="Arial"/>
                <w:b/>
                <w:sz w:val="18"/>
              </w:rPr>
            </w:pPr>
          </w:p>
          <w:p w:rsidR="00DE3F44" w:rsidRPr="0072590A" w:rsidRDefault="00DE3F44" w:rsidP="00A16461">
            <w:pPr>
              <w:jc w:val="center"/>
              <w:rPr>
                <w:rFonts w:ascii="Arial" w:hAnsi="Arial" w:cs="Arial"/>
                <w:b/>
                <w:sz w:val="18"/>
              </w:rPr>
            </w:pPr>
          </w:p>
          <w:p w:rsidR="00DE3F44" w:rsidRPr="0072590A" w:rsidRDefault="00DE3F44" w:rsidP="00A16461">
            <w:pPr>
              <w:jc w:val="center"/>
              <w:rPr>
                <w:rFonts w:ascii="Arial" w:hAnsi="Arial" w:cs="Arial"/>
                <w:b/>
                <w:sz w:val="18"/>
              </w:rPr>
            </w:pPr>
            <w:r w:rsidRPr="0072590A">
              <w:rPr>
                <w:rFonts w:ascii="Arial" w:hAnsi="Arial" w:cs="Arial"/>
                <w:b/>
                <w:sz w:val="18"/>
              </w:rPr>
              <w:t>Target</w:t>
            </w:r>
          </w:p>
        </w:tc>
        <w:tc>
          <w:tcPr>
            <w:tcW w:w="990" w:type="dxa"/>
            <w:tcBorders>
              <w:top w:val="single" w:sz="12" w:space="0" w:color="auto"/>
              <w:left w:val="single" w:sz="12" w:space="0" w:color="auto"/>
              <w:bottom w:val="single" w:sz="4" w:space="0" w:color="auto"/>
              <w:right w:val="single" w:sz="12" w:space="0" w:color="auto"/>
            </w:tcBorders>
          </w:tcPr>
          <w:p w:rsidR="00DE3F44" w:rsidRPr="0072590A" w:rsidRDefault="00DE3F44" w:rsidP="00A16461">
            <w:pPr>
              <w:jc w:val="center"/>
              <w:rPr>
                <w:rFonts w:ascii="Arial" w:hAnsi="Arial" w:cs="Arial"/>
                <w:b/>
                <w:sz w:val="18"/>
              </w:rPr>
            </w:pPr>
            <w:r w:rsidRPr="0072590A">
              <w:rPr>
                <w:rFonts w:ascii="Arial" w:hAnsi="Arial" w:cs="Arial"/>
                <w:b/>
                <w:sz w:val="18"/>
              </w:rPr>
              <w:t>Gap</w:t>
            </w:r>
          </w:p>
          <w:p w:rsidR="00DE3F44" w:rsidRPr="0072590A" w:rsidRDefault="00DE3F44" w:rsidP="00A16461">
            <w:pPr>
              <w:jc w:val="center"/>
              <w:rPr>
                <w:rFonts w:ascii="Arial" w:hAnsi="Arial" w:cs="Arial"/>
                <w:b/>
                <w:sz w:val="18"/>
              </w:rPr>
            </w:pPr>
            <w:r w:rsidRPr="0072590A">
              <w:rPr>
                <w:rFonts w:ascii="Arial" w:hAnsi="Arial" w:cs="Arial"/>
                <w:b/>
                <w:sz w:val="18"/>
              </w:rPr>
              <w:t>(Target-</w:t>
            </w:r>
          </w:p>
          <w:p w:rsidR="00DE3F44" w:rsidRPr="0072590A" w:rsidRDefault="00DE3F44" w:rsidP="00A16461">
            <w:pPr>
              <w:jc w:val="center"/>
              <w:rPr>
                <w:rFonts w:ascii="Arial" w:hAnsi="Arial" w:cs="Arial"/>
                <w:b/>
                <w:sz w:val="18"/>
              </w:rPr>
            </w:pPr>
            <w:r w:rsidRPr="0072590A">
              <w:rPr>
                <w:rFonts w:ascii="Arial" w:hAnsi="Arial" w:cs="Arial"/>
                <w:b/>
                <w:sz w:val="18"/>
              </w:rPr>
              <w:t>Output)</w:t>
            </w:r>
          </w:p>
        </w:tc>
        <w:tc>
          <w:tcPr>
            <w:tcW w:w="270" w:type="dxa"/>
            <w:tcBorders>
              <w:top w:val="single" w:sz="12" w:space="0" w:color="auto"/>
              <w:left w:val="single" w:sz="12" w:space="0" w:color="auto"/>
            </w:tcBorders>
          </w:tcPr>
          <w:p w:rsidR="003E4935" w:rsidRPr="0072590A" w:rsidRDefault="003E4935" w:rsidP="003E4935">
            <w:pPr>
              <w:pStyle w:val="Header"/>
              <w:tabs>
                <w:tab w:val="clear" w:pos="4320"/>
                <w:tab w:val="clear" w:pos="8640"/>
              </w:tabs>
              <w:rPr>
                <w:rFonts w:ascii="Arial" w:hAnsi="Arial" w:cs="Arial"/>
                <w:sz w:val="18"/>
              </w:rPr>
            </w:pPr>
          </w:p>
          <w:p w:rsidR="003E4935" w:rsidRPr="0072590A" w:rsidRDefault="003E4935" w:rsidP="003E4935">
            <w:pPr>
              <w:pStyle w:val="Header"/>
              <w:tabs>
                <w:tab w:val="clear" w:pos="4320"/>
                <w:tab w:val="clear" w:pos="8640"/>
              </w:tabs>
              <w:rPr>
                <w:rFonts w:ascii="Arial" w:hAnsi="Arial" w:cs="Arial"/>
                <w:sz w:val="18"/>
              </w:rPr>
            </w:pPr>
          </w:p>
          <w:p w:rsidR="00DE3F44" w:rsidRPr="0072590A" w:rsidRDefault="00DE3F44" w:rsidP="003E4935">
            <w:pPr>
              <w:pStyle w:val="Header"/>
              <w:tabs>
                <w:tab w:val="clear" w:pos="4320"/>
                <w:tab w:val="clear" w:pos="8640"/>
              </w:tabs>
              <w:rPr>
                <w:rFonts w:ascii="Arial" w:hAnsi="Arial" w:cs="Arial"/>
                <w:sz w:val="18"/>
              </w:rPr>
            </w:pPr>
          </w:p>
        </w:tc>
        <w:tc>
          <w:tcPr>
            <w:tcW w:w="3960" w:type="dxa"/>
            <w:tcBorders>
              <w:top w:val="single" w:sz="12" w:space="0" w:color="auto"/>
              <w:left w:val="nil"/>
            </w:tcBorders>
          </w:tcPr>
          <w:p w:rsidR="00DE3F44" w:rsidRPr="0072590A" w:rsidRDefault="00DE3F44" w:rsidP="00A16461">
            <w:pPr>
              <w:jc w:val="center"/>
              <w:rPr>
                <w:rFonts w:ascii="Arial" w:hAnsi="Arial" w:cs="Arial"/>
                <w:b/>
                <w:sz w:val="18"/>
              </w:rPr>
            </w:pPr>
          </w:p>
          <w:p w:rsidR="00DE3F44" w:rsidRPr="0072590A" w:rsidRDefault="00DE3F44" w:rsidP="00A16461">
            <w:pPr>
              <w:pStyle w:val="Heading5"/>
              <w:rPr>
                <w:rFonts w:ascii="Arial" w:hAnsi="Arial" w:cs="Arial"/>
                <w:b/>
                <w:i w:val="0"/>
                <w:sz w:val="18"/>
              </w:rPr>
            </w:pPr>
            <w:r w:rsidRPr="0072590A">
              <w:rPr>
                <w:rFonts w:ascii="Arial" w:hAnsi="Arial" w:cs="Arial"/>
                <w:b/>
                <w:i w:val="0"/>
                <w:sz w:val="18"/>
              </w:rPr>
              <w:t>Measure</w:t>
            </w:r>
          </w:p>
        </w:tc>
        <w:tc>
          <w:tcPr>
            <w:tcW w:w="1080" w:type="dxa"/>
            <w:tcBorders>
              <w:top w:val="single" w:sz="12" w:space="0" w:color="auto"/>
            </w:tcBorders>
          </w:tcPr>
          <w:p w:rsidR="00DE3F44" w:rsidRPr="0072590A" w:rsidRDefault="00DE3F44" w:rsidP="00A16461">
            <w:pPr>
              <w:jc w:val="center"/>
              <w:rPr>
                <w:rFonts w:ascii="Arial" w:hAnsi="Arial" w:cs="Arial"/>
                <w:b/>
                <w:sz w:val="18"/>
              </w:rPr>
            </w:pPr>
            <w:r w:rsidRPr="0072590A">
              <w:rPr>
                <w:rFonts w:ascii="Arial" w:hAnsi="Arial" w:cs="Arial"/>
                <w:b/>
                <w:sz w:val="18"/>
              </w:rPr>
              <w:t>Current</w:t>
            </w:r>
          </w:p>
          <w:p w:rsidR="00DE3F44" w:rsidRPr="0072590A" w:rsidRDefault="00DE3F44" w:rsidP="00A16461">
            <w:pPr>
              <w:jc w:val="center"/>
              <w:rPr>
                <w:rFonts w:ascii="Arial" w:hAnsi="Arial" w:cs="Arial"/>
                <w:b/>
                <w:sz w:val="18"/>
              </w:rPr>
            </w:pPr>
            <w:r w:rsidRPr="0072590A">
              <w:rPr>
                <w:rFonts w:ascii="Arial" w:hAnsi="Arial" w:cs="Arial"/>
                <w:b/>
                <w:sz w:val="18"/>
              </w:rPr>
              <w:t>Output</w:t>
            </w:r>
          </w:p>
          <w:p w:rsidR="00DE3F44" w:rsidRPr="0072590A" w:rsidRDefault="00DE3F44" w:rsidP="00A16461">
            <w:pPr>
              <w:jc w:val="center"/>
              <w:rPr>
                <w:rFonts w:ascii="Arial" w:hAnsi="Arial" w:cs="Arial"/>
                <w:b/>
                <w:sz w:val="18"/>
              </w:rPr>
            </w:pPr>
            <w:r w:rsidRPr="0072590A">
              <w:rPr>
                <w:rFonts w:ascii="Arial" w:hAnsi="Arial" w:cs="Arial"/>
                <w:b/>
                <w:sz w:val="18"/>
              </w:rPr>
              <w:t>Measure</w:t>
            </w:r>
          </w:p>
        </w:tc>
        <w:tc>
          <w:tcPr>
            <w:tcW w:w="990" w:type="dxa"/>
            <w:tcBorders>
              <w:top w:val="single" w:sz="12" w:space="0" w:color="auto"/>
              <w:right w:val="single" w:sz="12" w:space="0" w:color="auto"/>
            </w:tcBorders>
          </w:tcPr>
          <w:p w:rsidR="00DE3F44" w:rsidRPr="0072590A" w:rsidRDefault="00DE3F44" w:rsidP="00A16461">
            <w:pPr>
              <w:jc w:val="center"/>
              <w:rPr>
                <w:rFonts w:ascii="Arial" w:hAnsi="Arial" w:cs="Arial"/>
                <w:b/>
                <w:sz w:val="18"/>
              </w:rPr>
            </w:pPr>
          </w:p>
          <w:p w:rsidR="00DE3F44" w:rsidRPr="0072590A" w:rsidRDefault="00DE3F44" w:rsidP="00A16461">
            <w:pPr>
              <w:jc w:val="center"/>
              <w:rPr>
                <w:rFonts w:ascii="Arial" w:hAnsi="Arial" w:cs="Arial"/>
                <w:b/>
                <w:sz w:val="18"/>
              </w:rPr>
            </w:pPr>
          </w:p>
          <w:p w:rsidR="00DE3F44" w:rsidRPr="0072590A" w:rsidRDefault="00DE3F44" w:rsidP="00A16461">
            <w:pPr>
              <w:jc w:val="center"/>
              <w:rPr>
                <w:rFonts w:ascii="Arial" w:hAnsi="Arial" w:cs="Arial"/>
                <w:b/>
                <w:sz w:val="18"/>
              </w:rPr>
            </w:pPr>
            <w:r w:rsidRPr="0072590A">
              <w:rPr>
                <w:rFonts w:ascii="Arial" w:hAnsi="Arial" w:cs="Arial"/>
                <w:b/>
                <w:sz w:val="18"/>
              </w:rPr>
              <w:t>Target</w:t>
            </w:r>
          </w:p>
        </w:tc>
        <w:tc>
          <w:tcPr>
            <w:tcW w:w="900" w:type="dxa"/>
            <w:tcBorders>
              <w:top w:val="single" w:sz="12" w:space="0" w:color="auto"/>
              <w:left w:val="single" w:sz="12" w:space="0" w:color="auto"/>
              <w:bottom w:val="single" w:sz="4" w:space="0" w:color="auto"/>
              <w:right w:val="single" w:sz="18" w:space="0" w:color="auto"/>
            </w:tcBorders>
          </w:tcPr>
          <w:p w:rsidR="00DE3F44" w:rsidRPr="0072590A" w:rsidRDefault="00DE3F44" w:rsidP="00A16461">
            <w:pPr>
              <w:jc w:val="center"/>
              <w:rPr>
                <w:rFonts w:ascii="Arial" w:hAnsi="Arial" w:cs="Arial"/>
                <w:b/>
                <w:sz w:val="18"/>
              </w:rPr>
            </w:pPr>
            <w:r w:rsidRPr="0072590A">
              <w:rPr>
                <w:rFonts w:ascii="Arial" w:hAnsi="Arial" w:cs="Arial"/>
                <w:b/>
                <w:sz w:val="18"/>
              </w:rPr>
              <w:t>Gap</w:t>
            </w:r>
          </w:p>
          <w:p w:rsidR="00DE3F44" w:rsidRPr="0072590A" w:rsidRDefault="00DE3F44" w:rsidP="00A16461">
            <w:pPr>
              <w:jc w:val="center"/>
              <w:rPr>
                <w:rFonts w:ascii="Arial" w:hAnsi="Arial" w:cs="Arial"/>
                <w:b/>
                <w:sz w:val="18"/>
              </w:rPr>
            </w:pPr>
            <w:r w:rsidRPr="0072590A">
              <w:rPr>
                <w:rFonts w:ascii="Arial" w:hAnsi="Arial" w:cs="Arial"/>
                <w:b/>
                <w:sz w:val="18"/>
              </w:rPr>
              <w:t>(Target-</w:t>
            </w:r>
          </w:p>
          <w:p w:rsidR="00DE3F44" w:rsidRPr="0072590A" w:rsidRDefault="00DE3F44" w:rsidP="00A16461">
            <w:pPr>
              <w:jc w:val="center"/>
              <w:rPr>
                <w:rFonts w:ascii="Arial" w:hAnsi="Arial" w:cs="Arial"/>
                <w:b/>
                <w:sz w:val="18"/>
              </w:rPr>
            </w:pPr>
            <w:r w:rsidRPr="0072590A">
              <w:rPr>
                <w:rFonts w:ascii="Arial" w:hAnsi="Arial" w:cs="Arial"/>
                <w:b/>
                <w:sz w:val="18"/>
              </w:rPr>
              <w:t>Output)</w:t>
            </w:r>
          </w:p>
        </w:tc>
      </w:tr>
      <w:tr w:rsidR="006D2651" w:rsidTr="00DC6F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270" w:type="dxa"/>
            <w:vMerge w:val="restart"/>
            <w:tcBorders>
              <w:top w:val="single" w:sz="4" w:space="0" w:color="auto"/>
              <w:left w:val="single" w:sz="18" w:space="0" w:color="auto"/>
              <w:right w:val="single" w:sz="4" w:space="0" w:color="auto"/>
            </w:tcBorders>
            <w:textDirection w:val="btLr"/>
          </w:tcPr>
          <w:p w:rsidR="006D2651" w:rsidRDefault="006D2651" w:rsidP="00C4653A">
            <w:pPr>
              <w:pStyle w:val="Heading8"/>
              <w:jc w:val="center"/>
            </w:pPr>
          </w:p>
        </w:tc>
        <w:tc>
          <w:tcPr>
            <w:tcW w:w="3780" w:type="dxa"/>
            <w:tcBorders>
              <w:left w:val="single" w:sz="4" w:space="0" w:color="auto"/>
            </w:tcBorders>
          </w:tcPr>
          <w:p w:rsidR="006D2651" w:rsidRPr="00293949" w:rsidRDefault="006D2651" w:rsidP="00D40450">
            <w:pPr>
              <w:pStyle w:val="ListParagraph"/>
              <w:numPr>
                <w:ilvl w:val="0"/>
                <w:numId w:val="5"/>
              </w:numPr>
              <w:spacing w:before="120"/>
              <w:rPr>
                <w:rFonts w:ascii="Arial" w:hAnsi="Arial" w:cs="Arial"/>
                <w:sz w:val="16"/>
              </w:rPr>
            </w:pPr>
            <w:r>
              <w:rPr>
                <w:rFonts w:ascii="Arial" w:hAnsi="Arial" w:cs="Arial"/>
                <w:sz w:val="16"/>
              </w:rPr>
              <w:t>Annual Report completion – processes completed earlier (later) than target timetable</w:t>
            </w:r>
            <w:r w:rsidRPr="00293949">
              <w:rPr>
                <w:rFonts w:ascii="Arial" w:hAnsi="Arial" w:cs="Arial"/>
                <w:sz w:val="16"/>
              </w:rPr>
              <w:t xml:space="preserve"> </w:t>
            </w:r>
          </w:p>
        </w:tc>
        <w:tc>
          <w:tcPr>
            <w:tcW w:w="990" w:type="dxa"/>
          </w:tcPr>
          <w:p w:rsidR="006D2651" w:rsidRPr="0072590A" w:rsidRDefault="006D2651" w:rsidP="00DA0831">
            <w:pPr>
              <w:pStyle w:val="Style8ptCenteredBefore2pt"/>
              <w:rPr>
                <w:rFonts w:ascii="Arial" w:hAnsi="Arial" w:cs="Arial"/>
              </w:rPr>
            </w:pPr>
          </w:p>
        </w:tc>
        <w:tc>
          <w:tcPr>
            <w:tcW w:w="990" w:type="dxa"/>
            <w:tcBorders>
              <w:right w:val="single" w:sz="12" w:space="0" w:color="auto"/>
            </w:tcBorders>
          </w:tcPr>
          <w:p w:rsidR="006D2651" w:rsidRPr="0072590A" w:rsidRDefault="006D2651" w:rsidP="00E5356D">
            <w:pPr>
              <w:spacing w:before="120"/>
              <w:jc w:val="center"/>
              <w:rPr>
                <w:rFonts w:ascii="Arial" w:hAnsi="Arial" w:cs="Arial"/>
                <w:sz w:val="16"/>
              </w:rPr>
            </w:pPr>
          </w:p>
        </w:tc>
        <w:tc>
          <w:tcPr>
            <w:tcW w:w="990" w:type="dxa"/>
            <w:tcBorders>
              <w:left w:val="single" w:sz="12" w:space="0" w:color="auto"/>
              <w:bottom w:val="single" w:sz="4" w:space="0" w:color="auto"/>
              <w:right w:val="single" w:sz="12" w:space="0" w:color="auto"/>
            </w:tcBorders>
            <w:shd w:val="clear" w:color="auto" w:fill="auto"/>
          </w:tcPr>
          <w:p w:rsidR="006D2651" w:rsidRPr="0072590A" w:rsidRDefault="006D2651" w:rsidP="006C460F">
            <w:pPr>
              <w:rPr>
                <w:rFonts w:ascii="Arial" w:hAnsi="Arial" w:cs="Arial"/>
                <w:color w:val="00B050"/>
                <w:sz w:val="16"/>
              </w:rPr>
            </w:pPr>
          </w:p>
        </w:tc>
        <w:tc>
          <w:tcPr>
            <w:tcW w:w="270" w:type="dxa"/>
            <w:vMerge w:val="restart"/>
            <w:tcBorders>
              <w:left w:val="single" w:sz="12" w:space="0" w:color="auto"/>
            </w:tcBorders>
            <w:textDirection w:val="btLr"/>
          </w:tcPr>
          <w:p w:rsidR="006D2651" w:rsidRPr="0072590A" w:rsidRDefault="006D2651" w:rsidP="00D964B1">
            <w:pPr>
              <w:jc w:val="center"/>
              <w:rPr>
                <w:rFonts w:ascii="Arial" w:hAnsi="Arial" w:cs="Arial"/>
                <w:i/>
              </w:rPr>
            </w:pPr>
          </w:p>
        </w:tc>
        <w:tc>
          <w:tcPr>
            <w:tcW w:w="3960" w:type="dxa"/>
            <w:tcBorders>
              <w:left w:val="nil"/>
            </w:tcBorders>
          </w:tcPr>
          <w:p w:rsidR="006D2651" w:rsidRPr="0072590A" w:rsidRDefault="006D2651" w:rsidP="00050C4F">
            <w:pPr>
              <w:pStyle w:val="ListParagraph"/>
              <w:numPr>
                <w:ilvl w:val="0"/>
                <w:numId w:val="13"/>
              </w:numPr>
              <w:spacing w:before="120"/>
              <w:rPr>
                <w:rFonts w:ascii="Arial" w:hAnsi="Arial" w:cs="Arial"/>
                <w:sz w:val="16"/>
              </w:rPr>
            </w:pPr>
            <w:r>
              <w:rPr>
                <w:rFonts w:ascii="Arial" w:hAnsi="Arial" w:cs="Arial"/>
                <w:sz w:val="16"/>
              </w:rPr>
              <w:t>D</w:t>
            </w:r>
            <w:r w:rsidRPr="0072590A">
              <w:rPr>
                <w:rFonts w:ascii="Arial" w:hAnsi="Arial" w:cs="Arial"/>
                <w:sz w:val="16"/>
              </w:rPr>
              <w:t xml:space="preserve">ollar </w:t>
            </w:r>
            <w:r>
              <w:rPr>
                <w:rFonts w:ascii="Arial" w:hAnsi="Arial" w:cs="Arial"/>
                <w:sz w:val="16"/>
              </w:rPr>
              <w:t>a</w:t>
            </w:r>
            <w:r w:rsidRPr="0072590A">
              <w:rPr>
                <w:rFonts w:ascii="Arial" w:hAnsi="Arial" w:cs="Arial"/>
                <w:sz w:val="16"/>
              </w:rPr>
              <w:t xml:space="preserve">mount of </w:t>
            </w:r>
            <w:r w:rsidR="009954D6">
              <w:rPr>
                <w:rFonts w:ascii="Arial" w:hAnsi="Arial" w:cs="Arial"/>
                <w:sz w:val="16"/>
              </w:rPr>
              <w:t xml:space="preserve">miscellaneous </w:t>
            </w:r>
            <w:r>
              <w:rPr>
                <w:rFonts w:ascii="Arial" w:hAnsi="Arial" w:cs="Arial"/>
                <w:sz w:val="16"/>
              </w:rPr>
              <w:t>a</w:t>
            </w:r>
            <w:r w:rsidRPr="0072590A">
              <w:rPr>
                <w:rFonts w:ascii="Arial" w:hAnsi="Arial" w:cs="Arial"/>
                <w:sz w:val="16"/>
              </w:rPr>
              <w:t xml:space="preserve">gency </w:t>
            </w:r>
            <w:r>
              <w:rPr>
                <w:rFonts w:ascii="Arial" w:hAnsi="Arial" w:cs="Arial"/>
                <w:sz w:val="16"/>
              </w:rPr>
              <w:t>a</w:t>
            </w:r>
            <w:r w:rsidRPr="0072590A">
              <w:rPr>
                <w:rFonts w:ascii="Arial" w:hAnsi="Arial" w:cs="Arial"/>
                <w:sz w:val="16"/>
              </w:rPr>
              <w:t xml:space="preserve">ccounts </w:t>
            </w:r>
            <w:r w:rsidR="00050C4F">
              <w:rPr>
                <w:rFonts w:ascii="Arial" w:hAnsi="Arial" w:cs="Arial"/>
                <w:sz w:val="16"/>
              </w:rPr>
              <w:t>in deficit</w:t>
            </w:r>
            <w:r w:rsidRPr="0072590A">
              <w:rPr>
                <w:rFonts w:ascii="Arial" w:hAnsi="Arial" w:cs="Arial"/>
                <w:sz w:val="16"/>
              </w:rPr>
              <w:t xml:space="preserve"> </w:t>
            </w:r>
          </w:p>
        </w:tc>
        <w:tc>
          <w:tcPr>
            <w:tcW w:w="1080" w:type="dxa"/>
            <w:shd w:val="clear" w:color="auto" w:fill="auto"/>
          </w:tcPr>
          <w:p w:rsidR="006D2651" w:rsidRPr="0072590A" w:rsidRDefault="006D2651" w:rsidP="009954D6">
            <w:pPr>
              <w:spacing w:before="120"/>
              <w:jc w:val="center"/>
              <w:rPr>
                <w:rFonts w:ascii="Arial" w:hAnsi="Arial" w:cs="Arial"/>
                <w:sz w:val="16"/>
              </w:rPr>
            </w:pPr>
            <w:r>
              <w:rPr>
                <w:rFonts w:ascii="Arial" w:hAnsi="Arial" w:cs="Arial"/>
                <w:sz w:val="16"/>
              </w:rPr>
              <w:t>$</w:t>
            </w:r>
            <w:r w:rsidR="00B738A0">
              <w:rPr>
                <w:rFonts w:ascii="Arial" w:hAnsi="Arial" w:cs="Arial"/>
                <w:sz w:val="16"/>
              </w:rPr>
              <w:t>1</w:t>
            </w:r>
            <w:r w:rsidR="009954D6">
              <w:rPr>
                <w:rFonts w:ascii="Arial" w:hAnsi="Arial" w:cs="Arial"/>
                <w:sz w:val="16"/>
              </w:rPr>
              <w:t>26K</w:t>
            </w:r>
          </w:p>
        </w:tc>
        <w:tc>
          <w:tcPr>
            <w:tcW w:w="990" w:type="dxa"/>
            <w:tcBorders>
              <w:right w:val="single" w:sz="12" w:space="0" w:color="auto"/>
            </w:tcBorders>
            <w:shd w:val="clear" w:color="auto" w:fill="auto"/>
          </w:tcPr>
          <w:p w:rsidR="006D2651" w:rsidRPr="0072590A" w:rsidRDefault="006D2651" w:rsidP="009954D6">
            <w:pPr>
              <w:spacing w:before="120"/>
              <w:jc w:val="center"/>
              <w:rPr>
                <w:rFonts w:ascii="Arial" w:hAnsi="Arial" w:cs="Arial"/>
                <w:sz w:val="16"/>
              </w:rPr>
            </w:pPr>
            <w:r>
              <w:rPr>
                <w:rFonts w:ascii="Arial" w:hAnsi="Arial" w:cs="Arial"/>
                <w:sz w:val="16"/>
              </w:rPr>
              <w:t>$</w:t>
            </w:r>
            <w:r w:rsidR="009954D6">
              <w:rPr>
                <w:rFonts w:ascii="Arial" w:hAnsi="Arial" w:cs="Arial"/>
                <w:sz w:val="16"/>
              </w:rPr>
              <w:t>100K</w:t>
            </w:r>
          </w:p>
        </w:tc>
        <w:tc>
          <w:tcPr>
            <w:tcW w:w="900" w:type="dxa"/>
            <w:tcBorders>
              <w:left w:val="single" w:sz="12" w:space="0" w:color="auto"/>
              <w:bottom w:val="single" w:sz="4" w:space="0" w:color="auto"/>
              <w:right w:val="single" w:sz="18" w:space="0" w:color="auto"/>
            </w:tcBorders>
            <w:shd w:val="clear" w:color="auto" w:fill="FF0000"/>
          </w:tcPr>
          <w:p w:rsidR="006D2651" w:rsidRPr="001F406F" w:rsidRDefault="006D2651" w:rsidP="009954D6">
            <w:pPr>
              <w:spacing w:before="120"/>
              <w:jc w:val="center"/>
              <w:rPr>
                <w:rFonts w:ascii="Arial" w:hAnsi="Arial" w:cs="Arial"/>
                <w:b/>
                <w:sz w:val="16"/>
              </w:rPr>
            </w:pPr>
            <w:r w:rsidRPr="001F406F">
              <w:rPr>
                <w:rFonts w:ascii="Arial" w:hAnsi="Arial" w:cs="Arial"/>
                <w:b/>
                <w:sz w:val="16"/>
              </w:rPr>
              <w:t>$(</w:t>
            </w:r>
            <w:r w:rsidR="009954D6">
              <w:rPr>
                <w:rFonts w:ascii="Arial" w:hAnsi="Arial" w:cs="Arial"/>
                <w:b/>
                <w:sz w:val="16"/>
              </w:rPr>
              <w:t>26K</w:t>
            </w:r>
            <w:r w:rsidRPr="001F406F">
              <w:rPr>
                <w:rFonts w:ascii="Arial" w:hAnsi="Arial" w:cs="Arial"/>
                <w:b/>
                <w:sz w:val="16"/>
              </w:rPr>
              <w:t>)</w:t>
            </w:r>
          </w:p>
        </w:tc>
      </w:tr>
      <w:tr w:rsidR="006D2651" w:rsidTr="006A0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8"/>
        </w:trPr>
        <w:tc>
          <w:tcPr>
            <w:tcW w:w="270" w:type="dxa"/>
            <w:vMerge/>
            <w:tcBorders>
              <w:left w:val="single" w:sz="18" w:space="0" w:color="auto"/>
              <w:right w:val="single" w:sz="4" w:space="0" w:color="auto"/>
            </w:tcBorders>
            <w:textDirection w:val="btLr"/>
          </w:tcPr>
          <w:p w:rsidR="006D2651" w:rsidRDefault="006D2651" w:rsidP="00C4653A">
            <w:pPr>
              <w:ind w:right="58"/>
              <w:rPr>
                <w:rFonts w:ascii="Arial" w:hAnsi="Arial"/>
                <w:i/>
                <w:sz w:val="16"/>
              </w:rPr>
            </w:pPr>
          </w:p>
        </w:tc>
        <w:tc>
          <w:tcPr>
            <w:tcW w:w="3780" w:type="dxa"/>
            <w:tcBorders>
              <w:left w:val="single" w:sz="4" w:space="0" w:color="auto"/>
            </w:tcBorders>
          </w:tcPr>
          <w:p w:rsidR="006D2651" w:rsidRPr="00293949" w:rsidRDefault="006D2651" w:rsidP="00D40450">
            <w:pPr>
              <w:pStyle w:val="ListParagraph"/>
              <w:numPr>
                <w:ilvl w:val="0"/>
                <w:numId w:val="3"/>
              </w:numPr>
              <w:spacing w:before="120"/>
              <w:rPr>
                <w:rFonts w:ascii="Arial" w:hAnsi="Arial" w:cs="Arial"/>
                <w:sz w:val="16"/>
              </w:rPr>
            </w:pPr>
            <w:r>
              <w:rPr>
                <w:rFonts w:ascii="Arial" w:hAnsi="Arial" w:cs="Arial"/>
                <w:sz w:val="16"/>
              </w:rPr>
              <w:t>Closing university records</w:t>
            </w:r>
          </w:p>
        </w:tc>
        <w:tc>
          <w:tcPr>
            <w:tcW w:w="990" w:type="dxa"/>
          </w:tcPr>
          <w:p w:rsidR="006D2651" w:rsidRPr="0072590A" w:rsidRDefault="003E63F2" w:rsidP="007D47F9">
            <w:pPr>
              <w:spacing w:before="120"/>
              <w:jc w:val="center"/>
              <w:rPr>
                <w:rFonts w:ascii="Arial" w:hAnsi="Arial" w:cs="Arial"/>
                <w:sz w:val="16"/>
              </w:rPr>
            </w:pPr>
            <w:r>
              <w:rPr>
                <w:rFonts w:ascii="Arial" w:hAnsi="Arial" w:cs="Arial"/>
                <w:sz w:val="16"/>
              </w:rPr>
              <w:t>(1)</w:t>
            </w:r>
          </w:p>
        </w:tc>
        <w:tc>
          <w:tcPr>
            <w:tcW w:w="990" w:type="dxa"/>
            <w:tcBorders>
              <w:right w:val="single" w:sz="12" w:space="0" w:color="auto"/>
            </w:tcBorders>
          </w:tcPr>
          <w:p w:rsidR="006D2651" w:rsidRPr="0072590A" w:rsidRDefault="006D2651" w:rsidP="00F22696">
            <w:pPr>
              <w:spacing w:before="120"/>
              <w:jc w:val="center"/>
              <w:rPr>
                <w:rFonts w:ascii="Arial" w:hAnsi="Arial" w:cs="Arial"/>
                <w:sz w:val="16"/>
              </w:rPr>
            </w:pPr>
            <w:r>
              <w:rPr>
                <w:rFonts w:ascii="Arial" w:hAnsi="Arial" w:cs="Arial"/>
                <w:sz w:val="16"/>
              </w:rPr>
              <w:t>0</w:t>
            </w:r>
          </w:p>
        </w:tc>
        <w:tc>
          <w:tcPr>
            <w:tcW w:w="990" w:type="dxa"/>
            <w:tcBorders>
              <w:top w:val="single" w:sz="4" w:space="0" w:color="auto"/>
              <w:left w:val="single" w:sz="12" w:space="0" w:color="auto"/>
              <w:bottom w:val="single" w:sz="4" w:space="0" w:color="auto"/>
              <w:right w:val="single" w:sz="12" w:space="0" w:color="auto"/>
            </w:tcBorders>
            <w:shd w:val="clear" w:color="auto" w:fill="FF0000"/>
          </w:tcPr>
          <w:p w:rsidR="006D2651" w:rsidRPr="0072590A" w:rsidRDefault="003E63F2" w:rsidP="007D47F9">
            <w:pPr>
              <w:spacing w:before="120"/>
              <w:jc w:val="center"/>
              <w:rPr>
                <w:rFonts w:ascii="Arial" w:hAnsi="Arial" w:cs="Arial"/>
                <w:sz w:val="16"/>
              </w:rPr>
            </w:pPr>
            <w:r>
              <w:rPr>
                <w:rFonts w:ascii="Arial" w:hAnsi="Arial" w:cs="Arial"/>
                <w:sz w:val="16"/>
              </w:rPr>
              <w:t>(1)</w:t>
            </w:r>
          </w:p>
        </w:tc>
        <w:tc>
          <w:tcPr>
            <w:tcW w:w="270" w:type="dxa"/>
            <w:vMerge/>
            <w:tcBorders>
              <w:left w:val="single" w:sz="12" w:space="0" w:color="auto"/>
            </w:tcBorders>
            <w:textDirection w:val="btLr"/>
          </w:tcPr>
          <w:p w:rsidR="006D2651" w:rsidRPr="0072590A" w:rsidRDefault="006D2651" w:rsidP="00A16461">
            <w:pPr>
              <w:pStyle w:val="Header"/>
              <w:tabs>
                <w:tab w:val="clear" w:pos="4320"/>
                <w:tab w:val="clear" w:pos="8640"/>
              </w:tabs>
              <w:spacing w:before="60"/>
              <w:rPr>
                <w:rFonts w:ascii="Arial" w:hAnsi="Arial" w:cs="Arial"/>
                <w:b w:val="0"/>
                <w:i/>
                <w:sz w:val="16"/>
              </w:rPr>
            </w:pPr>
          </w:p>
        </w:tc>
        <w:tc>
          <w:tcPr>
            <w:tcW w:w="3960" w:type="dxa"/>
            <w:tcBorders>
              <w:left w:val="nil"/>
            </w:tcBorders>
          </w:tcPr>
          <w:p w:rsidR="006D2651" w:rsidRDefault="006D2651" w:rsidP="0083623F">
            <w:pPr>
              <w:pStyle w:val="ListParagraph"/>
              <w:numPr>
                <w:ilvl w:val="0"/>
                <w:numId w:val="10"/>
              </w:numPr>
              <w:spacing w:before="120"/>
              <w:rPr>
                <w:rFonts w:ascii="Arial" w:hAnsi="Arial" w:cs="Arial"/>
                <w:sz w:val="16"/>
              </w:rPr>
            </w:pPr>
            <w:r w:rsidRPr="00D40450">
              <w:rPr>
                <w:rFonts w:ascii="Arial" w:hAnsi="Arial" w:cs="Arial"/>
                <w:sz w:val="16"/>
              </w:rPr>
              <w:t>Dollar amount of overdue field advances</w:t>
            </w:r>
          </w:p>
          <w:p w:rsidR="006D2651" w:rsidRPr="00D40450" w:rsidRDefault="006D2651" w:rsidP="0083623F">
            <w:pPr>
              <w:pStyle w:val="ListParagraph"/>
              <w:spacing w:before="120"/>
              <w:ind w:left="360"/>
              <w:rPr>
                <w:rFonts w:ascii="Arial" w:hAnsi="Arial" w:cs="Arial"/>
                <w:sz w:val="16"/>
              </w:rPr>
            </w:pPr>
          </w:p>
        </w:tc>
        <w:tc>
          <w:tcPr>
            <w:tcW w:w="1080" w:type="dxa"/>
          </w:tcPr>
          <w:p w:rsidR="006D2651" w:rsidRPr="0072590A" w:rsidRDefault="006D2651" w:rsidP="009954D6">
            <w:pPr>
              <w:spacing w:before="120"/>
              <w:jc w:val="center"/>
              <w:rPr>
                <w:rFonts w:ascii="Arial" w:hAnsi="Arial" w:cs="Arial"/>
                <w:sz w:val="16"/>
              </w:rPr>
            </w:pPr>
            <w:r w:rsidRPr="00A56ADA">
              <w:rPr>
                <w:rFonts w:ascii="Arial" w:hAnsi="Arial" w:cs="Arial"/>
                <w:sz w:val="16"/>
              </w:rPr>
              <w:t>$</w:t>
            </w:r>
            <w:r w:rsidR="009954D6">
              <w:rPr>
                <w:rFonts w:ascii="Arial" w:hAnsi="Arial" w:cs="Arial"/>
                <w:sz w:val="16"/>
              </w:rPr>
              <w:t>380</w:t>
            </w:r>
            <w:r w:rsidR="00A56ADA">
              <w:rPr>
                <w:rFonts w:ascii="Arial" w:hAnsi="Arial" w:cs="Arial"/>
                <w:sz w:val="16"/>
              </w:rPr>
              <w:t>K</w:t>
            </w:r>
          </w:p>
        </w:tc>
        <w:tc>
          <w:tcPr>
            <w:tcW w:w="990" w:type="dxa"/>
            <w:tcBorders>
              <w:right w:val="single" w:sz="12" w:space="0" w:color="auto"/>
            </w:tcBorders>
            <w:shd w:val="clear" w:color="auto" w:fill="auto"/>
          </w:tcPr>
          <w:p w:rsidR="006D2651" w:rsidRPr="0072590A" w:rsidRDefault="00B07187" w:rsidP="0083623F">
            <w:pPr>
              <w:spacing w:before="120"/>
              <w:jc w:val="center"/>
              <w:rPr>
                <w:rFonts w:ascii="Arial" w:hAnsi="Arial" w:cs="Arial"/>
                <w:sz w:val="16"/>
              </w:rPr>
            </w:pPr>
            <w:r>
              <w:rPr>
                <w:rFonts w:ascii="Arial" w:hAnsi="Arial" w:cs="Arial"/>
                <w:sz w:val="16"/>
              </w:rPr>
              <w:t>In Process</w:t>
            </w:r>
          </w:p>
        </w:tc>
        <w:tc>
          <w:tcPr>
            <w:tcW w:w="900" w:type="dxa"/>
            <w:tcBorders>
              <w:left w:val="single" w:sz="12" w:space="0" w:color="auto"/>
              <w:bottom w:val="single" w:sz="4" w:space="0" w:color="auto"/>
              <w:right w:val="single" w:sz="18" w:space="0" w:color="auto"/>
            </w:tcBorders>
            <w:shd w:val="clear" w:color="auto" w:fill="auto"/>
          </w:tcPr>
          <w:p w:rsidR="006D2651" w:rsidRPr="001F406F" w:rsidRDefault="006D2651" w:rsidP="0083623F">
            <w:pPr>
              <w:spacing w:before="120"/>
              <w:jc w:val="center"/>
              <w:rPr>
                <w:rFonts w:ascii="Arial" w:hAnsi="Arial" w:cs="Arial"/>
                <w:b/>
                <w:sz w:val="16"/>
              </w:rPr>
            </w:pPr>
          </w:p>
        </w:tc>
      </w:tr>
      <w:tr w:rsidR="0085780C" w:rsidTr="00B07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8"/>
        </w:trPr>
        <w:tc>
          <w:tcPr>
            <w:tcW w:w="270" w:type="dxa"/>
            <w:vMerge/>
            <w:tcBorders>
              <w:left w:val="single" w:sz="18" w:space="0" w:color="auto"/>
              <w:bottom w:val="single" w:sz="2" w:space="0" w:color="auto"/>
              <w:right w:val="single" w:sz="4" w:space="0" w:color="auto"/>
            </w:tcBorders>
            <w:textDirection w:val="btLr"/>
          </w:tcPr>
          <w:p w:rsidR="0085780C" w:rsidRPr="00432A94" w:rsidRDefault="0085780C" w:rsidP="00C4653A">
            <w:pPr>
              <w:ind w:left="113" w:right="58"/>
              <w:rPr>
                <w:rFonts w:ascii="Arial" w:hAnsi="Arial" w:cs="Arial"/>
                <w:i/>
                <w:sz w:val="16"/>
                <w:szCs w:val="16"/>
              </w:rPr>
            </w:pPr>
          </w:p>
        </w:tc>
        <w:tc>
          <w:tcPr>
            <w:tcW w:w="3780" w:type="dxa"/>
            <w:tcBorders>
              <w:left w:val="single" w:sz="4" w:space="0" w:color="auto"/>
            </w:tcBorders>
          </w:tcPr>
          <w:p w:rsidR="0085780C" w:rsidRPr="00293949" w:rsidRDefault="0085780C" w:rsidP="00D40450">
            <w:pPr>
              <w:pStyle w:val="ListParagraph"/>
              <w:numPr>
                <w:ilvl w:val="0"/>
                <w:numId w:val="3"/>
              </w:numPr>
              <w:spacing w:before="120"/>
              <w:rPr>
                <w:rFonts w:ascii="Arial" w:hAnsi="Arial" w:cs="Arial"/>
                <w:sz w:val="16"/>
              </w:rPr>
            </w:pPr>
            <w:r>
              <w:rPr>
                <w:rFonts w:ascii="Arial" w:hAnsi="Arial" w:cs="Arial"/>
                <w:sz w:val="16"/>
              </w:rPr>
              <w:t>Recasting records to GASB format</w:t>
            </w:r>
          </w:p>
        </w:tc>
        <w:tc>
          <w:tcPr>
            <w:tcW w:w="990" w:type="dxa"/>
          </w:tcPr>
          <w:p w:rsidR="0085780C" w:rsidRPr="0072590A" w:rsidRDefault="006A057D" w:rsidP="007D47F9">
            <w:pPr>
              <w:spacing w:before="120"/>
              <w:jc w:val="center"/>
              <w:rPr>
                <w:rFonts w:ascii="Arial" w:hAnsi="Arial" w:cs="Arial"/>
                <w:sz w:val="16"/>
              </w:rPr>
            </w:pPr>
            <w:r>
              <w:rPr>
                <w:rFonts w:ascii="Arial" w:hAnsi="Arial" w:cs="Arial"/>
                <w:sz w:val="16"/>
              </w:rPr>
              <w:t>(11)</w:t>
            </w:r>
          </w:p>
        </w:tc>
        <w:tc>
          <w:tcPr>
            <w:tcW w:w="990" w:type="dxa"/>
            <w:tcBorders>
              <w:bottom w:val="nil"/>
              <w:right w:val="single" w:sz="12" w:space="0" w:color="auto"/>
            </w:tcBorders>
          </w:tcPr>
          <w:p w:rsidR="0085780C" w:rsidRPr="0072590A" w:rsidRDefault="0085780C" w:rsidP="00E5356D">
            <w:pPr>
              <w:spacing w:before="120"/>
              <w:jc w:val="center"/>
              <w:rPr>
                <w:rFonts w:ascii="Arial" w:hAnsi="Arial" w:cs="Arial"/>
                <w:sz w:val="16"/>
              </w:rPr>
            </w:pPr>
            <w:r>
              <w:rPr>
                <w:rFonts w:ascii="Arial" w:hAnsi="Arial" w:cs="Arial"/>
                <w:sz w:val="16"/>
              </w:rPr>
              <w:t>0</w:t>
            </w:r>
          </w:p>
        </w:tc>
        <w:tc>
          <w:tcPr>
            <w:tcW w:w="990" w:type="dxa"/>
            <w:tcBorders>
              <w:top w:val="single" w:sz="4" w:space="0" w:color="auto"/>
              <w:left w:val="single" w:sz="12" w:space="0" w:color="auto"/>
              <w:bottom w:val="single" w:sz="4" w:space="0" w:color="auto"/>
              <w:right w:val="single" w:sz="12" w:space="0" w:color="auto"/>
            </w:tcBorders>
            <w:shd w:val="clear" w:color="auto" w:fill="FF0000"/>
          </w:tcPr>
          <w:p w:rsidR="0085780C" w:rsidRPr="001F406F" w:rsidRDefault="006A057D" w:rsidP="007D47F9">
            <w:pPr>
              <w:spacing w:before="120"/>
              <w:jc w:val="center"/>
              <w:rPr>
                <w:rFonts w:ascii="Arial" w:hAnsi="Arial" w:cs="Arial"/>
                <w:b/>
                <w:sz w:val="16"/>
              </w:rPr>
            </w:pPr>
            <w:r>
              <w:rPr>
                <w:rFonts w:ascii="Arial" w:hAnsi="Arial" w:cs="Arial"/>
                <w:b/>
                <w:sz w:val="16"/>
              </w:rPr>
              <w:t>(11)</w:t>
            </w:r>
          </w:p>
        </w:tc>
        <w:tc>
          <w:tcPr>
            <w:tcW w:w="270" w:type="dxa"/>
            <w:vMerge/>
            <w:tcBorders>
              <w:left w:val="single" w:sz="12" w:space="0" w:color="auto"/>
            </w:tcBorders>
            <w:textDirection w:val="btLr"/>
          </w:tcPr>
          <w:p w:rsidR="0085780C" w:rsidRPr="0072590A" w:rsidRDefault="0085780C" w:rsidP="00A16461">
            <w:pPr>
              <w:spacing w:before="60"/>
              <w:jc w:val="center"/>
              <w:rPr>
                <w:rFonts w:ascii="Arial" w:hAnsi="Arial" w:cs="Arial"/>
                <w:i/>
                <w:sz w:val="16"/>
              </w:rPr>
            </w:pPr>
          </w:p>
        </w:tc>
        <w:tc>
          <w:tcPr>
            <w:tcW w:w="3960" w:type="dxa"/>
            <w:tcBorders>
              <w:left w:val="nil"/>
            </w:tcBorders>
          </w:tcPr>
          <w:p w:rsidR="0085780C" w:rsidRDefault="0085780C" w:rsidP="008778C0">
            <w:pPr>
              <w:pStyle w:val="ListParagraph"/>
              <w:numPr>
                <w:ilvl w:val="0"/>
                <w:numId w:val="10"/>
              </w:numPr>
              <w:spacing w:before="120"/>
              <w:rPr>
                <w:rFonts w:ascii="Arial" w:hAnsi="Arial" w:cs="Arial"/>
                <w:sz w:val="16"/>
              </w:rPr>
            </w:pPr>
            <w:r w:rsidRPr="00D40450">
              <w:rPr>
                <w:rFonts w:ascii="Arial" w:hAnsi="Arial" w:cs="Arial"/>
                <w:sz w:val="16"/>
              </w:rPr>
              <w:t xml:space="preserve">Dollar amount of </w:t>
            </w:r>
            <w:r w:rsidR="00992827">
              <w:rPr>
                <w:rFonts w:ascii="Arial" w:hAnsi="Arial" w:cs="Arial"/>
                <w:sz w:val="16"/>
              </w:rPr>
              <w:t>BOA ePayables Spend</w:t>
            </w:r>
          </w:p>
          <w:p w:rsidR="0085780C" w:rsidRPr="00D40450" w:rsidRDefault="0085780C" w:rsidP="0085780C">
            <w:pPr>
              <w:pStyle w:val="ListParagraph"/>
              <w:spacing w:before="120"/>
              <w:ind w:left="360"/>
              <w:rPr>
                <w:rFonts w:ascii="Arial" w:hAnsi="Arial" w:cs="Arial"/>
                <w:sz w:val="16"/>
              </w:rPr>
            </w:pPr>
          </w:p>
        </w:tc>
        <w:tc>
          <w:tcPr>
            <w:tcW w:w="1080" w:type="dxa"/>
          </w:tcPr>
          <w:p w:rsidR="0085780C" w:rsidRPr="0072590A" w:rsidRDefault="0085780C" w:rsidP="009954D6">
            <w:pPr>
              <w:spacing w:before="120"/>
              <w:jc w:val="center"/>
              <w:rPr>
                <w:rFonts w:ascii="Arial" w:hAnsi="Arial" w:cs="Arial"/>
                <w:sz w:val="16"/>
              </w:rPr>
            </w:pPr>
            <w:r>
              <w:rPr>
                <w:rFonts w:ascii="Arial" w:hAnsi="Arial" w:cs="Arial"/>
                <w:sz w:val="16"/>
              </w:rPr>
              <w:t>$</w:t>
            </w:r>
            <w:r w:rsidR="009954D6">
              <w:rPr>
                <w:rFonts w:ascii="Arial" w:hAnsi="Arial" w:cs="Arial"/>
                <w:sz w:val="16"/>
              </w:rPr>
              <w:t>37.9</w:t>
            </w:r>
            <w:r w:rsidR="00992827">
              <w:rPr>
                <w:rFonts w:ascii="Arial" w:hAnsi="Arial" w:cs="Arial"/>
                <w:sz w:val="16"/>
              </w:rPr>
              <w:t>M</w:t>
            </w:r>
          </w:p>
        </w:tc>
        <w:tc>
          <w:tcPr>
            <w:tcW w:w="990" w:type="dxa"/>
            <w:tcBorders>
              <w:right w:val="single" w:sz="12" w:space="0" w:color="auto"/>
            </w:tcBorders>
            <w:shd w:val="clear" w:color="auto" w:fill="auto"/>
          </w:tcPr>
          <w:p w:rsidR="0085780C" w:rsidRPr="0072590A" w:rsidRDefault="00B07187" w:rsidP="0085780C">
            <w:pPr>
              <w:spacing w:before="120"/>
              <w:jc w:val="center"/>
              <w:rPr>
                <w:rFonts w:ascii="Arial" w:hAnsi="Arial" w:cs="Arial"/>
                <w:sz w:val="16"/>
              </w:rPr>
            </w:pPr>
            <w:r>
              <w:rPr>
                <w:rFonts w:ascii="Arial" w:hAnsi="Arial" w:cs="Arial"/>
                <w:sz w:val="16"/>
              </w:rPr>
              <w:t>To Be Discussed</w:t>
            </w:r>
          </w:p>
        </w:tc>
        <w:tc>
          <w:tcPr>
            <w:tcW w:w="900" w:type="dxa"/>
            <w:tcBorders>
              <w:left w:val="single" w:sz="12" w:space="0" w:color="auto"/>
              <w:bottom w:val="single" w:sz="4" w:space="0" w:color="auto"/>
              <w:right w:val="single" w:sz="18" w:space="0" w:color="auto"/>
            </w:tcBorders>
            <w:shd w:val="clear" w:color="auto" w:fill="auto"/>
          </w:tcPr>
          <w:p w:rsidR="0085780C" w:rsidRPr="001F406F" w:rsidRDefault="0085780C" w:rsidP="0085780C">
            <w:pPr>
              <w:spacing w:before="120"/>
              <w:jc w:val="center"/>
              <w:rPr>
                <w:rFonts w:ascii="Arial" w:hAnsi="Arial" w:cs="Arial"/>
                <w:b/>
                <w:sz w:val="16"/>
              </w:rPr>
            </w:pPr>
          </w:p>
        </w:tc>
      </w:tr>
      <w:tr w:rsidR="0085780C" w:rsidTr="008578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7"/>
        </w:trPr>
        <w:tc>
          <w:tcPr>
            <w:tcW w:w="270" w:type="dxa"/>
            <w:vMerge w:val="restart"/>
            <w:tcBorders>
              <w:top w:val="single" w:sz="2" w:space="0" w:color="auto"/>
              <w:left w:val="single" w:sz="18" w:space="0" w:color="auto"/>
              <w:right w:val="single" w:sz="2" w:space="0" w:color="auto"/>
            </w:tcBorders>
            <w:textDirection w:val="btLr"/>
          </w:tcPr>
          <w:p w:rsidR="0085780C" w:rsidRPr="00293949" w:rsidRDefault="0085780C" w:rsidP="00A16461">
            <w:pPr>
              <w:ind w:left="113" w:right="58"/>
              <w:jc w:val="center"/>
              <w:rPr>
                <w:rFonts w:ascii="Arial" w:hAnsi="Arial" w:cs="Arial"/>
                <w:i/>
                <w:sz w:val="16"/>
                <w:szCs w:val="16"/>
              </w:rPr>
            </w:pPr>
          </w:p>
        </w:tc>
        <w:tc>
          <w:tcPr>
            <w:tcW w:w="3780" w:type="dxa"/>
            <w:tcBorders>
              <w:left w:val="single" w:sz="2" w:space="0" w:color="auto"/>
            </w:tcBorders>
          </w:tcPr>
          <w:p w:rsidR="0085780C" w:rsidRPr="00293949" w:rsidRDefault="0085780C" w:rsidP="00293949">
            <w:pPr>
              <w:pStyle w:val="ListParagraph"/>
              <w:numPr>
                <w:ilvl w:val="0"/>
                <w:numId w:val="3"/>
              </w:numPr>
              <w:spacing w:before="120"/>
              <w:rPr>
                <w:rFonts w:ascii="Arial" w:hAnsi="Arial" w:cs="Arial"/>
                <w:sz w:val="16"/>
                <w:szCs w:val="16"/>
              </w:rPr>
            </w:pPr>
            <w:proofErr w:type="spellStart"/>
            <w:r w:rsidRPr="00293949">
              <w:rPr>
                <w:rFonts w:ascii="Arial" w:hAnsi="Arial" w:cs="Arial"/>
                <w:sz w:val="16"/>
              </w:rPr>
              <w:t>Writeup</w:t>
            </w:r>
            <w:proofErr w:type="spellEnd"/>
            <w:r w:rsidRPr="00293949">
              <w:rPr>
                <w:rFonts w:ascii="Arial" w:hAnsi="Arial" w:cs="Arial"/>
                <w:sz w:val="16"/>
              </w:rPr>
              <w:t>, analysis &amp; audit</w:t>
            </w:r>
          </w:p>
        </w:tc>
        <w:tc>
          <w:tcPr>
            <w:tcW w:w="990" w:type="dxa"/>
          </w:tcPr>
          <w:p w:rsidR="0085780C" w:rsidRPr="0072590A" w:rsidRDefault="0085780C" w:rsidP="00ED1026">
            <w:pPr>
              <w:spacing w:beforeLines="60"/>
              <w:jc w:val="center"/>
              <w:rPr>
                <w:rFonts w:ascii="Arial" w:hAnsi="Arial" w:cs="Arial"/>
                <w:sz w:val="16"/>
              </w:rPr>
            </w:pPr>
            <w:r>
              <w:rPr>
                <w:rFonts w:ascii="Arial" w:hAnsi="Arial" w:cs="Arial"/>
                <w:sz w:val="16"/>
              </w:rPr>
              <w:t>(1)</w:t>
            </w:r>
          </w:p>
        </w:tc>
        <w:tc>
          <w:tcPr>
            <w:tcW w:w="990" w:type="dxa"/>
            <w:tcBorders>
              <w:right w:val="single" w:sz="12" w:space="0" w:color="auto"/>
            </w:tcBorders>
          </w:tcPr>
          <w:p w:rsidR="0085780C" w:rsidRPr="0072590A" w:rsidRDefault="0085780C" w:rsidP="00ED1026">
            <w:pPr>
              <w:spacing w:beforeLines="60"/>
              <w:jc w:val="center"/>
              <w:rPr>
                <w:rFonts w:ascii="Arial" w:hAnsi="Arial" w:cs="Arial"/>
                <w:sz w:val="16"/>
              </w:rPr>
            </w:pPr>
            <w:r>
              <w:rPr>
                <w:rFonts w:ascii="Arial" w:hAnsi="Arial" w:cs="Arial"/>
                <w:sz w:val="16"/>
              </w:rPr>
              <w:t>0</w:t>
            </w:r>
          </w:p>
        </w:tc>
        <w:tc>
          <w:tcPr>
            <w:tcW w:w="990" w:type="dxa"/>
            <w:tcBorders>
              <w:top w:val="single" w:sz="4" w:space="0" w:color="auto"/>
              <w:left w:val="single" w:sz="12" w:space="0" w:color="auto"/>
              <w:bottom w:val="single" w:sz="4" w:space="0" w:color="auto"/>
              <w:right w:val="single" w:sz="12" w:space="0" w:color="auto"/>
            </w:tcBorders>
            <w:shd w:val="clear" w:color="auto" w:fill="FF0000"/>
          </w:tcPr>
          <w:p w:rsidR="0085780C" w:rsidRPr="001F406F" w:rsidRDefault="0085780C" w:rsidP="00ED1026">
            <w:pPr>
              <w:spacing w:beforeLines="60"/>
              <w:jc w:val="center"/>
              <w:rPr>
                <w:rFonts w:ascii="Arial" w:hAnsi="Arial" w:cs="Arial"/>
                <w:b/>
                <w:sz w:val="16"/>
              </w:rPr>
            </w:pPr>
            <w:r w:rsidRPr="001F406F">
              <w:rPr>
                <w:rFonts w:ascii="Arial" w:hAnsi="Arial" w:cs="Arial"/>
                <w:b/>
                <w:sz w:val="16"/>
              </w:rPr>
              <w:t>(1)</w:t>
            </w:r>
          </w:p>
        </w:tc>
        <w:tc>
          <w:tcPr>
            <w:tcW w:w="270" w:type="dxa"/>
            <w:vMerge/>
            <w:tcBorders>
              <w:left w:val="single" w:sz="12" w:space="0" w:color="auto"/>
            </w:tcBorders>
            <w:textDirection w:val="btLr"/>
          </w:tcPr>
          <w:p w:rsidR="0085780C" w:rsidRPr="0072590A" w:rsidRDefault="0085780C" w:rsidP="00A16461">
            <w:pPr>
              <w:spacing w:before="60"/>
              <w:ind w:left="113" w:right="113"/>
              <w:jc w:val="center"/>
              <w:rPr>
                <w:rFonts w:ascii="Arial" w:hAnsi="Arial" w:cs="Arial"/>
                <w:i/>
                <w:sz w:val="16"/>
              </w:rPr>
            </w:pPr>
          </w:p>
        </w:tc>
        <w:tc>
          <w:tcPr>
            <w:tcW w:w="3960" w:type="dxa"/>
            <w:tcBorders>
              <w:left w:val="nil"/>
            </w:tcBorders>
            <w:shd w:val="clear" w:color="auto" w:fill="auto"/>
          </w:tcPr>
          <w:p w:rsidR="0085780C" w:rsidRPr="0072590A" w:rsidRDefault="0085780C" w:rsidP="0085780C">
            <w:pPr>
              <w:spacing w:before="60"/>
              <w:rPr>
                <w:rFonts w:ascii="Arial" w:hAnsi="Arial" w:cs="Arial"/>
                <w:color w:val="0000FF"/>
                <w:sz w:val="16"/>
              </w:rPr>
            </w:pPr>
          </w:p>
        </w:tc>
        <w:tc>
          <w:tcPr>
            <w:tcW w:w="1080" w:type="dxa"/>
          </w:tcPr>
          <w:p w:rsidR="0085780C" w:rsidRPr="0072590A" w:rsidRDefault="0085780C" w:rsidP="0085780C">
            <w:pPr>
              <w:spacing w:before="120"/>
              <w:jc w:val="center"/>
              <w:rPr>
                <w:rFonts w:ascii="Arial" w:hAnsi="Arial" w:cs="Arial"/>
                <w:sz w:val="16"/>
              </w:rPr>
            </w:pPr>
          </w:p>
        </w:tc>
        <w:tc>
          <w:tcPr>
            <w:tcW w:w="990" w:type="dxa"/>
            <w:tcBorders>
              <w:right w:val="single" w:sz="12" w:space="0" w:color="auto"/>
            </w:tcBorders>
          </w:tcPr>
          <w:p w:rsidR="0085780C" w:rsidRPr="0072590A" w:rsidRDefault="0085780C" w:rsidP="0085780C">
            <w:pPr>
              <w:spacing w:before="120"/>
              <w:jc w:val="center"/>
              <w:rPr>
                <w:rFonts w:ascii="Arial" w:hAnsi="Arial" w:cs="Arial"/>
                <w:sz w:val="16"/>
                <w:szCs w:val="16"/>
              </w:rPr>
            </w:pPr>
          </w:p>
        </w:tc>
        <w:tc>
          <w:tcPr>
            <w:tcW w:w="900" w:type="dxa"/>
            <w:tcBorders>
              <w:left w:val="single" w:sz="12" w:space="0" w:color="auto"/>
              <w:bottom w:val="single" w:sz="4" w:space="0" w:color="auto"/>
              <w:right w:val="single" w:sz="18" w:space="0" w:color="auto"/>
            </w:tcBorders>
            <w:shd w:val="clear" w:color="auto" w:fill="auto"/>
          </w:tcPr>
          <w:p w:rsidR="0085780C" w:rsidRPr="0072590A" w:rsidRDefault="0085780C" w:rsidP="0085780C">
            <w:pPr>
              <w:spacing w:before="120"/>
              <w:jc w:val="center"/>
              <w:rPr>
                <w:rFonts w:ascii="Arial" w:hAnsi="Arial" w:cs="Arial"/>
                <w:b/>
                <w:sz w:val="16"/>
              </w:rPr>
            </w:pPr>
          </w:p>
        </w:tc>
      </w:tr>
      <w:tr w:rsidR="0085780C" w:rsidTr="006A0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2"/>
        </w:trPr>
        <w:tc>
          <w:tcPr>
            <w:tcW w:w="270" w:type="dxa"/>
            <w:vMerge/>
            <w:tcBorders>
              <w:left w:val="single" w:sz="18" w:space="0" w:color="auto"/>
              <w:right w:val="single" w:sz="2" w:space="0" w:color="auto"/>
            </w:tcBorders>
            <w:textDirection w:val="btLr"/>
          </w:tcPr>
          <w:p w:rsidR="0085780C" w:rsidRPr="00432A94" w:rsidRDefault="0085780C" w:rsidP="00A16461">
            <w:pPr>
              <w:ind w:left="113" w:right="58"/>
              <w:jc w:val="center"/>
              <w:rPr>
                <w:rFonts w:ascii="Arial" w:hAnsi="Arial" w:cs="Arial"/>
                <w:i/>
                <w:sz w:val="16"/>
                <w:szCs w:val="16"/>
              </w:rPr>
            </w:pPr>
          </w:p>
        </w:tc>
        <w:tc>
          <w:tcPr>
            <w:tcW w:w="3780" w:type="dxa"/>
            <w:tcBorders>
              <w:left w:val="single" w:sz="2" w:space="0" w:color="auto"/>
              <w:bottom w:val="single" w:sz="4" w:space="0" w:color="auto"/>
            </w:tcBorders>
          </w:tcPr>
          <w:p w:rsidR="0085780C" w:rsidRPr="008778C0" w:rsidRDefault="00EE2322" w:rsidP="008778C0">
            <w:pPr>
              <w:pStyle w:val="ListParagraph"/>
              <w:numPr>
                <w:ilvl w:val="0"/>
                <w:numId w:val="11"/>
              </w:numPr>
              <w:spacing w:before="120"/>
              <w:rPr>
                <w:rFonts w:ascii="Arial" w:hAnsi="Arial" w:cs="Arial"/>
                <w:sz w:val="16"/>
              </w:rPr>
            </w:pPr>
            <w:r>
              <w:rPr>
                <w:rFonts w:ascii="Arial" w:hAnsi="Arial" w:cs="Arial"/>
                <w:sz w:val="16"/>
              </w:rPr>
              <w:t>Banking &amp; Accounting Operations Productivity</w:t>
            </w:r>
          </w:p>
        </w:tc>
        <w:tc>
          <w:tcPr>
            <w:tcW w:w="990" w:type="dxa"/>
            <w:tcBorders>
              <w:bottom w:val="single" w:sz="4" w:space="0" w:color="auto"/>
            </w:tcBorders>
          </w:tcPr>
          <w:p w:rsidR="0085780C" w:rsidRPr="0072590A" w:rsidRDefault="006A057D" w:rsidP="0085780C">
            <w:pPr>
              <w:spacing w:before="120"/>
              <w:jc w:val="center"/>
              <w:rPr>
                <w:rFonts w:ascii="Arial" w:hAnsi="Arial" w:cs="Arial"/>
                <w:sz w:val="16"/>
              </w:rPr>
            </w:pPr>
            <w:r>
              <w:rPr>
                <w:rFonts w:ascii="Arial" w:hAnsi="Arial" w:cs="Arial"/>
                <w:sz w:val="16"/>
              </w:rPr>
              <w:t>62</w:t>
            </w:r>
          </w:p>
        </w:tc>
        <w:tc>
          <w:tcPr>
            <w:tcW w:w="990" w:type="dxa"/>
            <w:tcBorders>
              <w:bottom w:val="single" w:sz="4" w:space="0" w:color="auto"/>
              <w:right w:val="single" w:sz="12" w:space="0" w:color="auto"/>
            </w:tcBorders>
          </w:tcPr>
          <w:p w:rsidR="0085780C" w:rsidRPr="0072590A" w:rsidRDefault="006A057D" w:rsidP="0085780C">
            <w:pPr>
              <w:spacing w:before="120"/>
              <w:jc w:val="center"/>
              <w:rPr>
                <w:rFonts w:ascii="Arial" w:hAnsi="Arial" w:cs="Arial"/>
                <w:sz w:val="16"/>
              </w:rPr>
            </w:pPr>
            <w:r>
              <w:rPr>
                <w:rFonts w:ascii="Arial" w:hAnsi="Arial" w:cs="Arial"/>
                <w:sz w:val="16"/>
              </w:rPr>
              <w:t>TBD</w:t>
            </w:r>
          </w:p>
        </w:tc>
        <w:tc>
          <w:tcPr>
            <w:tcW w:w="990" w:type="dxa"/>
            <w:tcBorders>
              <w:top w:val="single" w:sz="4" w:space="0" w:color="auto"/>
              <w:left w:val="single" w:sz="12" w:space="0" w:color="auto"/>
              <w:bottom w:val="single" w:sz="4" w:space="0" w:color="auto"/>
              <w:right w:val="single" w:sz="12" w:space="0" w:color="auto"/>
            </w:tcBorders>
            <w:shd w:val="clear" w:color="auto" w:fill="auto"/>
          </w:tcPr>
          <w:p w:rsidR="0085780C" w:rsidRPr="0072590A" w:rsidRDefault="0085780C" w:rsidP="0085780C">
            <w:pPr>
              <w:spacing w:before="120"/>
              <w:jc w:val="center"/>
              <w:rPr>
                <w:rFonts w:ascii="Arial" w:hAnsi="Arial" w:cs="Arial"/>
                <w:sz w:val="16"/>
              </w:rPr>
            </w:pPr>
          </w:p>
        </w:tc>
        <w:tc>
          <w:tcPr>
            <w:tcW w:w="270" w:type="dxa"/>
            <w:tcBorders>
              <w:left w:val="single" w:sz="12" w:space="0" w:color="auto"/>
            </w:tcBorders>
            <w:textDirection w:val="btLr"/>
          </w:tcPr>
          <w:p w:rsidR="0085780C" w:rsidRPr="0072590A" w:rsidRDefault="0085780C" w:rsidP="008D4F24">
            <w:pPr>
              <w:spacing w:before="60"/>
              <w:jc w:val="center"/>
              <w:rPr>
                <w:rFonts w:ascii="Arial" w:hAnsi="Arial" w:cs="Arial"/>
                <w:i/>
                <w:color w:val="000000" w:themeColor="text1"/>
                <w:sz w:val="16"/>
              </w:rPr>
            </w:pPr>
          </w:p>
        </w:tc>
        <w:tc>
          <w:tcPr>
            <w:tcW w:w="3960" w:type="dxa"/>
            <w:tcBorders>
              <w:left w:val="nil"/>
            </w:tcBorders>
          </w:tcPr>
          <w:p w:rsidR="0085780C" w:rsidRPr="0072590A" w:rsidRDefault="0085780C" w:rsidP="00AC3D54">
            <w:pPr>
              <w:spacing w:before="60"/>
              <w:rPr>
                <w:rFonts w:ascii="Arial" w:hAnsi="Arial" w:cs="Arial"/>
                <w:color w:val="0000FF"/>
                <w:sz w:val="16"/>
              </w:rPr>
            </w:pPr>
          </w:p>
        </w:tc>
        <w:tc>
          <w:tcPr>
            <w:tcW w:w="1080" w:type="dxa"/>
          </w:tcPr>
          <w:p w:rsidR="0085780C" w:rsidRPr="0072590A" w:rsidRDefault="0085780C" w:rsidP="0021354A">
            <w:pPr>
              <w:spacing w:before="120"/>
              <w:jc w:val="center"/>
              <w:rPr>
                <w:rFonts w:ascii="Arial" w:hAnsi="Arial" w:cs="Arial"/>
                <w:sz w:val="16"/>
              </w:rPr>
            </w:pPr>
          </w:p>
        </w:tc>
        <w:tc>
          <w:tcPr>
            <w:tcW w:w="990" w:type="dxa"/>
            <w:tcBorders>
              <w:right w:val="single" w:sz="12" w:space="0" w:color="auto"/>
            </w:tcBorders>
          </w:tcPr>
          <w:p w:rsidR="0085780C" w:rsidRPr="0072590A" w:rsidRDefault="0085780C" w:rsidP="00EF0A2C">
            <w:pPr>
              <w:spacing w:before="120"/>
              <w:jc w:val="center"/>
              <w:rPr>
                <w:rFonts w:ascii="Arial" w:hAnsi="Arial" w:cs="Arial"/>
                <w:sz w:val="16"/>
                <w:szCs w:val="16"/>
              </w:rPr>
            </w:pPr>
          </w:p>
        </w:tc>
        <w:tc>
          <w:tcPr>
            <w:tcW w:w="900" w:type="dxa"/>
            <w:tcBorders>
              <w:left w:val="single" w:sz="12" w:space="0" w:color="auto"/>
              <w:bottom w:val="single" w:sz="4" w:space="0" w:color="auto"/>
              <w:right w:val="single" w:sz="18" w:space="0" w:color="auto"/>
            </w:tcBorders>
            <w:shd w:val="clear" w:color="auto" w:fill="auto"/>
          </w:tcPr>
          <w:p w:rsidR="0085780C" w:rsidRPr="0072590A" w:rsidRDefault="0085780C" w:rsidP="00EF0A2C">
            <w:pPr>
              <w:spacing w:before="120"/>
              <w:jc w:val="center"/>
              <w:rPr>
                <w:rFonts w:ascii="Arial" w:hAnsi="Arial" w:cs="Arial"/>
                <w:b/>
                <w:sz w:val="16"/>
              </w:rPr>
            </w:pPr>
          </w:p>
        </w:tc>
      </w:tr>
      <w:tr w:rsidR="0085780C" w:rsidTr="008F3B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7"/>
        </w:trPr>
        <w:tc>
          <w:tcPr>
            <w:tcW w:w="270" w:type="dxa"/>
            <w:vMerge/>
            <w:tcBorders>
              <w:left w:val="single" w:sz="18" w:space="0" w:color="auto"/>
              <w:right w:val="single" w:sz="2" w:space="0" w:color="auto"/>
            </w:tcBorders>
          </w:tcPr>
          <w:p w:rsidR="0085780C" w:rsidRDefault="0085780C" w:rsidP="00A16461"/>
        </w:tc>
        <w:tc>
          <w:tcPr>
            <w:tcW w:w="3780" w:type="dxa"/>
            <w:tcBorders>
              <w:left w:val="single" w:sz="2" w:space="0" w:color="auto"/>
              <w:bottom w:val="single" w:sz="2" w:space="0" w:color="auto"/>
            </w:tcBorders>
          </w:tcPr>
          <w:p w:rsidR="0085780C" w:rsidRPr="0072590A" w:rsidRDefault="0085780C" w:rsidP="00E5356D">
            <w:pPr>
              <w:spacing w:before="120"/>
              <w:rPr>
                <w:rFonts w:ascii="Arial" w:hAnsi="Arial" w:cs="Arial"/>
                <w:color w:val="0000FF"/>
                <w:sz w:val="16"/>
                <w:szCs w:val="16"/>
              </w:rPr>
            </w:pPr>
          </w:p>
        </w:tc>
        <w:tc>
          <w:tcPr>
            <w:tcW w:w="990" w:type="dxa"/>
            <w:tcBorders>
              <w:bottom w:val="single" w:sz="2" w:space="0" w:color="auto"/>
            </w:tcBorders>
          </w:tcPr>
          <w:p w:rsidR="0085780C" w:rsidRPr="0072590A" w:rsidRDefault="0085780C" w:rsidP="00E5356D">
            <w:pPr>
              <w:spacing w:before="120" w:line="360" w:lineRule="auto"/>
              <w:jc w:val="center"/>
              <w:rPr>
                <w:rFonts w:ascii="Arial" w:hAnsi="Arial" w:cs="Arial"/>
                <w:sz w:val="16"/>
              </w:rPr>
            </w:pPr>
          </w:p>
        </w:tc>
        <w:tc>
          <w:tcPr>
            <w:tcW w:w="990" w:type="dxa"/>
            <w:tcBorders>
              <w:bottom w:val="single" w:sz="2" w:space="0" w:color="auto"/>
              <w:right w:val="single" w:sz="12" w:space="0" w:color="auto"/>
            </w:tcBorders>
          </w:tcPr>
          <w:p w:rsidR="0085780C" w:rsidRPr="0072590A" w:rsidRDefault="0085780C" w:rsidP="00E5356D">
            <w:pPr>
              <w:spacing w:before="120"/>
              <w:jc w:val="center"/>
              <w:rPr>
                <w:rFonts w:ascii="Arial" w:hAnsi="Arial" w:cs="Arial"/>
                <w:sz w:val="16"/>
              </w:rPr>
            </w:pPr>
          </w:p>
        </w:tc>
        <w:tc>
          <w:tcPr>
            <w:tcW w:w="990" w:type="dxa"/>
            <w:tcBorders>
              <w:left w:val="single" w:sz="12" w:space="0" w:color="auto"/>
              <w:bottom w:val="single" w:sz="2" w:space="0" w:color="auto"/>
              <w:right w:val="single" w:sz="12" w:space="0" w:color="auto"/>
            </w:tcBorders>
            <w:shd w:val="clear" w:color="auto" w:fill="auto"/>
          </w:tcPr>
          <w:p w:rsidR="0085780C" w:rsidRPr="0072590A" w:rsidRDefault="0085780C" w:rsidP="00E5356D">
            <w:pPr>
              <w:spacing w:before="120"/>
              <w:jc w:val="center"/>
              <w:rPr>
                <w:rFonts w:ascii="Arial" w:hAnsi="Arial" w:cs="Arial"/>
                <w:b/>
                <w:sz w:val="16"/>
              </w:rPr>
            </w:pPr>
          </w:p>
        </w:tc>
        <w:tc>
          <w:tcPr>
            <w:tcW w:w="270" w:type="dxa"/>
            <w:tcBorders>
              <w:left w:val="single" w:sz="12" w:space="0" w:color="auto"/>
              <w:bottom w:val="nil"/>
            </w:tcBorders>
            <w:textDirection w:val="btLr"/>
          </w:tcPr>
          <w:p w:rsidR="0085780C" w:rsidRPr="0072590A" w:rsidRDefault="0085780C" w:rsidP="00A16461">
            <w:pPr>
              <w:spacing w:before="60"/>
              <w:jc w:val="center"/>
              <w:rPr>
                <w:rFonts w:ascii="Arial" w:hAnsi="Arial" w:cs="Arial"/>
                <w:i/>
                <w:sz w:val="16"/>
              </w:rPr>
            </w:pPr>
          </w:p>
        </w:tc>
        <w:tc>
          <w:tcPr>
            <w:tcW w:w="3960" w:type="dxa"/>
            <w:tcBorders>
              <w:left w:val="nil"/>
              <w:bottom w:val="nil"/>
            </w:tcBorders>
          </w:tcPr>
          <w:p w:rsidR="0085780C" w:rsidRPr="0072590A" w:rsidRDefault="0085780C" w:rsidP="00E70D1B">
            <w:pPr>
              <w:spacing w:before="60"/>
              <w:rPr>
                <w:rFonts w:ascii="Arial" w:hAnsi="Arial" w:cs="Arial"/>
                <w:color w:val="0000FF"/>
                <w:sz w:val="16"/>
              </w:rPr>
            </w:pPr>
          </w:p>
        </w:tc>
        <w:tc>
          <w:tcPr>
            <w:tcW w:w="1080" w:type="dxa"/>
            <w:tcBorders>
              <w:bottom w:val="nil"/>
            </w:tcBorders>
          </w:tcPr>
          <w:p w:rsidR="0085780C" w:rsidRPr="0072590A" w:rsidRDefault="0085780C" w:rsidP="00E70D1B">
            <w:pPr>
              <w:pStyle w:val="Style8ptCenteredBefore2pt"/>
              <w:rPr>
                <w:rFonts w:ascii="Arial" w:hAnsi="Arial" w:cs="Arial"/>
              </w:rPr>
            </w:pPr>
          </w:p>
        </w:tc>
        <w:tc>
          <w:tcPr>
            <w:tcW w:w="990" w:type="dxa"/>
            <w:tcBorders>
              <w:bottom w:val="nil"/>
              <w:right w:val="single" w:sz="12" w:space="0" w:color="auto"/>
            </w:tcBorders>
          </w:tcPr>
          <w:p w:rsidR="0085780C" w:rsidRPr="0072590A" w:rsidRDefault="0085780C" w:rsidP="00E70D1B">
            <w:pPr>
              <w:spacing w:before="60"/>
              <w:jc w:val="center"/>
              <w:rPr>
                <w:rFonts w:ascii="Arial" w:hAnsi="Arial" w:cs="Arial"/>
                <w:sz w:val="16"/>
              </w:rPr>
            </w:pPr>
          </w:p>
        </w:tc>
        <w:tc>
          <w:tcPr>
            <w:tcW w:w="900" w:type="dxa"/>
            <w:tcBorders>
              <w:left w:val="single" w:sz="12" w:space="0" w:color="auto"/>
              <w:bottom w:val="single" w:sz="4" w:space="0" w:color="auto"/>
              <w:right w:val="single" w:sz="18" w:space="0" w:color="auto"/>
            </w:tcBorders>
            <w:shd w:val="clear" w:color="auto" w:fill="auto"/>
          </w:tcPr>
          <w:p w:rsidR="0085780C" w:rsidRPr="0072590A" w:rsidRDefault="0085780C" w:rsidP="00E70D1B">
            <w:pPr>
              <w:spacing w:before="60"/>
              <w:jc w:val="center"/>
              <w:rPr>
                <w:rFonts w:ascii="Arial" w:hAnsi="Arial" w:cs="Arial"/>
                <w:b/>
                <w:sz w:val="16"/>
              </w:rPr>
            </w:pPr>
          </w:p>
        </w:tc>
      </w:tr>
      <w:tr w:rsidR="0085780C" w:rsidRPr="007F0D56" w:rsidTr="00C10E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0"/>
        </w:trPr>
        <w:tc>
          <w:tcPr>
            <w:tcW w:w="270" w:type="dxa"/>
            <w:vMerge/>
            <w:tcBorders>
              <w:left w:val="single" w:sz="18" w:space="0" w:color="auto"/>
              <w:bottom w:val="single" w:sz="2" w:space="0" w:color="auto"/>
              <w:right w:val="single" w:sz="2" w:space="0" w:color="auto"/>
            </w:tcBorders>
            <w:textDirection w:val="btLr"/>
          </w:tcPr>
          <w:p w:rsidR="0085780C" w:rsidRDefault="0085780C" w:rsidP="00B674B7">
            <w:pPr>
              <w:ind w:left="113" w:right="113"/>
              <w:jc w:val="center"/>
            </w:pPr>
          </w:p>
        </w:tc>
        <w:tc>
          <w:tcPr>
            <w:tcW w:w="3780" w:type="dxa"/>
            <w:tcBorders>
              <w:top w:val="single" w:sz="2" w:space="0" w:color="auto"/>
              <w:left w:val="single" w:sz="2" w:space="0" w:color="auto"/>
              <w:bottom w:val="single" w:sz="2" w:space="0" w:color="auto"/>
            </w:tcBorders>
          </w:tcPr>
          <w:p w:rsidR="0085780C" w:rsidRPr="0072590A" w:rsidRDefault="0085780C" w:rsidP="00781FF3">
            <w:pPr>
              <w:spacing w:before="60"/>
              <w:rPr>
                <w:rFonts w:ascii="Arial" w:hAnsi="Arial" w:cs="Arial"/>
                <w:sz w:val="16"/>
              </w:rPr>
            </w:pPr>
          </w:p>
        </w:tc>
        <w:tc>
          <w:tcPr>
            <w:tcW w:w="990" w:type="dxa"/>
            <w:tcBorders>
              <w:top w:val="single" w:sz="2" w:space="0" w:color="auto"/>
              <w:bottom w:val="single" w:sz="2" w:space="0" w:color="auto"/>
            </w:tcBorders>
          </w:tcPr>
          <w:p w:rsidR="0085780C" w:rsidRPr="0072590A" w:rsidRDefault="0085780C" w:rsidP="00781FF3">
            <w:pPr>
              <w:spacing w:before="40"/>
              <w:jc w:val="center"/>
              <w:rPr>
                <w:rFonts w:ascii="Arial" w:hAnsi="Arial" w:cs="Arial"/>
                <w:sz w:val="16"/>
              </w:rPr>
            </w:pPr>
          </w:p>
        </w:tc>
        <w:tc>
          <w:tcPr>
            <w:tcW w:w="990" w:type="dxa"/>
            <w:tcBorders>
              <w:top w:val="single" w:sz="2" w:space="0" w:color="auto"/>
              <w:bottom w:val="single" w:sz="2" w:space="0" w:color="auto"/>
              <w:right w:val="single" w:sz="12" w:space="0" w:color="auto"/>
            </w:tcBorders>
          </w:tcPr>
          <w:p w:rsidR="0085780C" w:rsidRPr="0072590A" w:rsidRDefault="0085780C" w:rsidP="00781FF3">
            <w:pPr>
              <w:spacing w:before="60"/>
              <w:jc w:val="center"/>
              <w:rPr>
                <w:rFonts w:ascii="Arial" w:hAnsi="Arial" w:cs="Arial"/>
                <w:sz w:val="16"/>
              </w:rPr>
            </w:pPr>
          </w:p>
        </w:tc>
        <w:tc>
          <w:tcPr>
            <w:tcW w:w="990" w:type="dxa"/>
            <w:tcBorders>
              <w:top w:val="single" w:sz="2" w:space="0" w:color="auto"/>
              <w:left w:val="single" w:sz="12" w:space="0" w:color="auto"/>
              <w:bottom w:val="single" w:sz="2" w:space="0" w:color="auto"/>
              <w:right w:val="single" w:sz="12" w:space="0" w:color="auto"/>
            </w:tcBorders>
            <w:shd w:val="clear" w:color="auto" w:fill="FFFFFF"/>
          </w:tcPr>
          <w:p w:rsidR="0085780C" w:rsidRPr="0072590A" w:rsidRDefault="0085780C" w:rsidP="00781FF3">
            <w:pPr>
              <w:spacing w:before="60"/>
              <w:jc w:val="center"/>
              <w:rPr>
                <w:rFonts w:ascii="Arial" w:hAnsi="Arial" w:cs="Arial"/>
                <w:b/>
                <w:sz w:val="16"/>
              </w:rPr>
            </w:pPr>
          </w:p>
        </w:tc>
        <w:tc>
          <w:tcPr>
            <w:tcW w:w="270" w:type="dxa"/>
            <w:tcBorders>
              <w:left w:val="single" w:sz="12" w:space="0" w:color="auto"/>
              <w:bottom w:val="single" w:sz="2" w:space="0" w:color="auto"/>
            </w:tcBorders>
            <w:shd w:val="clear" w:color="auto" w:fill="auto"/>
            <w:textDirection w:val="btLr"/>
          </w:tcPr>
          <w:p w:rsidR="0085780C" w:rsidRPr="0072590A" w:rsidRDefault="0085780C" w:rsidP="00A16461">
            <w:pPr>
              <w:spacing w:before="60"/>
              <w:jc w:val="center"/>
              <w:rPr>
                <w:rFonts w:ascii="Arial" w:hAnsi="Arial" w:cs="Arial"/>
                <w:i/>
                <w:sz w:val="16"/>
              </w:rPr>
            </w:pPr>
          </w:p>
        </w:tc>
        <w:tc>
          <w:tcPr>
            <w:tcW w:w="3960" w:type="dxa"/>
            <w:tcBorders>
              <w:left w:val="nil"/>
              <w:bottom w:val="single" w:sz="2" w:space="0" w:color="auto"/>
            </w:tcBorders>
            <w:shd w:val="clear" w:color="auto" w:fill="auto"/>
          </w:tcPr>
          <w:p w:rsidR="0085780C" w:rsidRPr="0072590A" w:rsidRDefault="0085780C" w:rsidP="00E70D1B">
            <w:pPr>
              <w:spacing w:before="60"/>
              <w:rPr>
                <w:rFonts w:ascii="Arial" w:hAnsi="Arial" w:cs="Arial"/>
                <w:color w:val="0000FF"/>
                <w:sz w:val="16"/>
              </w:rPr>
            </w:pPr>
          </w:p>
        </w:tc>
        <w:tc>
          <w:tcPr>
            <w:tcW w:w="1080" w:type="dxa"/>
            <w:tcBorders>
              <w:bottom w:val="single" w:sz="2" w:space="0" w:color="auto"/>
            </w:tcBorders>
            <w:shd w:val="clear" w:color="auto" w:fill="auto"/>
          </w:tcPr>
          <w:p w:rsidR="0085780C" w:rsidRPr="0072590A" w:rsidRDefault="0085780C" w:rsidP="00E70D1B">
            <w:pPr>
              <w:spacing w:before="40"/>
              <w:jc w:val="center"/>
              <w:rPr>
                <w:rFonts w:ascii="Arial" w:hAnsi="Arial" w:cs="Arial"/>
                <w:sz w:val="16"/>
              </w:rPr>
            </w:pPr>
          </w:p>
        </w:tc>
        <w:tc>
          <w:tcPr>
            <w:tcW w:w="990" w:type="dxa"/>
            <w:tcBorders>
              <w:bottom w:val="single" w:sz="2" w:space="0" w:color="auto"/>
              <w:right w:val="single" w:sz="12" w:space="0" w:color="auto"/>
            </w:tcBorders>
            <w:shd w:val="clear" w:color="auto" w:fill="auto"/>
          </w:tcPr>
          <w:p w:rsidR="0085780C" w:rsidRPr="0072590A" w:rsidRDefault="0085780C" w:rsidP="00E70D1B">
            <w:pPr>
              <w:spacing w:before="60"/>
              <w:jc w:val="center"/>
              <w:rPr>
                <w:rFonts w:ascii="Arial" w:hAnsi="Arial" w:cs="Arial"/>
                <w:sz w:val="16"/>
                <w:szCs w:val="16"/>
              </w:rPr>
            </w:pPr>
          </w:p>
        </w:tc>
        <w:tc>
          <w:tcPr>
            <w:tcW w:w="900" w:type="dxa"/>
            <w:tcBorders>
              <w:top w:val="single" w:sz="4" w:space="0" w:color="auto"/>
              <w:left w:val="single" w:sz="12" w:space="0" w:color="auto"/>
              <w:bottom w:val="single" w:sz="4" w:space="0" w:color="auto"/>
              <w:right w:val="single" w:sz="18" w:space="0" w:color="auto"/>
            </w:tcBorders>
            <w:shd w:val="clear" w:color="auto" w:fill="auto"/>
          </w:tcPr>
          <w:p w:rsidR="0085780C" w:rsidRPr="0072590A" w:rsidRDefault="0085780C" w:rsidP="00E70D1B">
            <w:pPr>
              <w:spacing w:before="60"/>
              <w:jc w:val="center"/>
              <w:rPr>
                <w:rFonts w:ascii="Arial" w:hAnsi="Arial" w:cs="Arial"/>
                <w:b/>
                <w:sz w:val="16"/>
              </w:rPr>
            </w:pPr>
          </w:p>
        </w:tc>
      </w:tr>
      <w:tr w:rsidR="0085780C" w:rsidTr="00C10E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5"/>
        </w:trPr>
        <w:tc>
          <w:tcPr>
            <w:tcW w:w="270" w:type="dxa"/>
            <w:tcBorders>
              <w:top w:val="single" w:sz="2" w:space="0" w:color="auto"/>
              <w:left w:val="single" w:sz="18" w:space="0" w:color="auto"/>
              <w:bottom w:val="single" w:sz="12" w:space="0" w:color="auto"/>
              <w:right w:val="nil"/>
            </w:tcBorders>
            <w:textDirection w:val="btLr"/>
          </w:tcPr>
          <w:p w:rsidR="0085780C" w:rsidRPr="00F9671E" w:rsidRDefault="0085780C" w:rsidP="00EC3E71">
            <w:pPr>
              <w:ind w:left="113" w:right="113"/>
              <w:jc w:val="center"/>
              <w:rPr>
                <w:sz w:val="16"/>
                <w:szCs w:val="16"/>
              </w:rPr>
            </w:pPr>
          </w:p>
        </w:tc>
        <w:tc>
          <w:tcPr>
            <w:tcW w:w="3780" w:type="dxa"/>
            <w:tcBorders>
              <w:top w:val="single" w:sz="2" w:space="0" w:color="auto"/>
              <w:left w:val="single" w:sz="4" w:space="0" w:color="auto"/>
              <w:bottom w:val="single" w:sz="12" w:space="0" w:color="auto"/>
            </w:tcBorders>
          </w:tcPr>
          <w:p w:rsidR="0085780C" w:rsidRPr="0072590A" w:rsidRDefault="0085780C" w:rsidP="00235F04">
            <w:pPr>
              <w:spacing w:before="60"/>
              <w:rPr>
                <w:rFonts w:ascii="Arial" w:hAnsi="Arial" w:cs="Arial"/>
                <w:sz w:val="16"/>
                <w:szCs w:val="16"/>
              </w:rPr>
            </w:pPr>
          </w:p>
        </w:tc>
        <w:tc>
          <w:tcPr>
            <w:tcW w:w="990" w:type="dxa"/>
            <w:tcBorders>
              <w:top w:val="single" w:sz="2" w:space="0" w:color="auto"/>
              <w:bottom w:val="single" w:sz="12" w:space="0" w:color="auto"/>
            </w:tcBorders>
          </w:tcPr>
          <w:p w:rsidR="0085780C" w:rsidRPr="0072590A" w:rsidRDefault="0085780C" w:rsidP="00235F04">
            <w:pPr>
              <w:spacing w:before="40"/>
              <w:jc w:val="center"/>
              <w:rPr>
                <w:rFonts w:ascii="Arial" w:hAnsi="Arial" w:cs="Arial"/>
                <w:sz w:val="16"/>
              </w:rPr>
            </w:pPr>
          </w:p>
        </w:tc>
        <w:tc>
          <w:tcPr>
            <w:tcW w:w="990" w:type="dxa"/>
            <w:tcBorders>
              <w:top w:val="single" w:sz="2" w:space="0" w:color="auto"/>
              <w:bottom w:val="single" w:sz="12" w:space="0" w:color="auto"/>
              <w:right w:val="single" w:sz="12" w:space="0" w:color="auto"/>
            </w:tcBorders>
          </w:tcPr>
          <w:p w:rsidR="0085780C" w:rsidRPr="0072590A" w:rsidRDefault="0085780C" w:rsidP="00ED1026">
            <w:pPr>
              <w:spacing w:beforeLines="60"/>
              <w:jc w:val="center"/>
              <w:rPr>
                <w:rFonts w:ascii="Arial" w:hAnsi="Arial" w:cs="Arial"/>
                <w:sz w:val="16"/>
              </w:rPr>
            </w:pPr>
          </w:p>
        </w:tc>
        <w:tc>
          <w:tcPr>
            <w:tcW w:w="990" w:type="dxa"/>
            <w:tcBorders>
              <w:top w:val="single" w:sz="2" w:space="0" w:color="auto"/>
              <w:left w:val="single" w:sz="12" w:space="0" w:color="auto"/>
              <w:bottom w:val="single" w:sz="12" w:space="0" w:color="auto"/>
              <w:right w:val="single" w:sz="12" w:space="0" w:color="auto"/>
            </w:tcBorders>
            <w:shd w:val="clear" w:color="auto" w:fill="FFFFFF"/>
          </w:tcPr>
          <w:p w:rsidR="0085780C" w:rsidRPr="0072590A" w:rsidRDefault="0085780C" w:rsidP="00235F04">
            <w:pPr>
              <w:jc w:val="center"/>
              <w:rPr>
                <w:rFonts w:ascii="Arial" w:hAnsi="Arial" w:cs="Arial"/>
                <w:b/>
                <w:sz w:val="16"/>
              </w:rPr>
            </w:pPr>
          </w:p>
        </w:tc>
        <w:tc>
          <w:tcPr>
            <w:tcW w:w="270" w:type="dxa"/>
            <w:tcBorders>
              <w:top w:val="single" w:sz="2" w:space="0" w:color="auto"/>
              <w:left w:val="single" w:sz="12" w:space="0" w:color="auto"/>
              <w:bottom w:val="single" w:sz="12" w:space="0" w:color="auto"/>
            </w:tcBorders>
            <w:shd w:val="clear" w:color="auto" w:fill="auto"/>
            <w:textDirection w:val="btLr"/>
          </w:tcPr>
          <w:p w:rsidR="0085780C" w:rsidRPr="0072590A" w:rsidRDefault="0085780C" w:rsidP="00A16461">
            <w:pPr>
              <w:spacing w:before="60"/>
              <w:jc w:val="center"/>
              <w:rPr>
                <w:rFonts w:ascii="Arial" w:hAnsi="Arial" w:cs="Arial"/>
                <w:i/>
                <w:sz w:val="16"/>
              </w:rPr>
            </w:pPr>
          </w:p>
        </w:tc>
        <w:tc>
          <w:tcPr>
            <w:tcW w:w="3960" w:type="dxa"/>
            <w:tcBorders>
              <w:top w:val="single" w:sz="2" w:space="0" w:color="auto"/>
              <w:left w:val="nil"/>
              <w:bottom w:val="single" w:sz="12" w:space="0" w:color="auto"/>
            </w:tcBorders>
            <w:shd w:val="clear" w:color="auto" w:fill="auto"/>
          </w:tcPr>
          <w:p w:rsidR="0085780C" w:rsidRPr="0072590A" w:rsidRDefault="0085780C" w:rsidP="00A16461">
            <w:pPr>
              <w:spacing w:before="60"/>
              <w:rPr>
                <w:rFonts w:ascii="Arial" w:hAnsi="Arial" w:cs="Arial"/>
                <w:sz w:val="16"/>
              </w:rPr>
            </w:pPr>
          </w:p>
        </w:tc>
        <w:tc>
          <w:tcPr>
            <w:tcW w:w="1080" w:type="dxa"/>
            <w:tcBorders>
              <w:top w:val="single" w:sz="2" w:space="0" w:color="auto"/>
              <w:bottom w:val="single" w:sz="12" w:space="0" w:color="auto"/>
            </w:tcBorders>
            <w:shd w:val="clear" w:color="auto" w:fill="auto"/>
          </w:tcPr>
          <w:p w:rsidR="0085780C" w:rsidRPr="0072590A" w:rsidRDefault="0085780C" w:rsidP="00A16461">
            <w:pPr>
              <w:jc w:val="center"/>
              <w:rPr>
                <w:rFonts w:ascii="Arial" w:hAnsi="Arial" w:cs="Arial"/>
                <w:sz w:val="16"/>
              </w:rPr>
            </w:pPr>
          </w:p>
        </w:tc>
        <w:tc>
          <w:tcPr>
            <w:tcW w:w="990" w:type="dxa"/>
            <w:tcBorders>
              <w:top w:val="single" w:sz="2" w:space="0" w:color="auto"/>
              <w:bottom w:val="single" w:sz="12" w:space="0" w:color="auto"/>
              <w:right w:val="single" w:sz="12" w:space="0" w:color="auto"/>
            </w:tcBorders>
            <w:shd w:val="clear" w:color="auto" w:fill="auto"/>
          </w:tcPr>
          <w:p w:rsidR="0085780C" w:rsidRPr="0072590A" w:rsidRDefault="0085780C" w:rsidP="00A16461">
            <w:pPr>
              <w:spacing w:before="60"/>
              <w:jc w:val="center"/>
              <w:rPr>
                <w:rFonts w:ascii="Arial" w:hAnsi="Arial" w:cs="Arial"/>
                <w:sz w:val="16"/>
              </w:rPr>
            </w:pPr>
          </w:p>
        </w:tc>
        <w:tc>
          <w:tcPr>
            <w:tcW w:w="900" w:type="dxa"/>
            <w:tcBorders>
              <w:top w:val="single" w:sz="4" w:space="0" w:color="auto"/>
              <w:left w:val="single" w:sz="12" w:space="0" w:color="auto"/>
              <w:bottom w:val="single" w:sz="12" w:space="0" w:color="auto"/>
              <w:right w:val="single" w:sz="18" w:space="0" w:color="auto"/>
            </w:tcBorders>
            <w:shd w:val="clear" w:color="auto" w:fill="auto"/>
          </w:tcPr>
          <w:p w:rsidR="0085780C" w:rsidRPr="0072590A" w:rsidRDefault="0085780C" w:rsidP="00A16461">
            <w:pPr>
              <w:spacing w:before="60"/>
              <w:jc w:val="center"/>
              <w:rPr>
                <w:rFonts w:ascii="Arial" w:hAnsi="Arial" w:cs="Arial"/>
                <w:b/>
                <w:sz w:val="16"/>
              </w:rPr>
            </w:pPr>
          </w:p>
        </w:tc>
      </w:tr>
      <w:tr w:rsidR="0085780C" w:rsidTr="00C10E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020" w:type="dxa"/>
            <w:gridSpan w:val="5"/>
            <w:tcBorders>
              <w:top w:val="single" w:sz="12" w:space="0" w:color="auto"/>
              <w:left w:val="single" w:sz="18" w:space="0" w:color="auto"/>
              <w:bottom w:val="single" w:sz="12" w:space="0" w:color="auto"/>
              <w:right w:val="single" w:sz="12" w:space="0" w:color="auto"/>
            </w:tcBorders>
          </w:tcPr>
          <w:p w:rsidR="0085780C" w:rsidRPr="0072590A" w:rsidRDefault="0085780C" w:rsidP="00B97571">
            <w:pPr>
              <w:pStyle w:val="Heading6"/>
              <w:jc w:val="center"/>
              <w:rPr>
                <w:rFonts w:cs="Arial"/>
                <w:b/>
              </w:rPr>
            </w:pPr>
            <w:r>
              <w:rPr>
                <w:rFonts w:cs="Arial"/>
                <w:b/>
              </w:rPr>
              <w:t>INTERNAL BUSINESS PROCESS</w:t>
            </w:r>
          </w:p>
        </w:tc>
        <w:tc>
          <w:tcPr>
            <w:tcW w:w="7200" w:type="dxa"/>
            <w:gridSpan w:val="5"/>
            <w:tcBorders>
              <w:top w:val="single" w:sz="12" w:space="0" w:color="auto"/>
              <w:left w:val="single" w:sz="12" w:space="0" w:color="auto"/>
              <w:bottom w:val="single" w:sz="12" w:space="0" w:color="auto"/>
              <w:right w:val="single" w:sz="18" w:space="0" w:color="auto"/>
            </w:tcBorders>
          </w:tcPr>
          <w:p w:rsidR="0085780C" w:rsidRPr="0072590A" w:rsidRDefault="0085780C" w:rsidP="00C10EDE">
            <w:pPr>
              <w:pStyle w:val="Heading6"/>
              <w:tabs>
                <w:tab w:val="left" w:pos="360"/>
                <w:tab w:val="center" w:pos="3492"/>
              </w:tabs>
              <w:rPr>
                <w:rFonts w:cs="Arial"/>
                <w:b/>
              </w:rPr>
            </w:pPr>
            <w:r>
              <w:rPr>
                <w:rFonts w:cs="Arial"/>
                <w:b/>
              </w:rPr>
              <w:tab/>
            </w:r>
            <w:r>
              <w:rPr>
                <w:rFonts w:cs="Arial"/>
                <w:b/>
              </w:rPr>
              <w:tab/>
              <w:t>LEARNING &amp; GROWTH</w:t>
            </w:r>
          </w:p>
        </w:tc>
      </w:tr>
      <w:tr w:rsidR="0085780C" w:rsidTr="00C10E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3"/>
        </w:trPr>
        <w:tc>
          <w:tcPr>
            <w:tcW w:w="270" w:type="dxa"/>
            <w:tcBorders>
              <w:top w:val="single" w:sz="12" w:space="0" w:color="auto"/>
              <w:left w:val="single" w:sz="18" w:space="0" w:color="auto"/>
              <w:right w:val="nil"/>
            </w:tcBorders>
          </w:tcPr>
          <w:p w:rsidR="0085780C" w:rsidRDefault="0085780C" w:rsidP="00A16461">
            <w:pPr>
              <w:jc w:val="center"/>
              <w:rPr>
                <w:i/>
                <w:sz w:val="18"/>
              </w:rPr>
            </w:pPr>
          </w:p>
          <w:p w:rsidR="0085780C" w:rsidRDefault="0085780C" w:rsidP="00A16461">
            <w:pPr>
              <w:jc w:val="center"/>
              <w:rPr>
                <w:b/>
                <w:i/>
                <w:sz w:val="18"/>
              </w:rPr>
            </w:pPr>
          </w:p>
        </w:tc>
        <w:tc>
          <w:tcPr>
            <w:tcW w:w="3780" w:type="dxa"/>
            <w:tcBorders>
              <w:top w:val="single" w:sz="12" w:space="0" w:color="auto"/>
              <w:left w:val="single" w:sz="4" w:space="0" w:color="auto"/>
            </w:tcBorders>
          </w:tcPr>
          <w:p w:rsidR="0085780C" w:rsidRPr="0072590A" w:rsidRDefault="0085780C" w:rsidP="00A16461">
            <w:pPr>
              <w:jc w:val="center"/>
              <w:rPr>
                <w:rFonts w:ascii="Arial" w:hAnsi="Arial" w:cs="Arial"/>
                <w:b/>
                <w:sz w:val="18"/>
              </w:rPr>
            </w:pPr>
          </w:p>
          <w:p w:rsidR="0085780C" w:rsidRPr="0072590A" w:rsidRDefault="0085780C" w:rsidP="00A16461">
            <w:pPr>
              <w:jc w:val="center"/>
              <w:rPr>
                <w:rFonts w:ascii="Arial" w:hAnsi="Arial" w:cs="Arial"/>
                <w:b/>
                <w:sz w:val="18"/>
              </w:rPr>
            </w:pPr>
            <w:r w:rsidRPr="0072590A">
              <w:rPr>
                <w:rFonts w:ascii="Arial" w:hAnsi="Arial" w:cs="Arial"/>
                <w:b/>
                <w:sz w:val="18"/>
              </w:rPr>
              <w:t>Measure</w:t>
            </w:r>
          </w:p>
        </w:tc>
        <w:tc>
          <w:tcPr>
            <w:tcW w:w="990" w:type="dxa"/>
            <w:tcBorders>
              <w:top w:val="single" w:sz="12" w:space="0" w:color="auto"/>
            </w:tcBorders>
          </w:tcPr>
          <w:p w:rsidR="0085780C" w:rsidRPr="0072590A" w:rsidRDefault="0085780C" w:rsidP="00A16461">
            <w:pPr>
              <w:jc w:val="center"/>
              <w:rPr>
                <w:rFonts w:ascii="Arial" w:hAnsi="Arial" w:cs="Arial"/>
                <w:b/>
                <w:sz w:val="18"/>
              </w:rPr>
            </w:pPr>
            <w:r w:rsidRPr="0072590A">
              <w:rPr>
                <w:rFonts w:ascii="Arial" w:hAnsi="Arial" w:cs="Arial"/>
                <w:b/>
                <w:sz w:val="18"/>
              </w:rPr>
              <w:t>Current</w:t>
            </w:r>
          </w:p>
          <w:p w:rsidR="0085780C" w:rsidRPr="0072590A" w:rsidRDefault="0085780C" w:rsidP="00A16461">
            <w:pPr>
              <w:jc w:val="center"/>
              <w:rPr>
                <w:rFonts w:ascii="Arial" w:hAnsi="Arial" w:cs="Arial"/>
                <w:b/>
                <w:sz w:val="18"/>
              </w:rPr>
            </w:pPr>
            <w:r w:rsidRPr="0072590A">
              <w:rPr>
                <w:rFonts w:ascii="Arial" w:hAnsi="Arial" w:cs="Arial"/>
                <w:b/>
                <w:sz w:val="18"/>
              </w:rPr>
              <w:t>Output</w:t>
            </w:r>
          </w:p>
          <w:p w:rsidR="0085780C" w:rsidRPr="0072590A" w:rsidRDefault="0085780C" w:rsidP="00A16461">
            <w:pPr>
              <w:jc w:val="center"/>
              <w:rPr>
                <w:rFonts w:ascii="Arial" w:hAnsi="Arial" w:cs="Arial"/>
                <w:b/>
                <w:sz w:val="18"/>
              </w:rPr>
            </w:pPr>
            <w:r w:rsidRPr="0072590A">
              <w:rPr>
                <w:rFonts w:ascii="Arial" w:hAnsi="Arial" w:cs="Arial"/>
                <w:b/>
                <w:sz w:val="18"/>
              </w:rPr>
              <w:t>Measure</w:t>
            </w:r>
          </w:p>
        </w:tc>
        <w:tc>
          <w:tcPr>
            <w:tcW w:w="990" w:type="dxa"/>
            <w:tcBorders>
              <w:top w:val="single" w:sz="12" w:space="0" w:color="auto"/>
              <w:right w:val="single" w:sz="12" w:space="0" w:color="auto"/>
            </w:tcBorders>
          </w:tcPr>
          <w:p w:rsidR="0085780C" w:rsidRPr="0072590A" w:rsidRDefault="0085780C" w:rsidP="00A16461">
            <w:pPr>
              <w:jc w:val="center"/>
              <w:rPr>
                <w:rFonts w:ascii="Arial" w:hAnsi="Arial" w:cs="Arial"/>
                <w:b/>
                <w:sz w:val="18"/>
              </w:rPr>
            </w:pPr>
          </w:p>
          <w:p w:rsidR="0085780C" w:rsidRPr="0072590A" w:rsidRDefault="0085780C" w:rsidP="00A16461">
            <w:pPr>
              <w:jc w:val="center"/>
              <w:rPr>
                <w:rFonts w:ascii="Arial" w:hAnsi="Arial" w:cs="Arial"/>
                <w:b/>
                <w:sz w:val="18"/>
              </w:rPr>
            </w:pPr>
          </w:p>
          <w:p w:rsidR="0085780C" w:rsidRPr="0072590A" w:rsidRDefault="0085780C" w:rsidP="00A16461">
            <w:pPr>
              <w:jc w:val="center"/>
              <w:rPr>
                <w:rFonts w:ascii="Arial" w:hAnsi="Arial" w:cs="Arial"/>
                <w:b/>
                <w:sz w:val="18"/>
              </w:rPr>
            </w:pPr>
            <w:r w:rsidRPr="0072590A">
              <w:rPr>
                <w:rFonts w:ascii="Arial" w:hAnsi="Arial" w:cs="Arial"/>
                <w:b/>
                <w:sz w:val="18"/>
              </w:rPr>
              <w:t>Target</w:t>
            </w:r>
          </w:p>
        </w:tc>
        <w:tc>
          <w:tcPr>
            <w:tcW w:w="990" w:type="dxa"/>
            <w:tcBorders>
              <w:top w:val="single" w:sz="12" w:space="0" w:color="auto"/>
              <w:left w:val="single" w:sz="12" w:space="0" w:color="auto"/>
              <w:bottom w:val="single" w:sz="4" w:space="0" w:color="auto"/>
              <w:right w:val="single" w:sz="12" w:space="0" w:color="auto"/>
            </w:tcBorders>
          </w:tcPr>
          <w:p w:rsidR="0085780C" w:rsidRPr="0072590A" w:rsidRDefault="0085780C" w:rsidP="00A16461">
            <w:pPr>
              <w:jc w:val="center"/>
              <w:rPr>
                <w:rFonts w:ascii="Arial" w:hAnsi="Arial" w:cs="Arial"/>
                <w:b/>
                <w:sz w:val="18"/>
              </w:rPr>
            </w:pPr>
            <w:r w:rsidRPr="0072590A">
              <w:rPr>
                <w:rFonts w:ascii="Arial" w:hAnsi="Arial" w:cs="Arial"/>
                <w:b/>
                <w:sz w:val="18"/>
              </w:rPr>
              <w:t>Gap</w:t>
            </w:r>
          </w:p>
          <w:p w:rsidR="0085780C" w:rsidRPr="0072590A" w:rsidRDefault="0085780C" w:rsidP="00A16461">
            <w:pPr>
              <w:jc w:val="center"/>
              <w:rPr>
                <w:rFonts w:ascii="Arial" w:hAnsi="Arial" w:cs="Arial"/>
                <w:b/>
                <w:sz w:val="18"/>
              </w:rPr>
            </w:pPr>
            <w:r w:rsidRPr="0072590A">
              <w:rPr>
                <w:rFonts w:ascii="Arial" w:hAnsi="Arial" w:cs="Arial"/>
                <w:b/>
                <w:sz w:val="18"/>
              </w:rPr>
              <w:t>(Target-</w:t>
            </w:r>
          </w:p>
          <w:p w:rsidR="0085780C" w:rsidRPr="0072590A" w:rsidRDefault="0085780C" w:rsidP="00A16461">
            <w:pPr>
              <w:jc w:val="center"/>
              <w:rPr>
                <w:rFonts w:ascii="Arial" w:hAnsi="Arial" w:cs="Arial"/>
                <w:b/>
                <w:sz w:val="18"/>
              </w:rPr>
            </w:pPr>
            <w:r w:rsidRPr="0072590A">
              <w:rPr>
                <w:rFonts w:ascii="Arial" w:hAnsi="Arial" w:cs="Arial"/>
                <w:b/>
                <w:sz w:val="18"/>
              </w:rPr>
              <w:t>Output)</w:t>
            </w:r>
          </w:p>
        </w:tc>
        <w:tc>
          <w:tcPr>
            <w:tcW w:w="270" w:type="dxa"/>
            <w:tcBorders>
              <w:top w:val="single" w:sz="12" w:space="0" w:color="auto"/>
              <w:left w:val="single" w:sz="12" w:space="0" w:color="auto"/>
              <w:bottom w:val="single" w:sz="2" w:space="0" w:color="auto"/>
              <w:right w:val="nil"/>
            </w:tcBorders>
          </w:tcPr>
          <w:p w:rsidR="0085780C" w:rsidRPr="0072590A" w:rsidRDefault="0085780C" w:rsidP="00A16461">
            <w:pPr>
              <w:pStyle w:val="Header"/>
              <w:tabs>
                <w:tab w:val="clear" w:pos="4320"/>
                <w:tab w:val="clear" w:pos="8640"/>
              </w:tabs>
              <w:rPr>
                <w:rFonts w:ascii="Arial" w:hAnsi="Arial" w:cs="Arial"/>
                <w:b w:val="0"/>
                <w:sz w:val="18"/>
              </w:rPr>
            </w:pPr>
          </w:p>
          <w:p w:rsidR="0085780C" w:rsidRPr="0072590A" w:rsidRDefault="0085780C" w:rsidP="00A16461">
            <w:pPr>
              <w:pStyle w:val="Header"/>
              <w:tabs>
                <w:tab w:val="clear" w:pos="4320"/>
                <w:tab w:val="clear" w:pos="8640"/>
              </w:tabs>
              <w:rPr>
                <w:rFonts w:ascii="Arial" w:hAnsi="Arial" w:cs="Arial"/>
                <w:sz w:val="18"/>
              </w:rPr>
            </w:pPr>
          </w:p>
        </w:tc>
        <w:tc>
          <w:tcPr>
            <w:tcW w:w="3960" w:type="dxa"/>
            <w:tcBorders>
              <w:top w:val="single" w:sz="12" w:space="0" w:color="auto"/>
              <w:left w:val="single" w:sz="4" w:space="0" w:color="auto"/>
            </w:tcBorders>
          </w:tcPr>
          <w:p w:rsidR="0085780C" w:rsidRPr="0072590A" w:rsidRDefault="0085780C" w:rsidP="00A16461">
            <w:pPr>
              <w:pStyle w:val="Heading5"/>
              <w:rPr>
                <w:rFonts w:ascii="Arial" w:hAnsi="Arial" w:cs="Arial"/>
                <w:b/>
                <w:i w:val="0"/>
                <w:sz w:val="18"/>
              </w:rPr>
            </w:pPr>
          </w:p>
          <w:p w:rsidR="0085780C" w:rsidRPr="0072590A" w:rsidRDefault="0085780C" w:rsidP="00A16461">
            <w:pPr>
              <w:jc w:val="center"/>
              <w:rPr>
                <w:rFonts w:ascii="Arial" w:hAnsi="Arial" w:cs="Arial"/>
                <w:b/>
                <w:sz w:val="18"/>
              </w:rPr>
            </w:pPr>
            <w:r w:rsidRPr="0072590A">
              <w:rPr>
                <w:rFonts w:ascii="Arial" w:hAnsi="Arial" w:cs="Arial"/>
                <w:b/>
                <w:sz w:val="18"/>
              </w:rPr>
              <w:t>Measure</w:t>
            </w:r>
          </w:p>
        </w:tc>
        <w:tc>
          <w:tcPr>
            <w:tcW w:w="1080" w:type="dxa"/>
            <w:tcBorders>
              <w:top w:val="single" w:sz="12" w:space="0" w:color="auto"/>
            </w:tcBorders>
          </w:tcPr>
          <w:p w:rsidR="0085780C" w:rsidRPr="0072590A" w:rsidRDefault="0085780C" w:rsidP="00A16461">
            <w:pPr>
              <w:jc w:val="center"/>
              <w:rPr>
                <w:rFonts w:ascii="Arial" w:hAnsi="Arial" w:cs="Arial"/>
                <w:b/>
                <w:sz w:val="18"/>
              </w:rPr>
            </w:pPr>
            <w:r w:rsidRPr="0072590A">
              <w:rPr>
                <w:rFonts w:ascii="Arial" w:hAnsi="Arial" w:cs="Arial"/>
                <w:b/>
                <w:sz w:val="18"/>
              </w:rPr>
              <w:t>Current</w:t>
            </w:r>
          </w:p>
          <w:p w:rsidR="0085780C" w:rsidRPr="0072590A" w:rsidRDefault="0085780C" w:rsidP="00A16461">
            <w:pPr>
              <w:jc w:val="center"/>
              <w:rPr>
                <w:rFonts w:ascii="Arial" w:hAnsi="Arial" w:cs="Arial"/>
                <w:b/>
                <w:sz w:val="18"/>
              </w:rPr>
            </w:pPr>
            <w:r w:rsidRPr="0072590A">
              <w:rPr>
                <w:rFonts w:ascii="Arial" w:hAnsi="Arial" w:cs="Arial"/>
                <w:b/>
                <w:sz w:val="18"/>
              </w:rPr>
              <w:t>Output</w:t>
            </w:r>
          </w:p>
          <w:p w:rsidR="0085780C" w:rsidRPr="0072590A" w:rsidRDefault="0085780C" w:rsidP="00A16461">
            <w:pPr>
              <w:pStyle w:val="Heading7"/>
              <w:rPr>
                <w:rFonts w:ascii="Arial" w:hAnsi="Arial" w:cs="Arial"/>
                <w:b/>
                <w:sz w:val="18"/>
              </w:rPr>
            </w:pPr>
            <w:r w:rsidRPr="0072590A">
              <w:rPr>
                <w:rFonts w:ascii="Arial" w:hAnsi="Arial" w:cs="Arial"/>
                <w:b/>
                <w:sz w:val="18"/>
              </w:rPr>
              <w:t>Measure</w:t>
            </w:r>
          </w:p>
        </w:tc>
        <w:tc>
          <w:tcPr>
            <w:tcW w:w="990" w:type="dxa"/>
            <w:tcBorders>
              <w:top w:val="single" w:sz="12" w:space="0" w:color="auto"/>
              <w:right w:val="single" w:sz="12" w:space="0" w:color="auto"/>
            </w:tcBorders>
          </w:tcPr>
          <w:p w:rsidR="0085780C" w:rsidRPr="0072590A" w:rsidRDefault="0085780C" w:rsidP="00A16461">
            <w:pPr>
              <w:pStyle w:val="Heading7"/>
              <w:rPr>
                <w:rFonts w:ascii="Arial" w:hAnsi="Arial" w:cs="Arial"/>
                <w:b/>
                <w:sz w:val="18"/>
              </w:rPr>
            </w:pPr>
          </w:p>
          <w:p w:rsidR="0085780C" w:rsidRPr="0072590A" w:rsidRDefault="0085780C" w:rsidP="00A16461">
            <w:pPr>
              <w:rPr>
                <w:rFonts w:ascii="Arial" w:hAnsi="Arial" w:cs="Arial"/>
                <w:sz w:val="18"/>
              </w:rPr>
            </w:pPr>
          </w:p>
          <w:p w:rsidR="0085780C" w:rsidRPr="0072590A" w:rsidRDefault="0085780C" w:rsidP="00C10EDE">
            <w:pPr>
              <w:jc w:val="center"/>
              <w:rPr>
                <w:rFonts w:ascii="Arial" w:hAnsi="Arial" w:cs="Arial"/>
                <w:b/>
                <w:sz w:val="18"/>
              </w:rPr>
            </w:pPr>
            <w:r w:rsidRPr="0072590A">
              <w:rPr>
                <w:rFonts w:ascii="Arial" w:hAnsi="Arial" w:cs="Arial"/>
                <w:b/>
                <w:sz w:val="18"/>
              </w:rPr>
              <w:t>Target</w:t>
            </w:r>
          </w:p>
        </w:tc>
        <w:tc>
          <w:tcPr>
            <w:tcW w:w="900" w:type="dxa"/>
            <w:tcBorders>
              <w:top w:val="single" w:sz="12" w:space="0" w:color="auto"/>
              <w:left w:val="single" w:sz="12" w:space="0" w:color="auto"/>
              <w:bottom w:val="single" w:sz="4" w:space="0" w:color="auto"/>
              <w:right w:val="single" w:sz="18" w:space="0" w:color="auto"/>
            </w:tcBorders>
          </w:tcPr>
          <w:p w:rsidR="0085780C" w:rsidRPr="0072590A" w:rsidRDefault="0085780C" w:rsidP="00A16461">
            <w:pPr>
              <w:jc w:val="center"/>
              <w:rPr>
                <w:rFonts w:ascii="Arial" w:hAnsi="Arial" w:cs="Arial"/>
                <w:b/>
                <w:sz w:val="18"/>
              </w:rPr>
            </w:pPr>
            <w:r w:rsidRPr="0072590A">
              <w:rPr>
                <w:rFonts w:ascii="Arial" w:hAnsi="Arial" w:cs="Arial"/>
                <w:b/>
                <w:sz w:val="18"/>
              </w:rPr>
              <w:t>Gap</w:t>
            </w:r>
          </w:p>
          <w:p w:rsidR="0085780C" w:rsidRPr="0072590A" w:rsidRDefault="0085780C" w:rsidP="00A16461">
            <w:pPr>
              <w:jc w:val="center"/>
              <w:rPr>
                <w:rFonts w:ascii="Arial" w:hAnsi="Arial" w:cs="Arial"/>
                <w:b/>
                <w:sz w:val="18"/>
              </w:rPr>
            </w:pPr>
            <w:r w:rsidRPr="0072590A">
              <w:rPr>
                <w:rFonts w:ascii="Arial" w:hAnsi="Arial" w:cs="Arial"/>
                <w:b/>
                <w:sz w:val="18"/>
              </w:rPr>
              <w:t>(Target-</w:t>
            </w:r>
          </w:p>
          <w:p w:rsidR="0085780C" w:rsidRPr="0072590A" w:rsidRDefault="0085780C" w:rsidP="00A16461">
            <w:pPr>
              <w:jc w:val="center"/>
              <w:rPr>
                <w:rFonts w:ascii="Arial" w:hAnsi="Arial" w:cs="Arial"/>
                <w:b/>
                <w:sz w:val="18"/>
              </w:rPr>
            </w:pPr>
            <w:r w:rsidRPr="0072590A">
              <w:rPr>
                <w:rFonts w:ascii="Arial" w:hAnsi="Arial" w:cs="Arial"/>
                <w:b/>
                <w:sz w:val="18"/>
              </w:rPr>
              <w:t>Output)</w:t>
            </w:r>
          </w:p>
        </w:tc>
      </w:tr>
      <w:tr w:rsidR="0085780C" w:rsidTr="008578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67"/>
        </w:trPr>
        <w:tc>
          <w:tcPr>
            <w:tcW w:w="270" w:type="dxa"/>
            <w:vMerge w:val="restart"/>
            <w:tcBorders>
              <w:left w:val="single" w:sz="18" w:space="0" w:color="auto"/>
              <w:right w:val="nil"/>
            </w:tcBorders>
            <w:shd w:val="clear" w:color="auto" w:fill="auto"/>
            <w:textDirection w:val="btLr"/>
          </w:tcPr>
          <w:p w:rsidR="0085780C" w:rsidRDefault="0085780C" w:rsidP="00A16461">
            <w:pPr>
              <w:ind w:right="58"/>
              <w:jc w:val="center"/>
              <w:rPr>
                <w:rFonts w:ascii="Arial" w:hAnsi="Arial"/>
                <w:i/>
                <w:sz w:val="16"/>
              </w:rPr>
            </w:pPr>
          </w:p>
        </w:tc>
        <w:tc>
          <w:tcPr>
            <w:tcW w:w="3780" w:type="dxa"/>
            <w:tcBorders>
              <w:left w:val="single" w:sz="4" w:space="0" w:color="auto"/>
            </w:tcBorders>
          </w:tcPr>
          <w:p w:rsidR="0085780C" w:rsidRPr="00D40450" w:rsidRDefault="0085780C" w:rsidP="00892896">
            <w:pPr>
              <w:pStyle w:val="ListParagraph"/>
              <w:numPr>
                <w:ilvl w:val="0"/>
                <w:numId w:val="11"/>
              </w:numPr>
              <w:spacing w:before="120"/>
              <w:rPr>
                <w:rFonts w:ascii="Arial" w:hAnsi="Arial" w:cs="Arial"/>
                <w:sz w:val="16"/>
              </w:rPr>
            </w:pPr>
            <w:r w:rsidRPr="00D40450">
              <w:rPr>
                <w:rFonts w:ascii="Arial" w:hAnsi="Arial" w:cs="Arial"/>
                <w:sz w:val="16"/>
              </w:rPr>
              <w:t xml:space="preserve">Number of manual </w:t>
            </w:r>
            <w:r w:rsidR="00892896">
              <w:rPr>
                <w:rFonts w:ascii="Arial" w:hAnsi="Arial" w:cs="Arial"/>
                <w:sz w:val="16"/>
              </w:rPr>
              <w:t xml:space="preserve">data </w:t>
            </w:r>
            <w:r w:rsidRPr="00D40450">
              <w:rPr>
                <w:rFonts w:ascii="Arial" w:hAnsi="Arial" w:cs="Arial"/>
                <w:sz w:val="16"/>
              </w:rPr>
              <w:t>entry transactions</w:t>
            </w:r>
          </w:p>
        </w:tc>
        <w:tc>
          <w:tcPr>
            <w:tcW w:w="990" w:type="dxa"/>
          </w:tcPr>
          <w:p w:rsidR="0085780C" w:rsidRPr="0072590A" w:rsidRDefault="00B345C4" w:rsidP="006A057D">
            <w:pPr>
              <w:spacing w:before="120"/>
              <w:jc w:val="center"/>
              <w:rPr>
                <w:rFonts w:ascii="Arial" w:hAnsi="Arial" w:cs="Arial"/>
                <w:sz w:val="16"/>
              </w:rPr>
            </w:pPr>
            <w:r>
              <w:rPr>
                <w:rFonts w:ascii="Arial" w:hAnsi="Arial" w:cs="Arial"/>
                <w:sz w:val="16"/>
              </w:rPr>
              <w:t>5,9</w:t>
            </w:r>
            <w:r w:rsidR="006A057D">
              <w:rPr>
                <w:rFonts w:ascii="Arial" w:hAnsi="Arial" w:cs="Arial"/>
                <w:sz w:val="16"/>
              </w:rPr>
              <w:t>19</w:t>
            </w:r>
          </w:p>
        </w:tc>
        <w:tc>
          <w:tcPr>
            <w:tcW w:w="990" w:type="dxa"/>
            <w:tcBorders>
              <w:right w:val="single" w:sz="12" w:space="0" w:color="auto"/>
            </w:tcBorders>
            <w:shd w:val="clear" w:color="auto" w:fill="auto"/>
          </w:tcPr>
          <w:p w:rsidR="0085780C" w:rsidRPr="0072590A" w:rsidRDefault="0085780C" w:rsidP="0085780C">
            <w:pPr>
              <w:spacing w:before="120"/>
              <w:jc w:val="center"/>
              <w:rPr>
                <w:rFonts w:ascii="Arial" w:hAnsi="Arial" w:cs="Arial"/>
                <w:sz w:val="16"/>
              </w:rPr>
            </w:pPr>
            <w:r>
              <w:rPr>
                <w:rFonts w:ascii="Arial" w:hAnsi="Arial" w:cs="Arial"/>
                <w:sz w:val="16"/>
              </w:rPr>
              <w:t>20,000</w:t>
            </w:r>
          </w:p>
        </w:tc>
        <w:tc>
          <w:tcPr>
            <w:tcW w:w="990" w:type="dxa"/>
            <w:tcBorders>
              <w:left w:val="single" w:sz="12" w:space="0" w:color="auto"/>
              <w:bottom w:val="single" w:sz="4" w:space="0" w:color="auto"/>
              <w:right w:val="single" w:sz="12" w:space="0" w:color="auto"/>
            </w:tcBorders>
            <w:shd w:val="clear" w:color="auto" w:fill="00B050"/>
          </w:tcPr>
          <w:p w:rsidR="0085780C" w:rsidRPr="0072590A" w:rsidRDefault="0085780C" w:rsidP="00ED1026">
            <w:pPr>
              <w:spacing w:beforeLines="60"/>
              <w:jc w:val="center"/>
              <w:rPr>
                <w:rFonts w:ascii="Arial" w:hAnsi="Arial" w:cs="Arial"/>
                <w:sz w:val="16"/>
              </w:rPr>
            </w:pPr>
            <w:r>
              <w:rPr>
                <w:rFonts w:ascii="Arial" w:hAnsi="Arial" w:cs="Arial"/>
                <w:sz w:val="16"/>
              </w:rPr>
              <w:t>No Gap</w:t>
            </w:r>
          </w:p>
        </w:tc>
        <w:tc>
          <w:tcPr>
            <w:tcW w:w="270" w:type="dxa"/>
            <w:vMerge w:val="restart"/>
            <w:tcBorders>
              <w:top w:val="single" w:sz="2" w:space="0" w:color="auto"/>
              <w:left w:val="single" w:sz="12" w:space="0" w:color="auto"/>
              <w:right w:val="single" w:sz="2" w:space="0" w:color="auto"/>
            </w:tcBorders>
            <w:textDirection w:val="btLr"/>
          </w:tcPr>
          <w:p w:rsidR="0085780C" w:rsidRPr="0072590A" w:rsidRDefault="0085780C" w:rsidP="008D4F24">
            <w:pPr>
              <w:pStyle w:val="BodyText2"/>
              <w:rPr>
                <w:rFonts w:cs="Arial"/>
                <w:i w:val="0"/>
              </w:rPr>
            </w:pPr>
          </w:p>
        </w:tc>
        <w:tc>
          <w:tcPr>
            <w:tcW w:w="3960" w:type="dxa"/>
            <w:tcBorders>
              <w:left w:val="single" w:sz="2" w:space="0" w:color="auto"/>
            </w:tcBorders>
          </w:tcPr>
          <w:p w:rsidR="0085780C" w:rsidRPr="0072590A" w:rsidRDefault="0085780C" w:rsidP="00D40450">
            <w:pPr>
              <w:pStyle w:val="ListParagraph"/>
              <w:spacing w:before="120"/>
              <w:ind w:left="360"/>
              <w:rPr>
                <w:rFonts w:ascii="Arial" w:hAnsi="Arial" w:cs="Arial"/>
                <w:sz w:val="16"/>
              </w:rPr>
            </w:pPr>
          </w:p>
        </w:tc>
        <w:tc>
          <w:tcPr>
            <w:tcW w:w="1080" w:type="dxa"/>
          </w:tcPr>
          <w:p w:rsidR="0085780C" w:rsidRPr="0072590A" w:rsidRDefault="0085780C" w:rsidP="00967958">
            <w:pPr>
              <w:pStyle w:val="Style8ptCenteredBefore2pt"/>
              <w:rPr>
                <w:rFonts w:ascii="Arial" w:hAnsi="Arial" w:cs="Arial"/>
              </w:rPr>
            </w:pPr>
          </w:p>
        </w:tc>
        <w:tc>
          <w:tcPr>
            <w:tcW w:w="990" w:type="dxa"/>
            <w:tcBorders>
              <w:right w:val="single" w:sz="12" w:space="0" w:color="auto"/>
            </w:tcBorders>
          </w:tcPr>
          <w:p w:rsidR="0085780C" w:rsidRPr="0072590A" w:rsidRDefault="0085780C" w:rsidP="006C460F">
            <w:pPr>
              <w:spacing w:before="60"/>
              <w:jc w:val="center"/>
              <w:rPr>
                <w:rFonts w:ascii="Arial" w:hAnsi="Arial" w:cs="Arial"/>
                <w:sz w:val="16"/>
              </w:rPr>
            </w:pPr>
          </w:p>
        </w:tc>
        <w:tc>
          <w:tcPr>
            <w:tcW w:w="900" w:type="dxa"/>
            <w:tcBorders>
              <w:left w:val="single" w:sz="12" w:space="0" w:color="auto"/>
              <w:bottom w:val="single" w:sz="4" w:space="0" w:color="auto"/>
              <w:right w:val="single" w:sz="18" w:space="0" w:color="auto"/>
            </w:tcBorders>
            <w:shd w:val="clear" w:color="auto" w:fill="auto"/>
          </w:tcPr>
          <w:p w:rsidR="0085780C" w:rsidRPr="0072590A" w:rsidRDefault="0085780C" w:rsidP="00A16461">
            <w:pPr>
              <w:spacing w:before="60"/>
              <w:jc w:val="center"/>
              <w:rPr>
                <w:rFonts w:ascii="Arial" w:hAnsi="Arial" w:cs="Arial"/>
                <w:b/>
                <w:sz w:val="16"/>
              </w:rPr>
            </w:pPr>
          </w:p>
        </w:tc>
      </w:tr>
      <w:tr w:rsidR="0085780C" w:rsidTr="008578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3"/>
        </w:trPr>
        <w:tc>
          <w:tcPr>
            <w:tcW w:w="270" w:type="dxa"/>
            <w:vMerge/>
            <w:tcBorders>
              <w:left w:val="single" w:sz="18" w:space="0" w:color="auto"/>
              <w:bottom w:val="single" w:sz="4" w:space="0" w:color="auto"/>
              <w:right w:val="nil"/>
            </w:tcBorders>
            <w:shd w:val="clear" w:color="auto" w:fill="auto"/>
            <w:textDirection w:val="btLr"/>
          </w:tcPr>
          <w:p w:rsidR="0085780C" w:rsidRDefault="0085780C" w:rsidP="00A16461">
            <w:pPr>
              <w:ind w:right="58"/>
              <w:jc w:val="center"/>
              <w:rPr>
                <w:rFonts w:ascii="Arial" w:hAnsi="Arial"/>
                <w:i/>
                <w:sz w:val="16"/>
              </w:rPr>
            </w:pPr>
          </w:p>
        </w:tc>
        <w:tc>
          <w:tcPr>
            <w:tcW w:w="3780" w:type="dxa"/>
            <w:tcBorders>
              <w:left w:val="single" w:sz="4" w:space="0" w:color="auto"/>
              <w:bottom w:val="single" w:sz="4" w:space="0" w:color="auto"/>
            </w:tcBorders>
          </w:tcPr>
          <w:p w:rsidR="0085780C" w:rsidRPr="00293949" w:rsidRDefault="0085780C" w:rsidP="008778C0">
            <w:pPr>
              <w:pStyle w:val="ListParagraph"/>
              <w:numPr>
                <w:ilvl w:val="0"/>
                <w:numId w:val="11"/>
              </w:numPr>
              <w:spacing w:before="120"/>
              <w:rPr>
                <w:rFonts w:ascii="Arial" w:hAnsi="Arial" w:cs="Arial"/>
                <w:sz w:val="16"/>
              </w:rPr>
            </w:pPr>
            <w:r>
              <w:rPr>
                <w:rFonts w:ascii="Arial" w:hAnsi="Arial" w:cs="Arial"/>
                <w:sz w:val="16"/>
              </w:rPr>
              <w:t>CTI’s &amp; ISD’s processed later than one month following the date of service</w:t>
            </w:r>
          </w:p>
        </w:tc>
        <w:tc>
          <w:tcPr>
            <w:tcW w:w="990" w:type="dxa"/>
            <w:tcBorders>
              <w:bottom w:val="single" w:sz="4" w:space="0" w:color="auto"/>
            </w:tcBorders>
          </w:tcPr>
          <w:p w:rsidR="0085780C" w:rsidRPr="0072590A" w:rsidRDefault="006A057D" w:rsidP="00ED1026">
            <w:pPr>
              <w:spacing w:beforeLines="60"/>
              <w:jc w:val="center"/>
              <w:rPr>
                <w:rFonts w:ascii="Arial" w:hAnsi="Arial" w:cs="Arial"/>
                <w:sz w:val="16"/>
              </w:rPr>
            </w:pPr>
            <w:r>
              <w:rPr>
                <w:rFonts w:ascii="Arial" w:hAnsi="Arial" w:cs="Arial"/>
                <w:sz w:val="16"/>
              </w:rPr>
              <w:t>4</w:t>
            </w:r>
            <w:r w:rsidR="0085780C">
              <w:rPr>
                <w:rFonts w:ascii="Arial" w:hAnsi="Arial" w:cs="Arial"/>
                <w:sz w:val="16"/>
              </w:rPr>
              <w:t>%</w:t>
            </w:r>
          </w:p>
        </w:tc>
        <w:tc>
          <w:tcPr>
            <w:tcW w:w="990" w:type="dxa"/>
            <w:tcBorders>
              <w:bottom w:val="single" w:sz="4" w:space="0" w:color="auto"/>
              <w:right w:val="single" w:sz="12" w:space="0" w:color="auto"/>
            </w:tcBorders>
          </w:tcPr>
          <w:p w:rsidR="0085780C" w:rsidRPr="0072590A" w:rsidRDefault="0085780C" w:rsidP="0085780C">
            <w:pPr>
              <w:spacing w:before="120"/>
              <w:jc w:val="center"/>
              <w:rPr>
                <w:rFonts w:ascii="Arial" w:hAnsi="Arial" w:cs="Arial"/>
                <w:sz w:val="16"/>
              </w:rPr>
            </w:pPr>
            <w:r>
              <w:rPr>
                <w:rFonts w:ascii="Arial" w:hAnsi="Arial" w:cs="Arial"/>
                <w:sz w:val="16"/>
              </w:rPr>
              <w:t>1</w:t>
            </w:r>
            <w:r w:rsidR="00B345C4">
              <w:rPr>
                <w:rFonts w:ascii="Arial" w:hAnsi="Arial" w:cs="Arial"/>
                <w:sz w:val="16"/>
              </w:rPr>
              <w:t>.0</w:t>
            </w:r>
            <w:r>
              <w:rPr>
                <w:rFonts w:ascii="Arial" w:hAnsi="Arial" w:cs="Arial"/>
                <w:sz w:val="16"/>
              </w:rPr>
              <w:t>%</w:t>
            </w:r>
          </w:p>
        </w:tc>
        <w:tc>
          <w:tcPr>
            <w:tcW w:w="990" w:type="dxa"/>
            <w:tcBorders>
              <w:top w:val="single" w:sz="4" w:space="0" w:color="auto"/>
              <w:left w:val="single" w:sz="12" w:space="0" w:color="auto"/>
              <w:bottom w:val="single" w:sz="4" w:space="0" w:color="auto"/>
              <w:right w:val="single" w:sz="12" w:space="0" w:color="auto"/>
            </w:tcBorders>
            <w:shd w:val="clear" w:color="auto" w:fill="FF0000"/>
          </w:tcPr>
          <w:p w:rsidR="0085780C" w:rsidRPr="00F63A5B" w:rsidRDefault="0085780C" w:rsidP="006A057D">
            <w:pPr>
              <w:spacing w:before="120"/>
              <w:jc w:val="center"/>
              <w:rPr>
                <w:rFonts w:ascii="Arial" w:hAnsi="Arial" w:cs="Arial"/>
                <w:b/>
                <w:sz w:val="16"/>
              </w:rPr>
            </w:pPr>
            <w:r w:rsidRPr="00F63A5B">
              <w:rPr>
                <w:rFonts w:ascii="Arial" w:hAnsi="Arial" w:cs="Arial"/>
                <w:b/>
                <w:sz w:val="16"/>
              </w:rPr>
              <w:t>(</w:t>
            </w:r>
            <w:r w:rsidR="006A057D">
              <w:rPr>
                <w:rFonts w:ascii="Arial" w:hAnsi="Arial" w:cs="Arial"/>
                <w:b/>
                <w:sz w:val="16"/>
              </w:rPr>
              <w:t>3</w:t>
            </w:r>
            <w:r w:rsidRPr="00F63A5B">
              <w:rPr>
                <w:rFonts w:ascii="Arial" w:hAnsi="Arial" w:cs="Arial"/>
                <w:b/>
                <w:sz w:val="16"/>
              </w:rPr>
              <w:t>%)</w:t>
            </w:r>
          </w:p>
        </w:tc>
        <w:tc>
          <w:tcPr>
            <w:tcW w:w="270" w:type="dxa"/>
            <w:vMerge/>
            <w:tcBorders>
              <w:left w:val="single" w:sz="12" w:space="0" w:color="auto"/>
              <w:bottom w:val="single" w:sz="2" w:space="0" w:color="auto"/>
              <w:right w:val="single" w:sz="2" w:space="0" w:color="auto"/>
            </w:tcBorders>
            <w:textDirection w:val="btLr"/>
          </w:tcPr>
          <w:p w:rsidR="0085780C" w:rsidRPr="0072590A" w:rsidRDefault="0085780C" w:rsidP="00A16461">
            <w:pPr>
              <w:ind w:right="58"/>
              <w:jc w:val="right"/>
              <w:rPr>
                <w:rFonts w:ascii="Arial" w:hAnsi="Arial" w:cs="Arial"/>
                <w:i/>
                <w:sz w:val="16"/>
              </w:rPr>
            </w:pPr>
          </w:p>
        </w:tc>
        <w:tc>
          <w:tcPr>
            <w:tcW w:w="3960" w:type="dxa"/>
            <w:tcBorders>
              <w:left w:val="single" w:sz="2" w:space="0" w:color="auto"/>
              <w:bottom w:val="single" w:sz="4" w:space="0" w:color="auto"/>
            </w:tcBorders>
          </w:tcPr>
          <w:p w:rsidR="0085780C" w:rsidRPr="0072590A" w:rsidRDefault="0085780C" w:rsidP="00EF0A2C">
            <w:pPr>
              <w:spacing w:before="60"/>
              <w:rPr>
                <w:rFonts w:ascii="Arial" w:hAnsi="Arial" w:cs="Arial"/>
                <w:sz w:val="16"/>
              </w:rPr>
            </w:pPr>
          </w:p>
        </w:tc>
        <w:tc>
          <w:tcPr>
            <w:tcW w:w="1080" w:type="dxa"/>
            <w:tcBorders>
              <w:bottom w:val="single" w:sz="4" w:space="0" w:color="auto"/>
            </w:tcBorders>
          </w:tcPr>
          <w:p w:rsidR="0085780C" w:rsidRPr="0072590A" w:rsidRDefault="0085780C" w:rsidP="00967958">
            <w:pPr>
              <w:spacing w:before="40"/>
              <w:jc w:val="center"/>
              <w:rPr>
                <w:rFonts w:ascii="Arial" w:hAnsi="Arial" w:cs="Arial"/>
                <w:sz w:val="16"/>
              </w:rPr>
            </w:pPr>
          </w:p>
        </w:tc>
        <w:tc>
          <w:tcPr>
            <w:tcW w:w="990" w:type="dxa"/>
            <w:tcBorders>
              <w:bottom w:val="single" w:sz="4" w:space="0" w:color="auto"/>
              <w:right w:val="single" w:sz="12" w:space="0" w:color="auto"/>
            </w:tcBorders>
          </w:tcPr>
          <w:p w:rsidR="0085780C" w:rsidRPr="0072590A" w:rsidRDefault="0085780C" w:rsidP="009634B2">
            <w:pPr>
              <w:spacing w:before="60"/>
              <w:jc w:val="center"/>
              <w:rPr>
                <w:rFonts w:ascii="Arial" w:hAnsi="Arial" w:cs="Arial"/>
                <w:sz w:val="16"/>
              </w:rPr>
            </w:pPr>
          </w:p>
        </w:tc>
        <w:tc>
          <w:tcPr>
            <w:tcW w:w="900" w:type="dxa"/>
            <w:tcBorders>
              <w:left w:val="single" w:sz="12" w:space="0" w:color="auto"/>
              <w:bottom w:val="single" w:sz="4" w:space="0" w:color="auto"/>
              <w:right w:val="single" w:sz="18" w:space="0" w:color="auto"/>
            </w:tcBorders>
            <w:shd w:val="clear" w:color="auto" w:fill="auto"/>
          </w:tcPr>
          <w:p w:rsidR="0085780C" w:rsidRPr="0072590A" w:rsidRDefault="0085780C" w:rsidP="003339D4">
            <w:pPr>
              <w:spacing w:before="60"/>
              <w:jc w:val="center"/>
              <w:rPr>
                <w:rFonts w:ascii="Arial" w:hAnsi="Arial" w:cs="Arial"/>
                <w:b/>
                <w:sz w:val="16"/>
              </w:rPr>
            </w:pPr>
          </w:p>
        </w:tc>
      </w:tr>
      <w:tr w:rsidR="0085780C" w:rsidTr="00B46B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270" w:type="dxa"/>
            <w:tcBorders>
              <w:top w:val="single" w:sz="4" w:space="0" w:color="auto"/>
              <w:left w:val="single" w:sz="18" w:space="0" w:color="auto"/>
              <w:right w:val="nil"/>
            </w:tcBorders>
            <w:textDirection w:val="btLr"/>
          </w:tcPr>
          <w:p w:rsidR="0085780C" w:rsidRPr="00782DF6" w:rsidRDefault="0085780C" w:rsidP="00347010">
            <w:pPr>
              <w:rPr>
                <w:rFonts w:ascii="Arial" w:hAnsi="Arial" w:cs="Arial"/>
                <w:i/>
                <w:sz w:val="16"/>
                <w:szCs w:val="16"/>
              </w:rPr>
            </w:pPr>
          </w:p>
        </w:tc>
        <w:tc>
          <w:tcPr>
            <w:tcW w:w="3780" w:type="dxa"/>
            <w:tcBorders>
              <w:left w:val="single" w:sz="4" w:space="0" w:color="auto"/>
            </w:tcBorders>
          </w:tcPr>
          <w:p w:rsidR="0085780C" w:rsidRPr="00293949" w:rsidRDefault="0085780C" w:rsidP="008778C0">
            <w:pPr>
              <w:pStyle w:val="ListParagraph"/>
              <w:numPr>
                <w:ilvl w:val="0"/>
                <w:numId w:val="11"/>
              </w:numPr>
              <w:spacing w:before="120"/>
              <w:rPr>
                <w:rFonts w:ascii="Arial" w:hAnsi="Arial" w:cs="Arial"/>
                <w:sz w:val="16"/>
                <w:szCs w:val="16"/>
              </w:rPr>
            </w:pPr>
            <w:r>
              <w:rPr>
                <w:rFonts w:ascii="Arial" w:hAnsi="Arial" w:cs="Arial"/>
                <w:sz w:val="16"/>
              </w:rPr>
              <w:t>General ledger accounts reconciled</w:t>
            </w:r>
          </w:p>
        </w:tc>
        <w:tc>
          <w:tcPr>
            <w:tcW w:w="990" w:type="dxa"/>
          </w:tcPr>
          <w:p w:rsidR="0085780C" w:rsidRPr="0072590A" w:rsidRDefault="0085780C" w:rsidP="006A057D">
            <w:pPr>
              <w:spacing w:before="120"/>
              <w:jc w:val="center"/>
              <w:rPr>
                <w:rFonts w:ascii="Arial" w:hAnsi="Arial" w:cs="Arial"/>
                <w:sz w:val="16"/>
              </w:rPr>
            </w:pPr>
            <w:r>
              <w:rPr>
                <w:rFonts w:ascii="Arial" w:hAnsi="Arial" w:cs="Arial"/>
                <w:sz w:val="16"/>
              </w:rPr>
              <w:t>9</w:t>
            </w:r>
            <w:r w:rsidR="006A057D">
              <w:rPr>
                <w:rFonts w:ascii="Arial" w:hAnsi="Arial" w:cs="Arial"/>
                <w:sz w:val="16"/>
              </w:rPr>
              <w:t>0</w:t>
            </w:r>
            <w:r>
              <w:rPr>
                <w:rFonts w:ascii="Arial" w:hAnsi="Arial" w:cs="Arial"/>
                <w:sz w:val="16"/>
              </w:rPr>
              <w:t>%</w:t>
            </w:r>
          </w:p>
        </w:tc>
        <w:tc>
          <w:tcPr>
            <w:tcW w:w="990" w:type="dxa"/>
            <w:tcBorders>
              <w:right w:val="single" w:sz="12" w:space="0" w:color="auto"/>
            </w:tcBorders>
          </w:tcPr>
          <w:p w:rsidR="0085780C" w:rsidRPr="0072590A" w:rsidRDefault="0085780C" w:rsidP="00ED1026">
            <w:pPr>
              <w:spacing w:beforeLines="60"/>
              <w:jc w:val="center"/>
              <w:rPr>
                <w:rFonts w:ascii="Arial" w:hAnsi="Arial" w:cs="Arial"/>
                <w:sz w:val="16"/>
              </w:rPr>
            </w:pPr>
            <w:r>
              <w:rPr>
                <w:rFonts w:ascii="Arial" w:hAnsi="Arial" w:cs="Arial"/>
                <w:sz w:val="16"/>
              </w:rPr>
              <w:t>100%</w:t>
            </w:r>
          </w:p>
        </w:tc>
        <w:tc>
          <w:tcPr>
            <w:tcW w:w="990" w:type="dxa"/>
            <w:tcBorders>
              <w:top w:val="single" w:sz="4" w:space="0" w:color="auto"/>
              <w:left w:val="single" w:sz="12" w:space="0" w:color="auto"/>
              <w:bottom w:val="single" w:sz="4" w:space="0" w:color="auto"/>
              <w:right w:val="single" w:sz="12" w:space="0" w:color="auto"/>
            </w:tcBorders>
            <w:shd w:val="clear" w:color="auto" w:fill="FF0000"/>
          </w:tcPr>
          <w:p w:rsidR="0085780C" w:rsidRPr="001F406F" w:rsidRDefault="0085780C" w:rsidP="00ED1026">
            <w:pPr>
              <w:spacing w:beforeLines="60"/>
              <w:jc w:val="center"/>
              <w:rPr>
                <w:rFonts w:ascii="Arial" w:hAnsi="Arial" w:cs="Arial"/>
                <w:b/>
                <w:sz w:val="16"/>
              </w:rPr>
            </w:pPr>
            <w:r w:rsidRPr="001F406F">
              <w:rPr>
                <w:rFonts w:ascii="Arial" w:hAnsi="Arial" w:cs="Arial"/>
                <w:b/>
                <w:sz w:val="16"/>
              </w:rPr>
              <w:t>(</w:t>
            </w:r>
            <w:r w:rsidR="006A057D">
              <w:rPr>
                <w:rFonts w:ascii="Arial" w:hAnsi="Arial" w:cs="Arial"/>
                <w:b/>
                <w:sz w:val="16"/>
              </w:rPr>
              <w:t>10</w:t>
            </w:r>
            <w:r w:rsidRPr="001F406F">
              <w:rPr>
                <w:rFonts w:ascii="Arial" w:hAnsi="Arial" w:cs="Arial"/>
                <w:b/>
                <w:sz w:val="16"/>
              </w:rPr>
              <w:t>)%</w:t>
            </w:r>
          </w:p>
        </w:tc>
        <w:tc>
          <w:tcPr>
            <w:tcW w:w="270" w:type="dxa"/>
            <w:tcBorders>
              <w:top w:val="single" w:sz="2" w:space="0" w:color="auto"/>
              <w:left w:val="single" w:sz="12" w:space="0" w:color="auto"/>
              <w:right w:val="single" w:sz="2" w:space="0" w:color="auto"/>
            </w:tcBorders>
          </w:tcPr>
          <w:p w:rsidR="0085780C" w:rsidRPr="0072590A" w:rsidRDefault="0085780C" w:rsidP="00A16461">
            <w:pPr>
              <w:pStyle w:val="BodyText2"/>
              <w:rPr>
                <w:rFonts w:cs="Arial"/>
                <w:i w:val="0"/>
              </w:rPr>
            </w:pPr>
          </w:p>
          <w:p w:rsidR="0085780C" w:rsidRPr="0072590A" w:rsidRDefault="0085780C" w:rsidP="00DF59CF">
            <w:pPr>
              <w:rPr>
                <w:rFonts w:ascii="Arial" w:hAnsi="Arial" w:cs="Arial"/>
                <w:sz w:val="16"/>
              </w:rPr>
            </w:pPr>
          </w:p>
        </w:tc>
        <w:tc>
          <w:tcPr>
            <w:tcW w:w="3960" w:type="dxa"/>
            <w:tcBorders>
              <w:left w:val="single" w:sz="2" w:space="0" w:color="auto"/>
            </w:tcBorders>
          </w:tcPr>
          <w:p w:rsidR="0085780C" w:rsidRPr="0072590A" w:rsidRDefault="0085780C" w:rsidP="00671344">
            <w:pPr>
              <w:spacing w:before="60"/>
              <w:rPr>
                <w:rFonts w:ascii="Arial" w:hAnsi="Arial" w:cs="Arial"/>
                <w:sz w:val="16"/>
              </w:rPr>
            </w:pPr>
          </w:p>
        </w:tc>
        <w:tc>
          <w:tcPr>
            <w:tcW w:w="1080" w:type="dxa"/>
          </w:tcPr>
          <w:p w:rsidR="0085780C" w:rsidRPr="0072590A" w:rsidRDefault="0085780C" w:rsidP="009634B2">
            <w:pPr>
              <w:spacing w:before="40"/>
              <w:jc w:val="center"/>
              <w:rPr>
                <w:rFonts w:ascii="Arial" w:hAnsi="Arial" w:cs="Arial"/>
                <w:sz w:val="16"/>
              </w:rPr>
            </w:pPr>
          </w:p>
        </w:tc>
        <w:tc>
          <w:tcPr>
            <w:tcW w:w="990" w:type="dxa"/>
            <w:tcBorders>
              <w:right w:val="single" w:sz="12" w:space="0" w:color="auto"/>
            </w:tcBorders>
          </w:tcPr>
          <w:p w:rsidR="0085780C" w:rsidRPr="0072590A" w:rsidRDefault="0085780C" w:rsidP="009634B2">
            <w:pPr>
              <w:spacing w:before="60"/>
              <w:jc w:val="center"/>
              <w:rPr>
                <w:rFonts w:ascii="Arial" w:hAnsi="Arial" w:cs="Arial"/>
                <w:sz w:val="16"/>
              </w:rPr>
            </w:pPr>
          </w:p>
        </w:tc>
        <w:tc>
          <w:tcPr>
            <w:tcW w:w="900" w:type="dxa"/>
            <w:tcBorders>
              <w:left w:val="single" w:sz="12" w:space="0" w:color="auto"/>
              <w:right w:val="single" w:sz="18" w:space="0" w:color="auto"/>
            </w:tcBorders>
            <w:shd w:val="clear" w:color="auto" w:fill="auto"/>
          </w:tcPr>
          <w:p w:rsidR="0085780C" w:rsidRPr="0072590A" w:rsidRDefault="0085780C" w:rsidP="00A87B4C">
            <w:pPr>
              <w:spacing w:before="60"/>
              <w:jc w:val="center"/>
              <w:rPr>
                <w:rFonts w:ascii="Arial" w:hAnsi="Arial" w:cs="Arial"/>
                <w:b/>
                <w:sz w:val="16"/>
              </w:rPr>
            </w:pPr>
          </w:p>
        </w:tc>
      </w:tr>
      <w:tr w:rsidR="0085780C" w:rsidTr="008578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2"/>
        </w:trPr>
        <w:tc>
          <w:tcPr>
            <w:tcW w:w="270" w:type="dxa"/>
            <w:tcBorders>
              <w:left w:val="single" w:sz="18" w:space="0" w:color="auto"/>
              <w:bottom w:val="single" w:sz="4" w:space="0" w:color="auto"/>
              <w:right w:val="nil"/>
            </w:tcBorders>
            <w:textDirection w:val="btLr"/>
          </w:tcPr>
          <w:p w:rsidR="0085780C" w:rsidRDefault="0085780C" w:rsidP="00F3792A">
            <w:pPr>
              <w:ind w:left="113" w:right="58"/>
              <w:rPr>
                <w:rFonts w:ascii="Arial" w:hAnsi="Arial" w:cs="Arial"/>
                <w:i/>
                <w:sz w:val="16"/>
                <w:szCs w:val="16"/>
              </w:rPr>
            </w:pPr>
          </w:p>
        </w:tc>
        <w:tc>
          <w:tcPr>
            <w:tcW w:w="3780" w:type="dxa"/>
            <w:tcBorders>
              <w:left w:val="single" w:sz="4" w:space="0" w:color="auto"/>
              <w:bottom w:val="single" w:sz="4" w:space="0" w:color="auto"/>
            </w:tcBorders>
          </w:tcPr>
          <w:p w:rsidR="0085780C" w:rsidRPr="0085780C" w:rsidRDefault="0085780C" w:rsidP="008778C0">
            <w:pPr>
              <w:pStyle w:val="ListParagraph"/>
              <w:numPr>
                <w:ilvl w:val="0"/>
                <w:numId w:val="11"/>
              </w:numPr>
              <w:spacing w:before="120"/>
              <w:rPr>
                <w:rFonts w:ascii="Arial" w:hAnsi="Arial" w:cs="Arial"/>
                <w:sz w:val="16"/>
              </w:rPr>
            </w:pPr>
            <w:r w:rsidRPr="0085780C">
              <w:rPr>
                <w:rFonts w:ascii="Arial" w:hAnsi="Arial" w:cs="Arial"/>
                <w:sz w:val="16"/>
              </w:rPr>
              <w:t>Financial Accounting  effectiveness (process improvement)</w:t>
            </w:r>
          </w:p>
        </w:tc>
        <w:tc>
          <w:tcPr>
            <w:tcW w:w="990" w:type="dxa"/>
            <w:tcBorders>
              <w:bottom w:val="single" w:sz="4" w:space="0" w:color="auto"/>
            </w:tcBorders>
          </w:tcPr>
          <w:p w:rsidR="0085780C" w:rsidRPr="0072590A" w:rsidRDefault="006A057D" w:rsidP="00ED1026">
            <w:pPr>
              <w:spacing w:beforeLines="60"/>
              <w:jc w:val="center"/>
              <w:rPr>
                <w:rFonts w:ascii="Arial" w:hAnsi="Arial" w:cs="Arial"/>
                <w:sz w:val="16"/>
              </w:rPr>
            </w:pPr>
            <w:r>
              <w:rPr>
                <w:rFonts w:ascii="Arial" w:hAnsi="Arial" w:cs="Arial"/>
                <w:sz w:val="16"/>
              </w:rPr>
              <w:t>4.1</w:t>
            </w:r>
          </w:p>
        </w:tc>
        <w:tc>
          <w:tcPr>
            <w:tcW w:w="990" w:type="dxa"/>
            <w:tcBorders>
              <w:bottom w:val="single" w:sz="4" w:space="0" w:color="auto"/>
              <w:right w:val="single" w:sz="12" w:space="0" w:color="auto"/>
            </w:tcBorders>
          </w:tcPr>
          <w:p w:rsidR="0085780C" w:rsidRPr="0072590A" w:rsidRDefault="0085780C" w:rsidP="00ED1026">
            <w:pPr>
              <w:spacing w:beforeLines="60"/>
              <w:jc w:val="center"/>
              <w:rPr>
                <w:rFonts w:ascii="Arial" w:hAnsi="Arial" w:cs="Arial"/>
                <w:sz w:val="16"/>
              </w:rPr>
            </w:pPr>
            <w:r>
              <w:rPr>
                <w:rFonts w:ascii="Arial" w:hAnsi="Arial" w:cs="Arial"/>
                <w:sz w:val="16"/>
              </w:rPr>
              <w:t>0</w:t>
            </w:r>
          </w:p>
        </w:tc>
        <w:tc>
          <w:tcPr>
            <w:tcW w:w="990" w:type="dxa"/>
            <w:tcBorders>
              <w:top w:val="single" w:sz="4" w:space="0" w:color="auto"/>
              <w:left w:val="single" w:sz="12" w:space="0" w:color="auto"/>
              <w:bottom w:val="single" w:sz="4" w:space="0" w:color="auto"/>
              <w:right w:val="single" w:sz="12" w:space="0" w:color="auto"/>
            </w:tcBorders>
            <w:shd w:val="clear" w:color="auto" w:fill="00B050"/>
          </w:tcPr>
          <w:p w:rsidR="0085780C" w:rsidRPr="0072590A" w:rsidRDefault="0085780C" w:rsidP="00ED1026">
            <w:pPr>
              <w:spacing w:beforeLines="60"/>
              <w:jc w:val="center"/>
              <w:rPr>
                <w:rFonts w:ascii="Arial" w:hAnsi="Arial" w:cs="Arial"/>
                <w:sz w:val="16"/>
              </w:rPr>
            </w:pPr>
            <w:r>
              <w:rPr>
                <w:rFonts w:ascii="Arial" w:hAnsi="Arial" w:cs="Arial"/>
                <w:sz w:val="16"/>
              </w:rPr>
              <w:t>No Gap</w:t>
            </w:r>
          </w:p>
        </w:tc>
        <w:tc>
          <w:tcPr>
            <w:tcW w:w="270" w:type="dxa"/>
            <w:tcBorders>
              <w:left w:val="single" w:sz="12" w:space="0" w:color="auto"/>
              <w:bottom w:val="single" w:sz="4" w:space="0" w:color="auto"/>
              <w:right w:val="single" w:sz="2" w:space="0" w:color="auto"/>
            </w:tcBorders>
          </w:tcPr>
          <w:p w:rsidR="0085780C" w:rsidRPr="0072590A" w:rsidRDefault="0085780C" w:rsidP="00A16461">
            <w:pPr>
              <w:pStyle w:val="BodyText2"/>
              <w:rPr>
                <w:rFonts w:cs="Arial"/>
                <w:i w:val="0"/>
              </w:rPr>
            </w:pPr>
          </w:p>
        </w:tc>
        <w:tc>
          <w:tcPr>
            <w:tcW w:w="3960" w:type="dxa"/>
            <w:tcBorders>
              <w:left w:val="single" w:sz="2" w:space="0" w:color="auto"/>
              <w:bottom w:val="single" w:sz="4" w:space="0" w:color="auto"/>
            </w:tcBorders>
          </w:tcPr>
          <w:p w:rsidR="0085780C" w:rsidRPr="0072590A" w:rsidRDefault="0085780C" w:rsidP="00A16461">
            <w:pPr>
              <w:spacing w:before="60"/>
              <w:rPr>
                <w:rFonts w:ascii="Arial" w:hAnsi="Arial" w:cs="Arial"/>
                <w:sz w:val="16"/>
              </w:rPr>
            </w:pPr>
          </w:p>
        </w:tc>
        <w:tc>
          <w:tcPr>
            <w:tcW w:w="1080" w:type="dxa"/>
            <w:tcBorders>
              <w:bottom w:val="single" w:sz="4" w:space="0" w:color="auto"/>
            </w:tcBorders>
          </w:tcPr>
          <w:p w:rsidR="0085780C" w:rsidRPr="0072590A" w:rsidRDefault="0085780C" w:rsidP="00790BE8">
            <w:pPr>
              <w:spacing w:before="40"/>
              <w:jc w:val="center"/>
              <w:rPr>
                <w:rFonts w:ascii="Arial" w:hAnsi="Arial" w:cs="Arial"/>
                <w:sz w:val="16"/>
              </w:rPr>
            </w:pPr>
          </w:p>
        </w:tc>
        <w:tc>
          <w:tcPr>
            <w:tcW w:w="990" w:type="dxa"/>
            <w:tcBorders>
              <w:bottom w:val="single" w:sz="4" w:space="0" w:color="auto"/>
              <w:right w:val="single" w:sz="12" w:space="0" w:color="auto"/>
            </w:tcBorders>
          </w:tcPr>
          <w:p w:rsidR="0085780C" w:rsidRPr="0072590A" w:rsidRDefault="0085780C" w:rsidP="00A16461">
            <w:pPr>
              <w:spacing w:before="60"/>
              <w:jc w:val="center"/>
              <w:rPr>
                <w:rFonts w:ascii="Arial" w:hAnsi="Arial" w:cs="Arial"/>
                <w:sz w:val="16"/>
              </w:rPr>
            </w:pPr>
          </w:p>
        </w:tc>
        <w:tc>
          <w:tcPr>
            <w:tcW w:w="900" w:type="dxa"/>
            <w:tcBorders>
              <w:left w:val="single" w:sz="12" w:space="0" w:color="auto"/>
              <w:bottom w:val="single" w:sz="4" w:space="0" w:color="auto"/>
              <w:right w:val="single" w:sz="18" w:space="0" w:color="auto"/>
            </w:tcBorders>
            <w:shd w:val="clear" w:color="auto" w:fill="auto"/>
          </w:tcPr>
          <w:p w:rsidR="0085780C" w:rsidRPr="0072590A" w:rsidRDefault="0085780C" w:rsidP="00A16461">
            <w:pPr>
              <w:spacing w:before="60"/>
              <w:jc w:val="center"/>
              <w:rPr>
                <w:rFonts w:ascii="Arial" w:hAnsi="Arial" w:cs="Arial"/>
                <w:b/>
                <w:sz w:val="16"/>
              </w:rPr>
            </w:pPr>
          </w:p>
        </w:tc>
      </w:tr>
      <w:tr w:rsidR="000462F8" w:rsidTr="00B071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5"/>
        </w:trPr>
        <w:tc>
          <w:tcPr>
            <w:tcW w:w="270" w:type="dxa"/>
            <w:tcBorders>
              <w:left w:val="single" w:sz="18" w:space="0" w:color="auto"/>
              <w:bottom w:val="single" w:sz="18" w:space="0" w:color="auto"/>
              <w:right w:val="nil"/>
            </w:tcBorders>
            <w:textDirection w:val="btLr"/>
          </w:tcPr>
          <w:p w:rsidR="000462F8" w:rsidRDefault="000462F8" w:rsidP="00F3792A">
            <w:pPr>
              <w:ind w:left="113" w:right="58"/>
              <w:rPr>
                <w:rFonts w:ascii="Arial" w:hAnsi="Arial" w:cs="Arial"/>
                <w:i/>
                <w:sz w:val="16"/>
                <w:szCs w:val="16"/>
              </w:rPr>
            </w:pPr>
          </w:p>
        </w:tc>
        <w:tc>
          <w:tcPr>
            <w:tcW w:w="3780" w:type="dxa"/>
            <w:tcBorders>
              <w:left w:val="single" w:sz="4" w:space="0" w:color="auto"/>
              <w:bottom w:val="single" w:sz="18" w:space="0" w:color="auto"/>
            </w:tcBorders>
          </w:tcPr>
          <w:p w:rsidR="000462F8" w:rsidRPr="00D40450" w:rsidRDefault="000462F8" w:rsidP="00050C4F">
            <w:pPr>
              <w:pStyle w:val="ListParagraph"/>
              <w:numPr>
                <w:ilvl w:val="0"/>
                <w:numId w:val="12"/>
              </w:numPr>
              <w:spacing w:before="120"/>
              <w:rPr>
                <w:rFonts w:ascii="Arial" w:hAnsi="Arial" w:cs="Arial"/>
                <w:sz w:val="16"/>
              </w:rPr>
            </w:pPr>
            <w:r w:rsidRPr="00D40450">
              <w:rPr>
                <w:rFonts w:ascii="Arial" w:hAnsi="Arial" w:cs="Arial"/>
                <w:sz w:val="16"/>
              </w:rPr>
              <w:t xml:space="preserve">Dollar amount of </w:t>
            </w:r>
            <w:r w:rsidR="00050C4F">
              <w:rPr>
                <w:rFonts w:ascii="Arial" w:hAnsi="Arial" w:cs="Arial"/>
                <w:sz w:val="16"/>
              </w:rPr>
              <w:t>unmatched receipts</w:t>
            </w:r>
          </w:p>
        </w:tc>
        <w:tc>
          <w:tcPr>
            <w:tcW w:w="990" w:type="dxa"/>
            <w:tcBorders>
              <w:bottom w:val="single" w:sz="18" w:space="0" w:color="auto"/>
            </w:tcBorders>
          </w:tcPr>
          <w:p w:rsidR="000462F8" w:rsidRPr="0072590A" w:rsidRDefault="000462F8" w:rsidP="006A057D">
            <w:pPr>
              <w:spacing w:before="120"/>
              <w:jc w:val="center"/>
              <w:rPr>
                <w:rFonts w:ascii="Arial" w:hAnsi="Arial" w:cs="Arial"/>
                <w:sz w:val="16"/>
              </w:rPr>
            </w:pPr>
            <w:r>
              <w:rPr>
                <w:rFonts w:ascii="Arial" w:hAnsi="Arial" w:cs="Arial"/>
                <w:sz w:val="16"/>
              </w:rPr>
              <w:t>$</w:t>
            </w:r>
            <w:r w:rsidR="006A057D">
              <w:rPr>
                <w:rFonts w:ascii="Arial" w:hAnsi="Arial" w:cs="Arial"/>
                <w:sz w:val="16"/>
              </w:rPr>
              <w:t>34.6</w:t>
            </w:r>
            <w:r>
              <w:rPr>
                <w:rFonts w:ascii="Arial" w:hAnsi="Arial" w:cs="Arial"/>
                <w:sz w:val="16"/>
              </w:rPr>
              <w:t>M</w:t>
            </w:r>
          </w:p>
        </w:tc>
        <w:tc>
          <w:tcPr>
            <w:tcW w:w="990" w:type="dxa"/>
            <w:tcBorders>
              <w:bottom w:val="single" w:sz="18" w:space="0" w:color="auto"/>
              <w:right w:val="single" w:sz="12" w:space="0" w:color="auto"/>
            </w:tcBorders>
            <w:shd w:val="clear" w:color="auto" w:fill="auto"/>
          </w:tcPr>
          <w:p w:rsidR="000462F8" w:rsidRPr="0072590A" w:rsidRDefault="00B07187" w:rsidP="00B07187">
            <w:pPr>
              <w:spacing w:before="120"/>
              <w:jc w:val="center"/>
              <w:rPr>
                <w:rFonts w:ascii="Arial" w:hAnsi="Arial" w:cs="Arial"/>
                <w:sz w:val="16"/>
              </w:rPr>
            </w:pPr>
            <w:r>
              <w:rPr>
                <w:rFonts w:ascii="Arial" w:hAnsi="Arial" w:cs="Arial"/>
                <w:sz w:val="16"/>
              </w:rPr>
              <w:t>In Process</w:t>
            </w:r>
          </w:p>
        </w:tc>
        <w:tc>
          <w:tcPr>
            <w:tcW w:w="990" w:type="dxa"/>
            <w:tcBorders>
              <w:top w:val="single" w:sz="4" w:space="0" w:color="auto"/>
              <w:left w:val="single" w:sz="12" w:space="0" w:color="auto"/>
              <w:bottom w:val="single" w:sz="18" w:space="0" w:color="auto"/>
              <w:right w:val="single" w:sz="12" w:space="0" w:color="auto"/>
            </w:tcBorders>
            <w:shd w:val="clear" w:color="auto" w:fill="auto"/>
          </w:tcPr>
          <w:p w:rsidR="000462F8" w:rsidRPr="0085780C" w:rsidRDefault="000462F8" w:rsidP="000462F8">
            <w:pPr>
              <w:spacing w:before="120"/>
              <w:jc w:val="center"/>
              <w:rPr>
                <w:rFonts w:ascii="Arial" w:hAnsi="Arial" w:cs="Arial"/>
                <w:b/>
                <w:sz w:val="16"/>
              </w:rPr>
            </w:pPr>
          </w:p>
        </w:tc>
        <w:tc>
          <w:tcPr>
            <w:tcW w:w="270" w:type="dxa"/>
            <w:tcBorders>
              <w:left w:val="single" w:sz="12" w:space="0" w:color="auto"/>
              <w:bottom w:val="single" w:sz="18" w:space="0" w:color="auto"/>
              <w:right w:val="single" w:sz="2" w:space="0" w:color="auto"/>
            </w:tcBorders>
          </w:tcPr>
          <w:p w:rsidR="000462F8" w:rsidRPr="0072590A" w:rsidRDefault="000462F8" w:rsidP="00A16461">
            <w:pPr>
              <w:pStyle w:val="BodyText2"/>
              <w:rPr>
                <w:rFonts w:cs="Arial"/>
                <w:i w:val="0"/>
              </w:rPr>
            </w:pPr>
          </w:p>
        </w:tc>
        <w:tc>
          <w:tcPr>
            <w:tcW w:w="3960" w:type="dxa"/>
            <w:tcBorders>
              <w:left w:val="single" w:sz="2" w:space="0" w:color="auto"/>
              <w:bottom w:val="single" w:sz="18" w:space="0" w:color="auto"/>
            </w:tcBorders>
          </w:tcPr>
          <w:p w:rsidR="000462F8" w:rsidRPr="0072590A" w:rsidRDefault="000462F8" w:rsidP="00A16461">
            <w:pPr>
              <w:spacing w:before="60"/>
              <w:rPr>
                <w:rFonts w:ascii="Arial" w:hAnsi="Arial" w:cs="Arial"/>
                <w:sz w:val="16"/>
              </w:rPr>
            </w:pPr>
          </w:p>
        </w:tc>
        <w:tc>
          <w:tcPr>
            <w:tcW w:w="1080" w:type="dxa"/>
            <w:tcBorders>
              <w:bottom w:val="single" w:sz="18" w:space="0" w:color="auto"/>
            </w:tcBorders>
          </w:tcPr>
          <w:p w:rsidR="000462F8" w:rsidRPr="0072590A" w:rsidRDefault="000462F8" w:rsidP="00790BE8">
            <w:pPr>
              <w:spacing w:before="40"/>
              <w:jc w:val="center"/>
              <w:rPr>
                <w:rFonts w:ascii="Arial" w:hAnsi="Arial" w:cs="Arial"/>
                <w:sz w:val="16"/>
              </w:rPr>
            </w:pPr>
          </w:p>
        </w:tc>
        <w:tc>
          <w:tcPr>
            <w:tcW w:w="990" w:type="dxa"/>
            <w:tcBorders>
              <w:bottom w:val="single" w:sz="18" w:space="0" w:color="auto"/>
              <w:right w:val="single" w:sz="12" w:space="0" w:color="auto"/>
            </w:tcBorders>
          </w:tcPr>
          <w:p w:rsidR="000462F8" w:rsidRPr="0072590A" w:rsidRDefault="000462F8" w:rsidP="00A16461">
            <w:pPr>
              <w:spacing w:before="60"/>
              <w:jc w:val="center"/>
              <w:rPr>
                <w:rFonts w:ascii="Arial" w:hAnsi="Arial" w:cs="Arial"/>
                <w:sz w:val="16"/>
              </w:rPr>
            </w:pPr>
          </w:p>
        </w:tc>
        <w:tc>
          <w:tcPr>
            <w:tcW w:w="900" w:type="dxa"/>
            <w:tcBorders>
              <w:left w:val="single" w:sz="12" w:space="0" w:color="auto"/>
              <w:bottom w:val="single" w:sz="18" w:space="0" w:color="auto"/>
              <w:right w:val="single" w:sz="18" w:space="0" w:color="auto"/>
            </w:tcBorders>
            <w:shd w:val="clear" w:color="auto" w:fill="auto"/>
          </w:tcPr>
          <w:p w:rsidR="000462F8" w:rsidRPr="0072590A" w:rsidRDefault="000462F8" w:rsidP="00A16461">
            <w:pPr>
              <w:spacing w:before="60"/>
              <w:jc w:val="center"/>
              <w:rPr>
                <w:rFonts w:ascii="Arial" w:hAnsi="Arial" w:cs="Arial"/>
                <w:b/>
                <w:sz w:val="16"/>
              </w:rPr>
            </w:pPr>
          </w:p>
        </w:tc>
      </w:tr>
      <w:bookmarkEnd w:id="0"/>
    </w:tbl>
    <w:p w:rsidR="002F1DB6" w:rsidRDefault="002F1DB6" w:rsidP="009A0450">
      <w:pPr>
        <w:ind w:left="360"/>
        <w:jc w:val="center"/>
        <w:rPr>
          <w:rFonts w:ascii="Arial" w:hAnsi="Arial" w:cs="Arial"/>
          <w:b/>
          <w:sz w:val="32"/>
          <w:szCs w:val="32"/>
        </w:rPr>
      </w:pPr>
    </w:p>
    <w:p w:rsidR="00C10EDE" w:rsidRDefault="00C10EDE" w:rsidP="00BC0C94">
      <w:pPr>
        <w:ind w:left="360"/>
        <w:jc w:val="center"/>
        <w:rPr>
          <w:rFonts w:ascii="Arial" w:hAnsi="Arial" w:cs="Arial"/>
          <w:b/>
          <w:sz w:val="32"/>
          <w:szCs w:val="32"/>
        </w:rPr>
      </w:pPr>
    </w:p>
    <w:p w:rsidR="00BC0C94" w:rsidRDefault="00BC0C94" w:rsidP="00BC0C94">
      <w:pPr>
        <w:ind w:left="360"/>
        <w:jc w:val="center"/>
        <w:rPr>
          <w:rFonts w:ascii="Arial" w:hAnsi="Arial" w:cs="Arial"/>
          <w:b/>
          <w:sz w:val="32"/>
          <w:szCs w:val="32"/>
        </w:rPr>
      </w:pPr>
      <w:r>
        <w:rPr>
          <w:rFonts w:ascii="Arial" w:hAnsi="Arial" w:cs="Arial"/>
          <w:b/>
          <w:sz w:val="32"/>
          <w:szCs w:val="32"/>
        </w:rPr>
        <w:lastRenderedPageBreak/>
        <w:t>It</w:t>
      </w:r>
      <w:r w:rsidRPr="00537294">
        <w:rPr>
          <w:rFonts w:ascii="Arial" w:hAnsi="Arial" w:cs="Arial"/>
          <w:b/>
          <w:sz w:val="32"/>
          <w:szCs w:val="32"/>
        </w:rPr>
        <w:t xml:space="preserve">em # </w:t>
      </w:r>
      <w:r>
        <w:rPr>
          <w:rFonts w:ascii="Arial" w:hAnsi="Arial" w:cs="Arial"/>
          <w:b/>
          <w:sz w:val="32"/>
          <w:szCs w:val="32"/>
        </w:rPr>
        <w:t>1</w:t>
      </w:r>
      <w:r w:rsidRPr="00537294">
        <w:rPr>
          <w:rFonts w:ascii="Arial" w:hAnsi="Arial" w:cs="Arial"/>
          <w:b/>
          <w:sz w:val="32"/>
          <w:szCs w:val="32"/>
        </w:rPr>
        <w:t xml:space="preserve">:  </w:t>
      </w:r>
      <w:r w:rsidR="00EF2957">
        <w:rPr>
          <w:rFonts w:ascii="Arial" w:hAnsi="Arial" w:cs="Arial"/>
          <w:b/>
          <w:sz w:val="32"/>
          <w:szCs w:val="32"/>
        </w:rPr>
        <w:t>Annual Report Completion Time</w:t>
      </w:r>
    </w:p>
    <w:p w:rsidR="00BC0C94" w:rsidRDefault="00BC0C94" w:rsidP="007F2153">
      <w:pPr>
        <w:ind w:left="360"/>
        <w:jc w:val="center"/>
        <w:rPr>
          <w:rFonts w:ascii="Arial" w:hAnsi="Arial" w:cs="Arial"/>
          <w:b/>
          <w:sz w:val="32"/>
          <w:szCs w:val="32"/>
        </w:rPr>
      </w:pPr>
    </w:p>
    <w:tbl>
      <w:tblPr>
        <w:tblStyle w:val="TableGrid"/>
        <w:tblW w:w="14328" w:type="dxa"/>
        <w:tblLook w:val="01E0"/>
      </w:tblPr>
      <w:tblGrid>
        <w:gridCol w:w="10656"/>
        <w:gridCol w:w="3672"/>
      </w:tblGrid>
      <w:tr w:rsidR="00F63342" w:rsidTr="00F63342">
        <w:trPr>
          <w:trHeight w:val="7885"/>
        </w:trPr>
        <w:tc>
          <w:tcPr>
            <w:tcW w:w="10548" w:type="dxa"/>
          </w:tcPr>
          <w:p w:rsidR="00F63342" w:rsidRDefault="00EA7F1B" w:rsidP="00B27FF5">
            <w:pPr>
              <w:rPr>
                <w:rFonts w:ascii="Arial" w:hAnsi="Arial"/>
                <w:b/>
                <w:sz w:val="32"/>
              </w:rPr>
            </w:pPr>
            <w:r w:rsidRPr="005F1AF2">
              <w:rPr>
                <w:rFonts w:ascii="Arial" w:hAnsi="Arial"/>
                <w:b/>
                <w:sz w:val="32"/>
                <w:highlight w:val="yello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522pt;height:386.25pt">
                  <v:imagedata r:id="rId11" o:title=""/>
                </v:shape>
              </w:pict>
            </w:r>
          </w:p>
          <w:p w:rsidR="00320658" w:rsidRPr="00537294" w:rsidRDefault="00320658" w:rsidP="00B27FF5">
            <w:pPr>
              <w:rPr>
                <w:rFonts w:ascii="Arial" w:hAnsi="Arial"/>
                <w:b/>
                <w:sz w:val="32"/>
              </w:rPr>
            </w:pPr>
          </w:p>
        </w:tc>
        <w:tc>
          <w:tcPr>
            <w:tcW w:w="3780" w:type="dxa"/>
          </w:tcPr>
          <w:p w:rsidR="00F63342" w:rsidRPr="00D35D4B" w:rsidRDefault="00F63342" w:rsidP="00B27FF5">
            <w:pPr>
              <w:rPr>
                <w:rFonts w:ascii="Arial" w:hAnsi="Arial" w:cs="Arial"/>
                <w:b/>
                <w:bCs/>
                <w:sz w:val="18"/>
                <w:szCs w:val="18"/>
                <w:u w:val="single"/>
              </w:rPr>
            </w:pPr>
          </w:p>
          <w:p w:rsidR="003F5562" w:rsidRPr="003F5562" w:rsidRDefault="00F63342" w:rsidP="003F5562">
            <w:pPr>
              <w:pStyle w:val="NoSpacing"/>
              <w:rPr>
                <w:rFonts w:ascii="Arial" w:hAnsi="Arial" w:cs="Arial"/>
                <w:b/>
                <w:sz w:val="18"/>
                <w:szCs w:val="18"/>
                <w:u w:val="single"/>
              </w:rPr>
            </w:pPr>
            <w:r w:rsidRPr="003F5562">
              <w:rPr>
                <w:rFonts w:ascii="Arial" w:hAnsi="Arial" w:cs="Arial"/>
                <w:b/>
                <w:sz w:val="18"/>
                <w:szCs w:val="18"/>
                <w:u w:val="single"/>
              </w:rPr>
              <w:t>D</w:t>
            </w:r>
            <w:r w:rsidR="00D35D4B" w:rsidRPr="003F5562">
              <w:rPr>
                <w:rFonts w:ascii="Arial" w:hAnsi="Arial" w:cs="Arial"/>
                <w:b/>
                <w:sz w:val="18"/>
                <w:szCs w:val="18"/>
                <w:u w:val="single"/>
              </w:rPr>
              <w:t>EFINITION</w:t>
            </w:r>
            <w:r w:rsidR="00B35B6F" w:rsidRPr="003F5562">
              <w:rPr>
                <w:rFonts w:ascii="Arial" w:hAnsi="Arial" w:cs="Arial"/>
                <w:b/>
                <w:sz w:val="18"/>
                <w:szCs w:val="18"/>
                <w:u w:val="single"/>
              </w:rPr>
              <w:t xml:space="preserve">:  </w:t>
            </w:r>
          </w:p>
          <w:p w:rsidR="00B35B6F" w:rsidRDefault="00B35B6F" w:rsidP="00B27FF5">
            <w:pPr>
              <w:spacing w:after="240"/>
              <w:rPr>
                <w:rFonts w:ascii="Arial" w:hAnsi="Arial"/>
                <w:sz w:val="18"/>
                <w:szCs w:val="18"/>
              </w:rPr>
            </w:pPr>
            <w:r>
              <w:rPr>
                <w:rFonts w:ascii="Arial" w:hAnsi="Arial"/>
                <w:sz w:val="18"/>
                <w:szCs w:val="18"/>
              </w:rPr>
              <w:t xml:space="preserve">Represents the </w:t>
            </w:r>
            <w:r w:rsidR="003F5562">
              <w:rPr>
                <w:rFonts w:ascii="Arial" w:hAnsi="Arial"/>
                <w:sz w:val="18"/>
                <w:szCs w:val="18"/>
              </w:rPr>
              <w:t>average number of days ahead of (behind) planned completion dates for each fiscal year’s Annual Report preparation process.</w:t>
            </w:r>
          </w:p>
          <w:p w:rsidR="00F63342" w:rsidRPr="00AE2703" w:rsidRDefault="00F63342" w:rsidP="00AE2703">
            <w:pPr>
              <w:pStyle w:val="NoSpacing"/>
              <w:rPr>
                <w:rFonts w:ascii="Arial" w:hAnsi="Arial" w:cs="Arial"/>
                <w:b/>
                <w:sz w:val="18"/>
                <w:szCs w:val="18"/>
                <w:u w:val="single"/>
              </w:rPr>
            </w:pPr>
            <w:r w:rsidRPr="00AE2703">
              <w:rPr>
                <w:rFonts w:ascii="Arial" w:hAnsi="Arial" w:cs="Arial"/>
                <w:b/>
                <w:sz w:val="18"/>
                <w:szCs w:val="18"/>
                <w:u w:val="single"/>
              </w:rPr>
              <w:t>A</w:t>
            </w:r>
            <w:r w:rsidR="00D35D4B" w:rsidRPr="00AE2703">
              <w:rPr>
                <w:rFonts w:ascii="Arial" w:hAnsi="Arial" w:cs="Arial"/>
                <w:b/>
                <w:sz w:val="18"/>
                <w:szCs w:val="18"/>
                <w:u w:val="single"/>
              </w:rPr>
              <w:t>NALYSIS</w:t>
            </w:r>
            <w:r w:rsidRPr="00AE2703">
              <w:rPr>
                <w:rFonts w:ascii="Arial" w:hAnsi="Arial" w:cs="Arial"/>
                <w:b/>
                <w:sz w:val="18"/>
                <w:szCs w:val="18"/>
                <w:u w:val="single"/>
              </w:rPr>
              <w:t>:</w:t>
            </w:r>
          </w:p>
          <w:p w:rsidR="00AE2703" w:rsidRDefault="001A6E10" w:rsidP="00AE2703">
            <w:pPr>
              <w:pStyle w:val="NoSpacing"/>
              <w:rPr>
                <w:rFonts w:ascii="Arial" w:hAnsi="Arial" w:cs="Arial"/>
                <w:sz w:val="18"/>
                <w:szCs w:val="18"/>
              </w:rPr>
            </w:pPr>
            <w:r>
              <w:rPr>
                <w:rFonts w:ascii="Arial" w:hAnsi="Arial" w:cs="Arial"/>
                <w:sz w:val="18"/>
                <w:szCs w:val="18"/>
              </w:rPr>
              <w:t xml:space="preserve">Financial accounting has spent considerable time streamlining internal processes, however in recasting our records we rely heavily on process partners.  </w:t>
            </w:r>
          </w:p>
          <w:p w:rsidR="001A6E10" w:rsidRDefault="001A6E10" w:rsidP="00AE2703">
            <w:pPr>
              <w:pStyle w:val="NoSpacing"/>
              <w:rPr>
                <w:rFonts w:ascii="Arial" w:hAnsi="Arial" w:cs="Arial"/>
                <w:sz w:val="18"/>
                <w:szCs w:val="18"/>
              </w:rPr>
            </w:pPr>
          </w:p>
          <w:p w:rsidR="001A6E10" w:rsidRDefault="001A6E10" w:rsidP="00AE2703">
            <w:pPr>
              <w:pStyle w:val="NoSpacing"/>
              <w:rPr>
                <w:rFonts w:ascii="Arial" w:hAnsi="Arial" w:cs="Arial"/>
                <w:sz w:val="18"/>
                <w:szCs w:val="18"/>
              </w:rPr>
            </w:pPr>
            <w:r>
              <w:rPr>
                <w:rFonts w:ascii="Arial" w:hAnsi="Arial" w:cs="Arial"/>
                <w:sz w:val="18"/>
                <w:szCs w:val="18"/>
              </w:rPr>
              <w:t>We had meetings with our partners prior to year-end and negotiated delivery dates that several process partners were unable to achieve.</w:t>
            </w:r>
          </w:p>
          <w:p w:rsidR="001A6E10" w:rsidRDefault="001A6E10" w:rsidP="00AE2703">
            <w:pPr>
              <w:pStyle w:val="NoSpacing"/>
              <w:rPr>
                <w:rFonts w:ascii="Arial" w:hAnsi="Arial" w:cs="Arial"/>
                <w:sz w:val="18"/>
                <w:szCs w:val="18"/>
              </w:rPr>
            </w:pPr>
          </w:p>
          <w:p w:rsidR="00AE2703" w:rsidRDefault="001A6E10" w:rsidP="00AE2703">
            <w:pPr>
              <w:pStyle w:val="NoSpacing"/>
              <w:rPr>
                <w:rFonts w:ascii="Arial" w:hAnsi="Arial" w:cs="Arial"/>
                <w:sz w:val="18"/>
                <w:szCs w:val="18"/>
              </w:rPr>
            </w:pPr>
            <w:r>
              <w:rPr>
                <w:rFonts w:ascii="Arial" w:hAnsi="Arial" w:cs="Arial"/>
                <w:sz w:val="18"/>
                <w:szCs w:val="18"/>
              </w:rPr>
              <w:t>We also had added complexity reformatting of our financial reports for the discrete presentation of a new component unit.</w:t>
            </w:r>
          </w:p>
          <w:p w:rsidR="00AE2703" w:rsidRDefault="00AE2703" w:rsidP="00AE2703">
            <w:pPr>
              <w:pStyle w:val="NoSpacing"/>
              <w:rPr>
                <w:rFonts w:ascii="Arial" w:hAnsi="Arial" w:cs="Arial"/>
                <w:sz w:val="18"/>
                <w:szCs w:val="18"/>
              </w:rPr>
            </w:pPr>
          </w:p>
          <w:p w:rsidR="00F63342" w:rsidRPr="00AE2703" w:rsidRDefault="00F63342" w:rsidP="00AE2703">
            <w:pPr>
              <w:pStyle w:val="NoSpacing"/>
              <w:rPr>
                <w:rFonts w:ascii="Arial" w:hAnsi="Arial" w:cs="Arial"/>
                <w:b/>
                <w:sz w:val="18"/>
                <w:szCs w:val="18"/>
                <w:u w:val="single"/>
              </w:rPr>
            </w:pPr>
            <w:r w:rsidRPr="00AE2703">
              <w:rPr>
                <w:rFonts w:ascii="Arial" w:hAnsi="Arial" w:cs="Arial"/>
                <w:b/>
                <w:sz w:val="18"/>
                <w:szCs w:val="18"/>
                <w:u w:val="single"/>
              </w:rPr>
              <w:t>N</w:t>
            </w:r>
            <w:r w:rsidR="00D35D4B" w:rsidRPr="00AE2703">
              <w:rPr>
                <w:rFonts w:ascii="Arial" w:hAnsi="Arial" w:cs="Arial"/>
                <w:b/>
                <w:sz w:val="18"/>
                <w:szCs w:val="18"/>
                <w:u w:val="single"/>
              </w:rPr>
              <w:t>EXT STEPS</w:t>
            </w:r>
            <w:r w:rsidRPr="00AE2703">
              <w:rPr>
                <w:rFonts w:ascii="Arial" w:hAnsi="Arial" w:cs="Arial"/>
                <w:b/>
                <w:sz w:val="18"/>
                <w:szCs w:val="18"/>
                <w:u w:val="single"/>
              </w:rPr>
              <w:t>:</w:t>
            </w:r>
          </w:p>
          <w:p w:rsidR="00AE2703" w:rsidRPr="00D35D4B" w:rsidRDefault="00AE2703" w:rsidP="00D75EB3">
            <w:pPr>
              <w:spacing w:after="240"/>
              <w:rPr>
                <w:rFonts w:ascii="Arial" w:hAnsi="Arial"/>
                <w:sz w:val="18"/>
                <w:szCs w:val="18"/>
              </w:rPr>
            </w:pPr>
            <w:r>
              <w:rPr>
                <w:rFonts w:ascii="Arial" w:hAnsi="Arial"/>
                <w:sz w:val="18"/>
                <w:szCs w:val="18"/>
              </w:rPr>
              <w:t xml:space="preserve">Financial Accounting is in the process of reevaluating all of the components of the financial reporting process and is </w:t>
            </w:r>
            <w:r w:rsidR="00D75EB3">
              <w:rPr>
                <w:rFonts w:ascii="Arial" w:hAnsi="Arial"/>
                <w:sz w:val="18"/>
                <w:szCs w:val="18"/>
              </w:rPr>
              <w:t xml:space="preserve">aggressively </w:t>
            </w:r>
            <w:r>
              <w:rPr>
                <w:rFonts w:ascii="Arial" w:hAnsi="Arial"/>
                <w:sz w:val="18"/>
                <w:szCs w:val="18"/>
              </w:rPr>
              <w:t xml:space="preserve">pursuing </w:t>
            </w:r>
            <w:r w:rsidR="00C961EB">
              <w:rPr>
                <w:rFonts w:ascii="Arial" w:hAnsi="Arial"/>
                <w:sz w:val="18"/>
                <w:szCs w:val="18"/>
              </w:rPr>
              <w:t>opportunities for improvement.</w:t>
            </w:r>
            <w:bookmarkStart w:id="1" w:name="_GoBack"/>
            <w:bookmarkEnd w:id="1"/>
          </w:p>
        </w:tc>
      </w:tr>
    </w:tbl>
    <w:p w:rsidR="00AB2353" w:rsidRDefault="00BC0C94" w:rsidP="000B4729">
      <w:pPr>
        <w:jc w:val="center"/>
        <w:rPr>
          <w:rFonts w:ascii="Arial" w:hAnsi="Arial" w:cs="Arial"/>
          <w:b/>
          <w:sz w:val="32"/>
          <w:szCs w:val="32"/>
        </w:rPr>
      </w:pPr>
      <w:r>
        <w:rPr>
          <w:rFonts w:ascii="Arial" w:hAnsi="Arial" w:cs="Arial"/>
          <w:b/>
          <w:sz w:val="32"/>
          <w:szCs w:val="32"/>
        </w:rPr>
        <w:br w:type="page"/>
      </w:r>
    </w:p>
    <w:p w:rsidR="00AB2353" w:rsidRDefault="00AB2353" w:rsidP="00AB2353">
      <w:pPr>
        <w:ind w:left="360"/>
        <w:jc w:val="center"/>
        <w:rPr>
          <w:rFonts w:ascii="Arial" w:hAnsi="Arial" w:cs="Arial"/>
          <w:b/>
          <w:sz w:val="32"/>
          <w:szCs w:val="32"/>
        </w:rPr>
      </w:pPr>
      <w:r w:rsidRPr="003A57ED">
        <w:rPr>
          <w:rFonts w:ascii="Arial" w:hAnsi="Arial" w:cs="Arial"/>
          <w:b/>
          <w:sz w:val="32"/>
          <w:szCs w:val="32"/>
        </w:rPr>
        <w:lastRenderedPageBreak/>
        <w:t xml:space="preserve">Item # </w:t>
      </w:r>
      <w:r>
        <w:rPr>
          <w:rFonts w:ascii="Arial" w:hAnsi="Arial" w:cs="Arial"/>
          <w:b/>
          <w:sz w:val="32"/>
          <w:szCs w:val="32"/>
        </w:rPr>
        <w:t xml:space="preserve">2:  </w:t>
      </w:r>
      <w:r w:rsidR="00EE2322">
        <w:rPr>
          <w:rFonts w:ascii="Arial" w:hAnsi="Arial" w:cs="Arial"/>
          <w:b/>
          <w:sz w:val="32"/>
          <w:szCs w:val="32"/>
        </w:rPr>
        <w:t xml:space="preserve">Banking &amp; Accounting Operations </w:t>
      </w:r>
      <w:r>
        <w:rPr>
          <w:rFonts w:ascii="Arial" w:hAnsi="Arial" w:cs="Arial"/>
          <w:b/>
          <w:sz w:val="32"/>
          <w:szCs w:val="32"/>
        </w:rPr>
        <w:t>Productivity</w:t>
      </w:r>
    </w:p>
    <w:tbl>
      <w:tblPr>
        <w:tblStyle w:val="TableGrid"/>
        <w:tblpPr w:leftFromText="180" w:rightFromText="180" w:vertAnchor="page" w:horzAnchor="margin" w:tblpY="1846"/>
        <w:tblW w:w="0" w:type="auto"/>
        <w:tblLayout w:type="fixed"/>
        <w:tblLook w:val="01E0"/>
      </w:tblPr>
      <w:tblGrid>
        <w:gridCol w:w="10818"/>
        <w:gridCol w:w="3510"/>
      </w:tblGrid>
      <w:tr w:rsidR="00DF678B" w:rsidTr="00DF678B">
        <w:trPr>
          <w:trHeight w:val="8450"/>
        </w:trPr>
        <w:tc>
          <w:tcPr>
            <w:tcW w:w="10818" w:type="dxa"/>
          </w:tcPr>
          <w:p w:rsidR="00DF678B" w:rsidRPr="002323FD" w:rsidRDefault="00EA7F1B" w:rsidP="00DF678B">
            <w:pPr>
              <w:rPr>
                <w:rFonts w:ascii="Arial" w:hAnsi="Arial"/>
                <w:b/>
                <w:sz w:val="32"/>
              </w:rPr>
            </w:pPr>
            <w:bookmarkStart w:id="2" w:name="OLE_LINK2"/>
            <w:r w:rsidRPr="00F72063">
              <w:rPr>
                <w:rFonts w:ascii="Arial" w:hAnsi="Arial"/>
                <w:b/>
                <w:sz w:val="32"/>
              </w:rPr>
              <w:pict>
                <v:shape id="_x0000_i1056" type="#_x0000_t75" style="width:480pt;height:382.5pt">
                  <v:imagedata r:id="rId12" o:title=""/>
                </v:shape>
              </w:pict>
            </w:r>
          </w:p>
        </w:tc>
        <w:tc>
          <w:tcPr>
            <w:tcW w:w="3510" w:type="dxa"/>
          </w:tcPr>
          <w:p w:rsidR="00DF678B" w:rsidRDefault="00DF678B" w:rsidP="00DF678B">
            <w:pPr>
              <w:rPr>
                <w:rFonts w:ascii="Arial" w:hAnsi="Arial"/>
                <w:b/>
                <w:sz w:val="24"/>
                <w:szCs w:val="24"/>
                <w:u w:val="single"/>
              </w:rPr>
            </w:pPr>
          </w:p>
          <w:p w:rsidR="00DF678B" w:rsidRDefault="00DF678B" w:rsidP="00DF678B">
            <w:pPr>
              <w:rPr>
                <w:rFonts w:ascii="Arial" w:hAnsi="Arial"/>
                <w:b/>
                <w:sz w:val="18"/>
                <w:szCs w:val="18"/>
                <w:u w:val="single"/>
              </w:rPr>
            </w:pPr>
            <w:r w:rsidRPr="00192911">
              <w:rPr>
                <w:rFonts w:ascii="Arial" w:hAnsi="Arial"/>
                <w:b/>
                <w:sz w:val="18"/>
                <w:szCs w:val="18"/>
                <w:u w:val="single"/>
              </w:rPr>
              <w:t>DEFINITION</w:t>
            </w:r>
          </w:p>
          <w:p w:rsidR="00DE1745" w:rsidRDefault="00DE1745" w:rsidP="00DF678B">
            <w:pPr>
              <w:rPr>
                <w:rFonts w:ascii="Arial" w:hAnsi="Arial"/>
                <w:sz w:val="18"/>
                <w:szCs w:val="18"/>
              </w:rPr>
            </w:pPr>
            <w:r>
              <w:rPr>
                <w:rFonts w:ascii="Arial" w:hAnsi="Arial"/>
                <w:sz w:val="18"/>
                <w:szCs w:val="18"/>
              </w:rPr>
              <w:t xml:space="preserve">This </w:t>
            </w:r>
            <w:r w:rsidR="003549AC">
              <w:rPr>
                <w:rFonts w:ascii="Arial" w:hAnsi="Arial"/>
                <w:sz w:val="18"/>
                <w:szCs w:val="18"/>
              </w:rPr>
              <w:t xml:space="preserve">is an index of the </w:t>
            </w:r>
            <w:r>
              <w:rPr>
                <w:rFonts w:ascii="Arial" w:hAnsi="Arial"/>
                <w:sz w:val="18"/>
                <w:szCs w:val="18"/>
              </w:rPr>
              <w:t xml:space="preserve">cost </w:t>
            </w:r>
            <w:r w:rsidR="003549AC">
              <w:rPr>
                <w:rFonts w:ascii="Arial" w:hAnsi="Arial"/>
                <w:sz w:val="18"/>
                <w:szCs w:val="18"/>
              </w:rPr>
              <w:t xml:space="preserve">per unit </w:t>
            </w:r>
            <w:r>
              <w:rPr>
                <w:rFonts w:ascii="Arial" w:hAnsi="Arial"/>
                <w:sz w:val="18"/>
                <w:szCs w:val="18"/>
              </w:rPr>
              <w:t xml:space="preserve">of service provided by B&amp;AO, setting Jan 2008 at 100.  </w:t>
            </w:r>
            <w:r w:rsidR="0041554F">
              <w:rPr>
                <w:rFonts w:ascii="Arial" w:hAnsi="Arial"/>
                <w:sz w:val="18"/>
                <w:szCs w:val="18"/>
              </w:rPr>
              <w:t xml:space="preserve">The cost is determined by allocating payroll </w:t>
            </w:r>
            <w:r w:rsidR="007440B5">
              <w:rPr>
                <w:rFonts w:ascii="Arial" w:hAnsi="Arial"/>
                <w:sz w:val="18"/>
                <w:szCs w:val="18"/>
              </w:rPr>
              <w:t xml:space="preserve">to one of four “units”.  The units are the number of advances, lines of accounting entries, matched lines in </w:t>
            </w:r>
            <w:proofErr w:type="gramStart"/>
            <w:r w:rsidR="007440B5">
              <w:rPr>
                <w:rFonts w:ascii="Arial" w:hAnsi="Arial"/>
                <w:sz w:val="18"/>
                <w:szCs w:val="18"/>
              </w:rPr>
              <w:t>a reconciliation</w:t>
            </w:r>
            <w:proofErr w:type="gramEnd"/>
            <w:r w:rsidR="007440B5">
              <w:rPr>
                <w:rFonts w:ascii="Arial" w:hAnsi="Arial"/>
                <w:sz w:val="18"/>
                <w:szCs w:val="18"/>
              </w:rPr>
              <w:t xml:space="preserve">, and “other” which represents unallocated payroll. </w:t>
            </w:r>
            <w:r w:rsidR="003549AC">
              <w:rPr>
                <w:rFonts w:ascii="Arial" w:hAnsi="Arial"/>
                <w:sz w:val="18"/>
                <w:szCs w:val="18"/>
              </w:rPr>
              <w:t xml:space="preserve">  The</w:t>
            </w:r>
            <w:r w:rsidR="007440B5">
              <w:rPr>
                <w:rFonts w:ascii="Arial" w:hAnsi="Arial"/>
                <w:sz w:val="18"/>
                <w:szCs w:val="18"/>
              </w:rPr>
              <w:t xml:space="preserve"> </w:t>
            </w:r>
            <w:r w:rsidR="003549AC">
              <w:rPr>
                <w:rFonts w:ascii="Arial" w:hAnsi="Arial"/>
                <w:sz w:val="18"/>
                <w:szCs w:val="18"/>
              </w:rPr>
              <w:t>c</w:t>
            </w:r>
            <w:r w:rsidR="007440B5">
              <w:rPr>
                <w:rFonts w:ascii="Arial" w:hAnsi="Arial"/>
                <w:sz w:val="18"/>
                <w:szCs w:val="18"/>
              </w:rPr>
              <w:t xml:space="preserve">ost/unit is standardized to start at 100, </w:t>
            </w:r>
            <w:proofErr w:type="gramStart"/>
            <w:r w:rsidR="007440B5">
              <w:rPr>
                <w:rFonts w:ascii="Arial" w:hAnsi="Arial"/>
                <w:sz w:val="18"/>
                <w:szCs w:val="18"/>
              </w:rPr>
              <w:t>then</w:t>
            </w:r>
            <w:proofErr w:type="gramEnd"/>
            <w:r w:rsidR="007440B5">
              <w:rPr>
                <w:rFonts w:ascii="Arial" w:hAnsi="Arial"/>
                <w:sz w:val="18"/>
                <w:szCs w:val="18"/>
              </w:rPr>
              <w:t xml:space="preserve"> averaged.</w:t>
            </w:r>
          </w:p>
          <w:p w:rsidR="0041554F" w:rsidRPr="00192911" w:rsidRDefault="0041554F" w:rsidP="00DF678B">
            <w:pPr>
              <w:rPr>
                <w:rFonts w:ascii="Arial" w:hAnsi="Arial"/>
                <w:sz w:val="18"/>
                <w:szCs w:val="18"/>
              </w:rPr>
            </w:pPr>
          </w:p>
          <w:p w:rsidR="00DF678B" w:rsidRPr="00192911" w:rsidRDefault="00DF678B" w:rsidP="00DF678B">
            <w:pPr>
              <w:rPr>
                <w:rFonts w:ascii="Arial" w:hAnsi="Arial"/>
                <w:b/>
                <w:sz w:val="18"/>
                <w:szCs w:val="18"/>
                <w:u w:val="single"/>
              </w:rPr>
            </w:pPr>
            <w:r w:rsidRPr="00192911">
              <w:rPr>
                <w:rFonts w:ascii="Arial" w:hAnsi="Arial"/>
                <w:b/>
                <w:sz w:val="18"/>
                <w:szCs w:val="18"/>
                <w:u w:val="single"/>
              </w:rPr>
              <w:t>ANALYSIS</w:t>
            </w:r>
          </w:p>
          <w:p w:rsidR="00DF678B" w:rsidRDefault="007440B5" w:rsidP="00DF678B">
            <w:pPr>
              <w:rPr>
                <w:rFonts w:ascii="Arial" w:hAnsi="Arial"/>
                <w:sz w:val="18"/>
                <w:szCs w:val="18"/>
              </w:rPr>
            </w:pPr>
            <w:r>
              <w:rPr>
                <w:rFonts w:ascii="Arial" w:hAnsi="Arial"/>
                <w:sz w:val="18"/>
                <w:szCs w:val="18"/>
              </w:rPr>
              <w:t xml:space="preserve">At the end of 2010, the index was at 62, meaning that </w:t>
            </w:r>
            <w:r w:rsidR="003549AC">
              <w:rPr>
                <w:rFonts w:ascii="Arial" w:hAnsi="Arial"/>
                <w:sz w:val="18"/>
                <w:szCs w:val="18"/>
              </w:rPr>
              <w:t>services provided are 38% cheaper now than they were at the beginning of 2008.</w:t>
            </w:r>
          </w:p>
          <w:p w:rsidR="003549AC" w:rsidRDefault="003549AC" w:rsidP="00DF678B">
            <w:pPr>
              <w:rPr>
                <w:rFonts w:ascii="Arial" w:hAnsi="Arial"/>
                <w:sz w:val="18"/>
                <w:szCs w:val="18"/>
              </w:rPr>
            </w:pPr>
          </w:p>
          <w:p w:rsidR="00EE2322" w:rsidRDefault="003549AC" w:rsidP="00DF678B">
            <w:pPr>
              <w:rPr>
                <w:rFonts w:ascii="Arial" w:hAnsi="Arial"/>
                <w:sz w:val="18"/>
                <w:szCs w:val="18"/>
              </w:rPr>
            </w:pPr>
            <w:r>
              <w:rPr>
                <w:rFonts w:ascii="Arial" w:hAnsi="Arial"/>
                <w:sz w:val="18"/>
                <w:szCs w:val="18"/>
              </w:rPr>
              <w:t>The index breakdown is:  Accounting entries (99), Advances (86), reconciliations (34), other (31)</w:t>
            </w:r>
          </w:p>
          <w:p w:rsidR="003549AC" w:rsidRPr="00192911" w:rsidRDefault="003549AC" w:rsidP="00DF678B">
            <w:pPr>
              <w:rPr>
                <w:rFonts w:ascii="Arial" w:hAnsi="Arial"/>
                <w:sz w:val="18"/>
                <w:szCs w:val="18"/>
              </w:rPr>
            </w:pPr>
          </w:p>
          <w:p w:rsidR="00DF678B" w:rsidRPr="00192911" w:rsidRDefault="00DF678B" w:rsidP="00DF678B">
            <w:pPr>
              <w:rPr>
                <w:rFonts w:ascii="Arial" w:hAnsi="Arial"/>
                <w:b/>
                <w:sz w:val="18"/>
                <w:szCs w:val="18"/>
                <w:u w:val="single"/>
              </w:rPr>
            </w:pPr>
            <w:r w:rsidRPr="00192911">
              <w:rPr>
                <w:rFonts w:ascii="Arial" w:hAnsi="Arial"/>
                <w:b/>
                <w:sz w:val="18"/>
                <w:szCs w:val="18"/>
                <w:u w:val="single"/>
              </w:rPr>
              <w:t>NEXT STEPS</w:t>
            </w:r>
          </w:p>
          <w:p w:rsidR="00DF678B" w:rsidRPr="00B44124" w:rsidRDefault="003549AC" w:rsidP="00DF678B">
            <w:pPr>
              <w:rPr>
                <w:rFonts w:ascii="Arial" w:hAnsi="Arial"/>
                <w:sz w:val="18"/>
                <w:szCs w:val="18"/>
              </w:rPr>
            </w:pPr>
            <w:r>
              <w:rPr>
                <w:rFonts w:ascii="Arial" w:hAnsi="Arial"/>
                <w:sz w:val="18"/>
                <w:szCs w:val="18"/>
              </w:rPr>
              <w:t xml:space="preserve">B&amp;AO </w:t>
            </w:r>
            <w:r w:rsidR="008E522C">
              <w:rPr>
                <w:rFonts w:ascii="Arial" w:hAnsi="Arial"/>
                <w:sz w:val="18"/>
                <w:szCs w:val="18"/>
              </w:rPr>
              <w:t>has embraced continuous improvement and continues to streamline our process</w:t>
            </w:r>
            <w:r w:rsidR="0071339F">
              <w:rPr>
                <w:rFonts w:ascii="Arial" w:hAnsi="Arial"/>
                <w:sz w:val="18"/>
                <w:szCs w:val="18"/>
              </w:rPr>
              <w:t>es</w:t>
            </w:r>
            <w:r w:rsidR="008E522C">
              <w:rPr>
                <w:rFonts w:ascii="Arial" w:hAnsi="Arial"/>
                <w:sz w:val="18"/>
                <w:szCs w:val="18"/>
              </w:rPr>
              <w:t>.</w:t>
            </w:r>
          </w:p>
        </w:tc>
      </w:tr>
    </w:tbl>
    <w:p w:rsidR="00DF678B" w:rsidRDefault="00DF678B" w:rsidP="00A4225C">
      <w:pPr>
        <w:ind w:left="360"/>
        <w:jc w:val="center"/>
        <w:rPr>
          <w:rFonts w:ascii="Arial" w:hAnsi="Arial" w:cs="Arial"/>
          <w:b/>
          <w:sz w:val="32"/>
          <w:szCs w:val="32"/>
        </w:rPr>
      </w:pPr>
    </w:p>
    <w:p w:rsidR="00DF678B" w:rsidRDefault="00DF678B" w:rsidP="00A4225C">
      <w:pPr>
        <w:ind w:left="360"/>
        <w:jc w:val="center"/>
        <w:rPr>
          <w:rFonts w:ascii="Arial" w:hAnsi="Arial" w:cs="Arial"/>
          <w:b/>
          <w:sz w:val="32"/>
          <w:szCs w:val="32"/>
        </w:rPr>
      </w:pPr>
    </w:p>
    <w:p w:rsidR="00DF678B" w:rsidRDefault="00DF678B" w:rsidP="00A4225C">
      <w:pPr>
        <w:ind w:left="360"/>
        <w:jc w:val="center"/>
        <w:rPr>
          <w:rFonts w:ascii="Arial" w:hAnsi="Arial" w:cs="Arial"/>
          <w:b/>
          <w:sz w:val="32"/>
          <w:szCs w:val="32"/>
        </w:rPr>
      </w:pPr>
    </w:p>
    <w:p w:rsidR="00A4225C" w:rsidRDefault="00A4225C" w:rsidP="00A4225C">
      <w:pPr>
        <w:ind w:left="360"/>
        <w:jc w:val="center"/>
        <w:rPr>
          <w:rFonts w:ascii="Arial" w:hAnsi="Arial" w:cs="Arial"/>
          <w:b/>
          <w:sz w:val="32"/>
          <w:szCs w:val="32"/>
        </w:rPr>
      </w:pPr>
      <w:r w:rsidRPr="003A57ED">
        <w:rPr>
          <w:rFonts w:ascii="Arial" w:hAnsi="Arial" w:cs="Arial"/>
          <w:b/>
          <w:sz w:val="32"/>
          <w:szCs w:val="32"/>
        </w:rPr>
        <w:lastRenderedPageBreak/>
        <w:t xml:space="preserve">Item # </w:t>
      </w:r>
      <w:r w:rsidR="004D4AE0">
        <w:rPr>
          <w:rFonts w:ascii="Arial" w:hAnsi="Arial" w:cs="Arial"/>
          <w:b/>
          <w:sz w:val="32"/>
          <w:szCs w:val="32"/>
        </w:rPr>
        <w:t>3</w:t>
      </w:r>
      <w:r w:rsidRPr="003A57ED">
        <w:rPr>
          <w:rFonts w:ascii="Arial" w:hAnsi="Arial" w:cs="Arial"/>
          <w:b/>
          <w:sz w:val="32"/>
          <w:szCs w:val="32"/>
        </w:rPr>
        <w:t>:</w:t>
      </w:r>
      <w:r>
        <w:rPr>
          <w:rFonts w:ascii="Arial" w:hAnsi="Arial" w:cs="Arial"/>
          <w:b/>
          <w:sz w:val="32"/>
          <w:szCs w:val="32"/>
        </w:rPr>
        <w:t xml:space="preserve"> Number of Manual Entry Transactions</w:t>
      </w:r>
    </w:p>
    <w:p w:rsidR="00694240" w:rsidRDefault="00694240" w:rsidP="00A4225C">
      <w:pPr>
        <w:ind w:left="360"/>
        <w:jc w:val="center"/>
        <w:rPr>
          <w:rFonts w:ascii="Arial" w:hAnsi="Arial" w:cs="Arial"/>
          <w:b/>
          <w:sz w:val="32"/>
          <w:szCs w:val="32"/>
        </w:rPr>
      </w:pPr>
    </w:p>
    <w:tbl>
      <w:tblPr>
        <w:tblStyle w:val="TableGrid"/>
        <w:tblW w:w="0" w:type="auto"/>
        <w:tblLook w:val="01E0"/>
      </w:tblPr>
      <w:tblGrid>
        <w:gridCol w:w="11026"/>
        <w:gridCol w:w="3302"/>
      </w:tblGrid>
      <w:tr w:rsidR="00A4225C" w:rsidTr="00DF678B">
        <w:trPr>
          <w:trHeight w:val="8702"/>
        </w:trPr>
        <w:tc>
          <w:tcPr>
            <w:tcW w:w="10583" w:type="dxa"/>
          </w:tcPr>
          <w:p w:rsidR="00ED41C3" w:rsidRPr="002F1970" w:rsidRDefault="00EA7F1B" w:rsidP="00753824">
            <w:pPr>
              <w:rPr>
                <w:rFonts w:ascii="Arial" w:hAnsi="Arial"/>
                <w:b/>
                <w:sz w:val="32"/>
              </w:rPr>
            </w:pPr>
            <w:r w:rsidRPr="00D134E9">
              <w:rPr>
                <w:rFonts w:ascii="Arial" w:hAnsi="Arial"/>
                <w:b/>
                <w:sz w:val="32"/>
              </w:rPr>
              <w:pict>
                <v:shape id="_x0000_i1055" type="#_x0000_t75" style="width:540.75pt;height:429.75pt">
                  <v:imagedata r:id="rId13" o:title=""/>
                </v:shape>
              </w:pict>
            </w:r>
          </w:p>
        </w:tc>
        <w:tc>
          <w:tcPr>
            <w:tcW w:w="3745" w:type="dxa"/>
          </w:tcPr>
          <w:p w:rsidR="00A4225C" w:rsidRDefault="00A4225C" w:rsidP="00A4225C">
            <w:pPr>
              <w:rPr>
                <w:rFonts w:ascii="Arial" w:hAnsi="Arial"/>
                <w:b/>
                <w:sz w:val="24"/>
                <w:szCs w:val="24"/>
                <w:u w:val="single"/>
              </w:rPr>
            </w:pPr>
          </w:p>
          <w:p w:rsidR="00A4225C" w:rsidRDefault="00A4225C" w:rsidP="00A4225C">
            <w:pPr>
              <w:rPr>
                <w:rFonts w:ascii="Arial" w:hAnsi="Arial"/>
                <w:b/>
                <w:sz w:val="18"/>
                <w:szCs w:val="18"/>
                <w:u w:val="single"/>
              </w:rPr>
            </w:pPr>
            <w:r w:rsidRPr="00192911">
              <w:rPr>
                <w:rFonts w:ascii="Arial" w:hAnsi="Arial"/>
                <w:b/>
                <w:sz w:val="18"/>
                <w:szCs w:val="18"/>
                <w:u w:val="single"/>
              </w:rPr>
              <w:t>DEFINITION</w:t>
            </w:r>
          </w:p>
          <w:p w:rsidR="00A4225C" w:rsidRPr="009032A6" w:rsidRDefault="00A74ACE" w:rsidP="00A4225C">
            <w:pPr>
              <w:rPr>
                <w:rFonts w:ascii="Arial" w:hAnsi="Arial"/>
                <w:sz w:val="18"/>
                <w:szCs w:val="18"/>
              </w:rPr>
            </w:pPr>
            <w:r>
              <w:rPr>
                <w:rFonts w:ascii="Arial" w:hAnsi="Arial"/>
                <w:sz w:val="18"/>
                <w:szCs w:val="18"/>
              </w:rPr>
              <w:t xml:space="preserve">This </w:t>
            </w:r>
            <w:r w:rsidR="00A4225C">
              <w:rPr>
                <w:rFonts w:ascii="Arial" w:hAnsi="Arial"/>
                <w:sz w:val="18"/>
                <w:szCs w:val="18"/>
              </w:rPr>
              <w:t xml:space="preserve">graph represents the number of </w:t>
            </w:r>
            <w:r>
              <w:rPr>
                <w:rFonts w:ascii="Arial" w:hAnsi="Arial"/>
                <w:sz w:val="18"/>
                <w:szCs w:val="18"/>
              </w:rPr>
              <w:t xml:space="preserve">lines of </w:t>
            </w:r>
            <w:r w:rsidR="00A4225C">
              <w:rPr>
                <w:rFonts w:ascii="Arial" w:hAnsi="Arial"/>
                <w:sz w:val="18"/>
                <w:szCs w:val="18"/>
              </w:rPr>
              <w:t xml:space="preserve">transactions being manually entered into </w:t>
            </w:r>
            <w:r>
              <w:rPr>
                <w:rFonts w:ascii="Arial" w:hAnsi="Arial"/>
                <w:sz w:val="18"/>
                <w:szCs w:val="18"/>
              </w:rPr>
              <w:t>VDE</w:t>
            </w:r>
            <w:r w:rsidR="00A4225C">
              <w:rPr>
                <w:rFonts w:ascii="Arial" w:hAnsi="Arial"/>
                <w:sz w:val="18"/>
                <w:szCs w:val="18"/>
              </w:rPr>
              <w:t xml:space="preserve"> by </w:t>
            </w:r>
            <w:r w:rsidR="00152FD4">
              <w:rPr>
                <w:rFonts w:ascii="Arial" w:hAnsi="Arial"/>
                <w:sz w:val="18"/>
                <w:szCs w:val="18"/>
              </w:rPr>
              <w:t>the</w:t>
            </w:r>
            <w:r w:rsidR="00A4225C">
              <w:rPr>
                <w:rFonts w:ascii="Arial" w:hAnsi="Arial"/>
                <w:sz w:val="18"/>
                <w:szCs w:val="18"/>
              </w:rPr>
              <w:t xml:space="preserve"> data entry group. </w:t>
            </w:r>
          </w:p>
          <w:p w:rsidR="00A4225C" w:rsidRPr="00192911" w:rsidRDefault="00A4225C" w:rsidP="00A4225C">
            <w:pPr>
              <w:rPr>
                <w:rFonts w:ascii="Arial" w:hAnsi="Arial"/>
                <w:sz w:val="18"/>
                <w:szCs w:val="18"/>
              </w:rPr>
            </w:pPr>
          </w:p>
          <w:p w:rsidR="00A4225C" w:rsidRPr="00192911" w:rsidRDefault="00A4225C" w:rsidP="00A4225C">
            <w:pPr>
              <w:rPr>
                <w:rFonts w:ascii="Arial" w:hAnsi="Arial"/>
                <w:b/>
                <w:sz w:val="18"/>
                <w:szCs w:val="18"/>
                <w:u w:val="single"/>
              </w:rPr>
            </w:pPr>
            <w:r w:rsidRPr="00192911">
              <w:rPr>
                <w:rFonts w:ascii="Arial" w:hAnsi="Arial"/>
                <w:b/>
                <w:sz w:val="18"/>
                <w:szCs w:val="18"/>
                <w:u w:val="single"/>
              </w:rPr>
              <w:t>ANALYSIS</w:t>
            </w:r>
          </w:p>
          <w:p w:rsidR="00A4225C" w:rsidRDefault="00A74ACE" w:rsidP="00A4225C">
            <w:pPr>
              <w:rPr>
                <w:rFonts w:ascii="Arial" w:hAnsi="Arial"/>
                <w:sz w:val="18"/>
                <w:szCs w:val="18"/>
              </w:rPr>
            </w:pPr>
            <w:r>
              <w:rPr>
                <w:rFonts w:ascii="Arial" w:hAnsi="Arial"/>
                <w:sz w:val="18"/>
                <w:szCs w:val="18"/>
              </w:rPr>
              <w:t>Since 2008</w:t>
            </w:r>
            <w:r w:rsidR="002D42CF">
              <w:rPr>
                <w:rFonts w:ascii="Arial" w:hAnsi="Arial"/>
                <w:sz w:val="18"/>
                <w:szCs w:val="18"/>
              </w:rPr>
              <w:t>, B&amp;AO has transitioned a significant amount of manual data entry transactions</w:t>
            </w:r>
            <w:r w:rsidR="005C1441">
              <w:rPr>
                <w:rFonts w:ascii="Arial" w:hAnsi="Arial"/>
                <w:sz w:val="18"/>
                <w:szCs w:val="18"/>
              </w:rPr>
              <w:t xml:space="preserve"> </w:t>
            </w:r>
            <w:r w:rsidR="002D42CF">
              <w:rPr>
                <w:rFonts w:ascii="Arial" w:hAnsi="Arial"/>
                <w:sz w:val="18"/>
                <w:szCs w:val="18"/>
              </w:rPr>
              <w:t>to electronic input forms.</w:t>
            </w:r>
            <w:r w:rsidR="005C1441">
              <w:rPr>
                <w:rFonts w:ascii="Arial" w:hAnsi="Arial"/>
                <w:sz w:val="18"/>
                <w:szCs w:val="18"/>
              </w:rPr>
              <w:t xml:space="preserve"> </w:t>
            </w:r>
          </w:p>
          <w:p w:rsidR="005C1441" w:rsidRDefault="005C1441" w:rsidP="00A4225C">
            <w:pPr>
              <w:rPr>
                <w:rFonts w:ascii="Arial" w:hAnsi="Arial"/>
                <w:sz w:val="18"/>
                <w:szCs w:val="18"/>
              </w:rPr>
            </w:pPr>
          </w:p>
          <w:p w:rsidR="00A4225C" w:rsidRDefault="00A74ACE" w:rsidP="00A4225C">
            <w:pPr>
              <w:rPr>
                <w:rFonts w:ascii="Arial" w:hAnsi="Arial"/>
                <w:sz w:val="18"/>
                <w:szCs w:val="18"/>
              </w:rPr>
            </w:pPr>
            <w:r>
              <w:rPr>
                <w:rFonts w:ascii="Arial" w:hAnsi="Arial"/>
                <w:sz w:val="18"/>
                <w:szCs w:val="18"/>
              </w:rPr>
              <w:t>Check requests are almost entirely composed of reimbursements.  JVs are from GCA.</w:t>
            </w:r>
          </w:p>
          <w:p w:rsidR="00A74ACE" w:rsidRDefault="00A74ACE" w:rsidP="00A4225C">
            <w:pPr>
              <w:rPr>
                <w:rFonts w:ascii="Arial" w:hAnsi="Arial"/>
                <w:sz w:val="18"/>
                <w:szCs w:val="18"/>
              </w:rPr>
            </w:pPr>
          </w:p>
          <w:p w:rsidR="00A4225C" w:rsidRPr="00192911" w:rsidRDefault="00A4225C" w:rsidP="00A4225C">
            <w:pPr>
              <w:rPr>
                <w:rFonts w:ascii="Arial" w:hAnsi="Arial"/>
                <w:b/>
                <w:sz w:val="18"/>
                <w:szCs w:val="18"/>
                <w:u w:val="single"/>
              </w:rPr>
            </w:pPr>
            <w:r w:rsidRPr="00192911">
              <w:rPr>
                <w:rFonts w:ascii="Arial" w:hAnsi="Arial"/>
                <w:b/>
                <w:sz w:val="18"/>
                <w:szCs w:val="18"/>
                <w:u w:val="single"/>
              </w:rPr>
              <w:t>NEXT STEPS</w:t>
            </w:r>
          </w:p>
          <w:p w:rsidR="005C1441" w:rsidRPr="005C1441" w:rsidRDefault="00A74ACE" w:rsidP="00A4225C">
            <w:pPr>
              <w:rPr>
                <w:rFonts w:ascii="Arial" w:hAnsi="Arial"/>
                <w:sz w:val="18"/>
                <w:szCs w:val="18"/>
              </w:rPr>
            </w:pPr>
            <w:r>
              <w:rPr>
                <w:rFonts w:ascii="Arial" w:hAnsi="Arial"/>
                <w:sz w:val="18"/>
                <w:szCs w:val="18"/>
              </w:rPr>
              <w:t xml:space="preserve">An electronic reimbursement process platform in </w:t>
            </w:r>
            <w:proofErr w:type="spellStart"/>
            <w:r>
              <w:rPr>
                <w:rFonts w:ascii="Arial" w:hAnsi="Arial"/>
                <w:sz w:val="18"/>
                <w:szCs w:val="18"/>
              </w:rPr>
              <w:t>Ariba</w:t>
            </w:r>
            <w:proofErr w:type="spellEnd"/>
            <w:r>
              <w:rPr>
                <w:rFonts w:ascii="Arial" w:hAnsi="Arial"/>
                <w:sz w:val="18"/>
                <w:szCs w:val="18"/>
              </w:rPr>
              <w:t xml:space="preserve"> should remove most of the check requests.  B&amp;AO continues to move departments over to direct deposit, reducing the number of CTs.</w:t>
            </w:r>
          </w:p>
          <w:p w:rsidR="00A4225C" w:rsidRPr="00695B91" w:rsidRDefault="00A4225C" w:rsidP="00A4225C">
            <w:pPr>
              <w:rPr>
                <w:rFonts w:ascii="Arial" w:hAnsi="Arial"/>
                <w:b/>
                <w:sz w:val="24"/>
                <w:szCs w:val="24"/>
                <w:u w:val="single"/>
              </w:rPr>
            </w:pPr>
          </w:p>
          <w:p w:rsidR="00A4225C" w:rsidRPr="00DB513C" w:rsidRDefault="00A4225C" w:rsidP="00A4225C">
            <w:pPr>
              <w:rPr>
                <w:rFonts w:ascii="Arial" w:hAnsi="Arial"/>
                <w:sz w:val="24"/>
                <w:szCs w:val="24"/>
              </w:rPr>
            </w:pPr>
          </w:p>
        </w:tc>
      </w:tr>
      <w:bookmarkEnd w:id="2"/>
    </w:tbl>
    <w:p w:rsidR="00753824" w:rsidRDefault="00753824" w:rsidP="00983875">
      <w:pPr>
        <w:jc w:val="center"/>
        <w:rPr>
          <w:rFonts w:ascii="Arial" w:hAnsi="Arial" w:cs="Arial"/>
          <w:b/>
          <w:sz w:val="32"/>
          <w:szCs w:val="32"/>
        </w:rPr>
      </w:pPr>
    </w:p>
    <w:p w:rsidR="0057690C" w:rsidRDefault="00983875" w:rsidP="00983875">
      <w:pPr>
        <w:jc w:val="center"/>
        <w:rPr>
          <w:rFonts w:ascii="Arial" w:hAnsi="Arial" w:cs="Arial"/>
          <w:b/>
          <w:sz w:val="32"/>
          <w:szCs w:val="32"/>
        </w:rPr>
      </w:pPr>
      <w:r>
        <w:rPr>
          <w:rFonts w:ascii="Arial" w:hAnsi="Arial" w:cs="Arial"/>
          <w:b/>
          <w:sz w:val="32"/>
          <w:szCs w:val="32"/>
        </w:rPr>
        <w:lastRenderedPageBreak/>
        <w:t>I</w:t>
      </w:r>
      <w:r w:rsidR="004D4AE0">
        <w:rPr>
          <w:rFonts w:ascii="Arial" w:hAnsi="Arial" w:cs="Arial"/>
          <w:b/>
          <w:sz w:val="32"/>
          <w:szCs w:val="32"/>
        </w:rPr>
        <w:t xml:space="preserve">tem # 4: </w:t>
      </w:r>
      <w:r w:rsidR="00A17324">
        <w:rPr>
          <w:rFonts w:ascii="Arial" w:hAnsi="Arial" w:cs="Arial"/>
          <w:b/>
          <w:sz w:val="32"/>
          <w:szCs w:val="32"/>
        </w:rPr>
        <w:t>Number of Delinquent ISDs/CTIs</w:t>
      </w:r>
      <w:r w:rsidR="0057690C" w:rsidRPr="003A57ED">
        <w:rPr>
          <w:rFonts w:ascii="Arial" w:hAnsi="Arial" w:cs="Arial"/>
          <w:b/>
          <w:sz w:val="32"/>
          <w:szCs w:val="32"/>
        </w:rPr>
        <w:t>:</w:t>
      </w:r>
    </w:p>
    <w:p w:rsidR="0057690C" w:rsidRDefault="0057690C" w:rsidP="0057690C">
      <w:pPr>
        <w:ind w:left="360"/>
        <w:jc w:val="center"/>
        <w:rPr>
          <w:rFonts w:ascii="Arial" w:hAnsi="Arial" w:cs="Arial"/>
          <w:b/>
          <w:sz w:val="32"/>
          <w:szCs w:val="32"/>
        </w:rPr>
      </w:pPr>
    </w:p>
    <w:tbl>
      <w:tblPr>
        <w:tblStyle w:val="TableGrid"/>
        <w:tblW w:w="0" w:type="auto"/>
        <w:tblLook w:val="01E0"/>
      </w:tblPr>
      <w:tblGrid>
        <w:gridCol w:w="10688"/>
        <w:gridCol w:w="3640"/>
      </w:tblGrid>
      <w:tr w:rsidR="001B1D1A" w:rsidTr="000A225E">
        <w:trPr>
          <w:trHeight w:val="8522"/>
        </w:trPr>
        <w:tc>
          <w:tcPr>
            <w:tcW w:w="10688" w:type="dxa"/>
          </w:tcPr>
          <w:p w:rsidR="001B1D1A" w:rsidRDefault="00EA7F1B" w:rsidP="00C867B4">
            <w:pPr>
              <w:rPr>
                <w:rFonts w:ascii="Arial" w:hAnsi="Arial"/>
                <w:b/>
                <w:sz w:val="32"/>
              </w:rPr>
            </w:pPr>
            <w:r w:rsidRPr="00B43103">
              <w:rPr>
                <w:rFonts w:ascii="Arial" w:hAnsi="Arial"/>
                <w:b/>
                <w:sz w:val="32"/>
              </w:rPr>
              <w:pict>
                <v:shape id="_x0000_i1054" type="#_x0000_t75" style="width:523.5pt;height:209.25pt">
                  <v:imagedata r:id="rId14" o:title=""/>
                </v:shape>
              </w:pict>
            </w:r>
          </w:p>
          <w:p w:rsidR="002105F8" w:rsidRPr="002F1970" w:rsidRDefault="00EA7F1B" w:rsidP="00A17324">
            <w:pPr>
              <w:rPr>
                <w:rFonts w:ascii="Arial" w:hAnsi="Arial"/>
                <w:b/>
                <w:sz w:val="32"/>
              </w:rPr>
            </w:pPr>
            <w:r w:rsidRPr="00B43103">
              <w:rPr>
                <w:rFonts w:ascii="Arial" w:hAnsi="Arial"/>
                <w:b/>
                <w:sz w:val="32"/>
              </w:rPr>
              <w:pict>
                <v:shape id="_x0000_i1053" type="#_x0000_t75" style="width:522.75pt;height:222.75pt">
                  <v:imagedata r:id="rId15" o:title=""/>
                </v:shape>
              </w:pict>
            </w:r>
          </w:p>
        </w:tc>
        <w:tc>
          <w:tcPr>
            <w:tcW w:w="3640" w:type="dxa"/>
          </w:tcPr>
          <w:p w:rsidR="001B1D1A" w:rsidRPr="001705E1" w:rsidRDefault="001B1D1A" w:rsidP="00C867B4">
            <w:pPr>
              <w:rPr>
                <w:rFonts w:ascii="Arial" w:hAnsi="Arial"/>
                <w:sz w:val="18"/>
                <w:szCs w:val="18"/>
              </w:rPr>
            </w:pPr>
          </w:p>
          <w:p w:rsidR="00192911" w:rsidRPr="000B07DC" w:rsidRDefault="00192911" w:rsidP="00192911">
            <w:pPr>
              <w:rPr>
                <w:rFonts w:ascii="Arial" w:hAnsi="Arial"/>
                <w:b/>
                <w:sz w:val="18"/>
                <w:szCs w:val="18"/>
                <w:u w:val="single"/>
              </w:rPr>
            </w:pPr>
            <w:r w:rsidRPr="000B07DC">
              <w:rPr>
                <w:rFonts w:ascii="Arial" w:hAnsi="Arial"/>
                <w:b/>
                <w:sz w:val="18"/>
                <w:szCs w:val="18"/>
                <w:u w:val="single"/>
              </w:rPr>
              <w:t>DEFINITION</w:t>
            </w:r>
          </w:p>
          <w:p w:rsidR="00192911" w:rsidRPr="00192911" w:rsidRDefault="00C6038D" w:rsidP="00192911">
            <w:pPr>
              <w:rPr>
                <w:rFonts w:ascii="Arial" w:hAnsi="Arial"/>
                <w:sz w:val="18"/>
                <w:szCs w:val="18"/>
              </w:rPr>
            </w:pPr>
            <w:r>
              <w:rPr>
                <w:rFonts w:ascii="Arial" w:hAnsi="Arial"/>
                <w:sz w:val="18"/>
                <w:szCs w:val="18"/>
              </w:rPr>
              <w:t>Percent of total count or dollars</w:t>
            </w:r>
            <w:r w:rsidR="00192911" w:rsidRPr="00192911">
              <w:rPr>
                <w:rFonts w:ascii="Arial" w:hAnsi="Arial"/>
                <w:sz w:val="18"/>
                <w:szCs w:val="18"/>
              </w:rPr>
              <w:t xml:space="preserve"> of Cost Transfer Invoices (CTIs) and Internal Sales Documents (ISDs) that are processed later than the month following the date of service.  Late billings lead to untimely budget status as well as the possibility of lost funds (in the case of grants that have closed prior to receiving a bill). </w:t>
            </w:r>
          </w:p>
          <w:p w:rsidR="00192911" w:rsidRPr="00192911" w:rsidRDefault="00192911" w:rsidP="00192911">
            <w:pPr>
              <w:rPr>
                <w:rFonts w:ascii="Arial" w:hAnsi="Arial"/>
                <w:sz w:val="18"/>
                <w:szCs w:val="18"/>
              </w:rPr>
            </w:pPr>
          </w:p>
          <w:p w:rsidR="00192911" w:rsidRPr="000B07DC" w:rsidRDefault="00192911" w:rsidP="00192911">
            <w:pPr>
              <w:rPr>
                <w:rFonts w:ascii="Arial" w:hAnsi="Arial"/>
                <w:b/>
                <w:sz w:val="18"/>
                <w:szCs w:val="18"/>
                <w:u w:val="single"/>
              </w:rPr>
            </w:pPr>
            <w:r w:rsidRPr="000B07DC">
              <w:rPr>
                <w:rFonts w:ascii="Arial" w:hAnsi="Arial"/>
                <w:b/>
                <w:sz w:val="18"/>
                <w:szCs w:val="18"/>
                <w:u w:val="single"/>
              </w:rPr>
              <w:t>ANALYSIS</w:t>
            </w:r>
          </w:p>
          <w:p w:rsidR="00EB03B1" w:rsidRPr="001705E1" w:rsidRDefault="0065462D" w:rsidP="00DE59DF">
            <w:pPr>
              <w:rPr>
                <w:rFonts w:ascii="Arial" w:hAnsi="Arial"/>
                <w:sz w:val="18"/>
                <w:szCs w:val="18"/>
              </w:rPr>
            </w:pPr>
            <w:r w:rsidRPr="001705E1">
              <w:rPr>
                <w:rFonts w:ascii="Arial" w:hAnsi="Arial"/>
                <w:sz w:val="18"/>
                <w:szCs w:val="18"/>
              </w:rPr>
              <w:t>Most of the late-presented CTI/ISD’s are from RV Thompson.  For the past five quarters, the percent of total dollars have steadily declined from 5.3% to 1.2%.  Communication with departments submitting late CTI/ISD’s is ongoing.</w:t>
            </w:r>
          </w:p>
          <w:p w:rsidR="00FA6BE3" w:rsidRPr="005F5229" w:rsidRDefault="00FA6BE3" w:rsidP="00FA6BE3">
            <w:pPr>
              <w:rPr>
                <w:rFonts w:ascii="Arial" w:hAnsi="Arial"/>
                <w:sz w:val="18"/>
                <w:szCs w:val="18"/>
              </w:rPr>
            </w:pPr>
          </w:p>
          <w:p w:rsidR="00192911" w:rsidRPr="000B07DC" w:rsidRDefault="00192911" w:rsidP="00192911">
            <w:pPr>
              <w:rPr>
                <w:rFonts w:ascii="Arial" w:hAnsi="Arial"/>
                <w:b/>
                <w:sz w:val="18"/>
                <w:szCs w:val="18"/>
                <w:u w:val="single"/>
              </w:rPr>
            </w:pPr>
            <w:r w:rsidRPr="000B07DC">
              <w:rPr>
                <w:rFonts w:ascii="Arial" w:hAnsi="Arial"/>
                <w:b/>
                <w:sz w:val="18"/>
                <w:szCs w:val="18"/>
                <w:u w:val="single"/>
              </w:rPr>
              <w:t>NEXT STEPS</w:t>
            </w:r>
          </w:p>
          <w:p w:rsidR="001B1D1A" w:rsidRPr="00893223" w:rsidRDefault="009B237E" w:rsidP="00192911">
            <w:pPr>
              <w:rPr>
                <w:rFonts w:ascii="Arial" w:hAnsi="Arial"/>
                <w:sz w:val="18"/>
                <w:szCs w:val="18"/>
              </w:rPr>
            </w:pPr>
            <w:r>
              <w:rPr>
                <w:rFonts w:ascii="Arial" w:hAnsi="Arial"/>
                <w:sz w:val="18"/>
                <w:szCs w:val="18"/>
              </w:rPr>
              <w:t>Continue direct communication with recurring late billing departments.</w:t>
            </w:r>
          </w:p>
        </w:tc>
      </w:tr>
    </w:tbl>
    <w:p w:rsidR="000A225E" w:rsidRDefault="001B1778">
      <w:r>
        <w:tab/>
      </w:r>
      <w:r>
        <w:tab/>
      </w:r>
      <w:r w:rsidR="000A225E">
        <w:br w:type="page"/>
      </w:r>
    </w:p>
    <w:p w:rsidR="000A225E" w:rsidRDefault="000A225E" w:rsidP="000A225E">
      <w:pPr>
        <w:ind w:left="360"/>
        <w:jc w:val="center"/>
        <w:rPr>
          <w:rFonts w:ascii="Arial" w:hAnsi="Arial" w:cs="Arial"/>
          <w:b/>
          <w:sz w:val="32"/>
          <w:szCs w:val="32"/>
        </w:rPr>
      </w:pPr>
      <w:r>
        <w:rPr>
          <w:rFonts w:ascii="Arial" w:hAnsi="Arial" w:cs="Arial"/>
          <w:b/>
          <w:sz w:val="32"/>
          <w:szCs w:val="32"/>
        </w:rPr>
        <w:lastRenderedPageBreak/>
        <w:t>Item # 5: General Ledger Account Reconciliations</w:t>
      </w:r>
      <w:r w:rsidRPr="003A57ED">
        <w:rPr>
          <w:rFonts w:ascii="Arial" w:hAnsi="Arial" w:cs="Arial"/>
          <w:b/>
          <w:sz w:val="32"/>
          <w:szCs w:val="32"/>
        </w:rPr>
        <w:t xml:space="preserve">  </w:t>
      </w:r>
    </w:p>
    <w:p w:rsidR="000A225E" w:rsidRDefault="000A225E" w:rsidP="000A225E">
      <w:pPr>
        <w:ind w:left="360"/>
        <w:jc w:val="center"/>
        <w:rPr>
          <w:rFonts w:ascii="Arial" w:hAnsi="Arial" w:cs="Arial"/>
          <w:b/>
          <w:sz w:val="32"/>
          <w:szCs w:val="32"/>
        </w:rPr>
      </w:pPr>
    </w:p>
    <w:tbl>
      <w:tblPr>
        <w:tblStyle w:val="TableGrid"/>
        <w:tblW w:w="0" w:type="auto"/>
        <w:tblLayout w:type="fixed"/>
        <w:tblLook w:val="01E0"/>
      </w:tblPr>
      <w:tblGrid>
        <w:gridCol w:w="10728"/>
        <w:gridCol w:w="3600"/>
      </w:tblGrid>
      <w:tr w:rsidR="000A225E" w:rsidTr="0027255B">
        <w:trPr>
          <w:trHeight w:val="8522"/>
        </w:trPr>
        <w:tc>
          <w:tcPr>
            <w:tcW w:w="10728" w:type="dxa"/>
          </w:tcPr>
          <w:p w:rsidR="000A225E" w:rsidRPr="002F1970" w:rsidRDefault="00EA7F1B" w:rsidP="00FE25D2">
            <w:pPr>
              <w:rPr>
                <w:rFonts w:ascii="Arial" w:hAnsi="Arial"/>
                <w:b/>
                <w:sz w:val="32"/>
              </w:rPr>
            </w:pPr>
            <w:r>
              <w:rPr>
                <w:rFonts w:ascii="Arial" w:hAnsi="Arial"/>
                <w:b/>
                <w:sz w:val="32"/>
              </w:rPr>
              <w:pict>
                <v:shape id="_x0000_i1052" type="#_x0000_t75" style="width:528.75pt;height:404.25pt">
                  <v:imagedata r:id="rId16" o:title=""/>
                </v:shape>
              </w:pict>
            </w:r>
          </w:p>
        </w:tc>
        <w:tc>
          <w:tcPr>
            <w:tcW w:w="3600" w:type="dxa"/>
          </w:tcPr>
          <w:p w:rsidR="000A225E" w:rsidRDefault="000A225E" w:rsidP="000F7C75">
            <w:pPr>
              <w:rPr>
                <w:rFonts w:ascii="Arial" w:hAnsi="Arial"/>
                <w:b/>
                <w:sz w:val="24"/>
                <w:szCs w:val="24"/>
                <w:u w:val="single"/>
              </w:rPr>
            </w:pPr>
          </w:p>
          <w:p w:rsidR="003F5562" w:rsidRPr="003F5562" w:rsidRDefault="000A225E" w:rsidP="003F5562">
            <w:pPr>
              <w:pStyle w:val="NoSpacing"/>
              <w:rPr>
                <w:rFonts w:ascii="Arial" w:hAnsi="Arial"/>
                <w:b/>
                <w:sz w:val="18"/>
                <w:szCs w:val="18"/>
                <w:u w:val="single"/>
              </w:rPr>
            </w:pPr>
            <w:r w:rsidRPr="003F5562">
              <w:rPr>
                <w:rFonts w:ascii="Arial" w:hAnsi="Arial"/>
                <w:b/>
                <w:sz w:val="18"/>
                <w:szCs w:val="18"/>
                <w:u w:val="single"/>
              </w:rPr>
              <w:t>DEFINITION</w:t>
            </w:r>
            <w:r w:rsidR="003F5562" w:rsidRPr="003F5562">
              <w:rPr>
                <w:rFonts w:ascii="Arial" w:hAnsi="Arial"/>
                <w:b/>
                <w:sz w:val="18"/>
                <w:szCs w:val="18"/>
                <w:u w:val="single"/>
              </w:rPr>
              <w:t xml:space="preserve">  </w:t>
            </w:r>
          </w:p>
          <w:p w:rsidR="003F5562" w:rsidRDefault="003F5562" w:rsidP="003F5562">
            <w:pPr>
              <w:spacing w:after="240"/>
              <w:rPr>
                <w:rFonts w:ascii="Arial" w:hAnsi="Arial"/>
                <w:sz w:val="18"/>
                <w:szCs w:val="18"/>
              </w:rPr>
            </w:pPr>
            <w:r>
              <w:rPr>
                <w:rFonts w:ascii="Arial" w:hAnsi="Arial"/>
                <w:sz w:val="18"/>
                <w:szCs w:val="18"/>
              </w:rPr>
              <w:t>Represents the percentage of general ledger accounts which have been reconciled, as confirmed by the departments which are responsible for reconciliation.</w:t>
            </w:r>
          </w:p>
          <w:p w:rsidR="000A225E" w:rsidRPr="00192911" w:rsidRDefault="000A225E" w:rsidP="000F7C75">
            <w:pPr>
              <w:rPr>
                <w:rFonts w:ascii="Arial" w:hAnsi="Arial"/>
                <w:b/>
                <w:sz w:val="18"/>
                <w:szCs w:val="18"/>
                <w:u w:val="single"/>
              </w:rPr>
            </w:pPr>
            <w:r w:rsidRPr="00192911">
              <w:rPr>
                <w:rFonts w:ascii="Arial" w:hAnsi="Arial"/>
                <w:b/>
                <w:sz w:val="18"/>
                <w:szCs w:val="18"/>
                <w:u w:val="single"/>
              </w:rPr>
              <w:t>ANALYSIS</w:t>
            </w:r>
          </w:p>
          <w:p w:rsidR="000A225E" w:rsidRDefault="003B52F6" w:rsidP="000F7C75">
            <w:pPr>
              <w:rPr>
                <w:rFonts w:ascii="Arial" w:hAnsi="Arial"/>
                <w:sz w:val="18"/>
                <w:szCs w:val="18"/>
              </w:rPr>
            </w:pPr>
            <w:r>
              <w:rPr>
                <w:rFonts w:ascii="Arial" w:hAnsi="Arial"/>
                <w:sz w:val="18"/>
                <w:szCs w:val="18"/>
              </w:rPr>
              <w:t>The total number of accounts being monitored for reconciliation at 6/</w:t>
            </w:r>
            <w:r w:rsidR="005E357C">
              <w:rPr>
                <w:rFonts w:ascii="Arial" w:hAnsi="Arial"/>
                <w:sz w:val="18"/>
                <w:szCs w:val="18"/>
              </w:rPr>
              <w:t>10</w:t>
            </w:r>
            <w:r>
              <w:rPr>
                <w:rFonts w:ascii="Arial" w:hAnsi="Arial"/>
                <w:sz w:val="18"/>
                <w:szCs w:val="18"/>
              </w:rPr>
              <w:t xml:space="preserve"> is 7</w:t>
            </w:r>
            <w:r w:rsidR="005E357C">
              <w:rPr>
                <w:rFonts w:ascii="Arial" w:hAnsi="Arial"/>
                <w:sz w:val="18"/>
                <w:szCs w:val="18"/>
              </w:rPr>
              <w:t>44</w:t>
            </w:r>
            <w:r>
              <w:rPr>
                <w:rFonts w:ascii="Arial" w:hAnsi="Arial"/>
                <w:sz w:val="18"/>
                <w:szCs w:val="18"/>
              </w:rPr>
              <w:t>.</w:t>
            </w:r>
            <w:r w:rsidR="005E357C">
              <w:rPr>
                <w:rFonts w:ascii="Arial" w:hAnsi="Arial"/>
                <w:sz w:val="18"/>
                <w:szCs w:val="18"/>
              </w:rPr>
              <w:t xml:space="preserve">  Total dollars being reconciled (absolute value) is $31.7 billion.</w:t>
            </w:r>
            <w:r>
              <w:rPr>
                <w:rFonts w:ascii="Arial" w:hAnsi="Arial"/>
                <w:sz w:val="18"/>
                <w:szCs w:val="18"/>
              </w:rPr>
              <w:t xml:space="preserve">   </w:t>
            </w:r>
          </w:p>
          <w:p w:rsidR="003B52F6" w:rsidRDefault="003B52F6" w:rsidP="000F7C75">
            <w:pPr>
              <w:rPr>
                <w:rFonts w:ascii="Arial" w:hAnsi="Arial"/>
                <w:sz w:val="18"/>
                <w:szCs w:val="18"/>
              </w:rPr>
            </w:pPr>
          </w:p>
          <w:p w:rsidR="004045F6" w:rsidRDefault="00441AC5" w:rsidP="000F7C75">
            <w:pPr>
              <w:rPr>
                <w:rFonts w:ascii="Arial" w:hAnsi="Arial"/>
                <w:sz w:val="18"/>
                <w:szCs w:val="18"/>
              </w:rPr>
            </w:pPr>
            <w:r>
              <w:rPr>
                <w:rFonts w:ascii="Arial" w:hAnsi="Arial"/>
                <w:sz w:val="18"/>
                <w:szCs w:val="18"/>
              </w:rPr>
              <w:t xml:space="preserve">The number of accounts which are not being reconciled </w:t>
            </w:r>
            <w:r w:rsidR="005E357C">
              <w:rPr>
                <w:rFonts w:ascii="Arial" w:hAnsi="Arial"/>
                <w:sz w:val="18"/>
                <w:szCs w:val="18"/>
              </w:rPr>
              <w:t xml:space="preserve">increased from 6/09 primarily due to GCA, which accounts for half of the </w:t>
            </w:r>
            <w:proofErr w:type="spellStart"/>
            <w:r w:rsidR="005E357C">
              <w:rPr>
                <w:rFonts w:ascii="Arial" w:hAnsi="Arial"/>
                <w:sz w:val="18"/>
                <w:szCs w:val="18"/>
              </w:rPr>
              <w:t>unreconciled</w:t>
            </w:r>
            <w:proofErr w:type="spellEnd"/>
            <w:r w:rsidR="005E357C">
              <w:rPr>
                <w:rFonts w:ascii="Arial" w:hAnsi="Arial"/>
                <w:sz w:val="18"/>
                <w:szCs w:val="18"/>
              </w:rPr>
              <w:t xml:space="preserve"> count and 72% of the </w:t>
            </w:r>
            <w:proofErr w:type="spellStart"/>
            <w:r w:rsidR="005E357C">
              <w:rPr>
                <w:rFonts w:ascii="Arial" w:hAnsi="Arial"/>
                <w:sz w:val="18"/>
                <w:szCs w:val="18"/>
              </w:rPr>
              <w:t>unreconciled</w:t>
            </w:r>
            <w:proofErr w:type="spellEnd"/>
            <w:r w:rsidR="005E357C">
              <w:rPr>
                <w:rFonts w:ascii="Arial" w:hAnsi="Arial"/>
                <w:sz w:val="18"/>
                <w:szCs w:val="18"/>
              </w:rPr>
              <w:t xml:space="preserve"> dollars.  GCA performed most of their reconciliations as of Month 12, instead of the month 12A cutoff which is the basis for the UW Annual Report.  Accordingly, though all of their accounts </w:t>
            </w:r>
            <w:r w:rsidR="005E357C" w:rsidRPr="00FF592C">
              <w:rPr>
                <w:rFonts w:ascii="Arial" w:hAnsi="Arial"/>
                <w:b/>
                <w:sz w:val="18"/>
                <w:szCs w:val="18"/>
                <w:u w:val="single"/>
              </w:rPr>
              <w:t xml:space="preserve">are </w:t>
            </w:r>
            <w:r w:rsidR="005E357C" w:rsidRPr="005E357C">
              <w:rPr>
                <w:rFonts w:ascii="Arial" w:hAnsi="Arial"/>
                <w:b/>
                <w:sz w:val="18"/>
                <w:szCs w:val="18"/>
                <w:u w:val="single"/>
              </w:rPr>
              <w:t>being reconciled</w:t>
            </w:r>
            <w:r w:rsidR="005E357C">
              <w:rPr>
                <w:rFonts w:ascii="Arial" w:hAnsi="Arial"/>
                <w:sz w:val="18"/>
                <w:szCs w:val="18"/>
              </w:rPr>
              <w:t>, they have not been reconciled as of Month 12A.</w:t>
            </w:r>
          </w:p>
          <w:p w:rsidR="00FE291B" w:rsidRPr="00192911" w:rsidRDefault="004045F6" w:rsidP="000F7C75">
            <w:pPr>
              <w:rPr>
                <w:rFonts w:ascii="Arial" w:hAnsi="Arial"/>
                <w:sz w:val="18"/>
                <w:szCs w:val="18"/>
              </w:rPr>
            </w:pPr>
            <w:r w:rsidRPr="00192911">
              <w:rPr>
                <w:rFonts w:ascii="Arial" w:hAnsi="Arial"/>
                <w:sz w:val="18"/>
                <w:szCs w:val="18"/>
              </w:rPr>
              <w:t xml:space="preserve"> </w:t>
            </w:r>
          </w:p>
          <w:p w:rsidR="000A225E" w:rsidRPr="00192911" w:rsidRDefault="000A225E" w:rsidP="000F7C75">
            <w:pPr>
              <w:rPr>
                <w:rFonts w:ascii="Arial" w:hAnsi="Arial"/>
                <w:b/>
                <w:sz w:val="18"/>
                <w:szCs w:val="18"/>
                <w:u w:val="single"/>
              </w:rPr>
            </w:pPr>
            <w:r w:rsidRPr="00192911">
              <w:rPr>
                <w:rFonts w:ascii="Arial" w:hAnsi="Arial"/>
                <w:b/>
                <w:sz w:val="18"/>
                <w:szCs w:val="18"/>
                <w:u w:val="single"/>
              </w:rPr>
              <w:t>NEXT STEPS</w:t>
            </w:r>
          </w:p>
          <w:p w:rsidR="000A225E" w:rsidRPr="00353057" w:rsidRDefault="00353057" w:rsidP="00262A26">
            <w:pPr>
              <w:rPr>
                <w:rFonts w:ascii="Arial" w:hAnsi="Arial"/>
                <w:sz w:val="18"/>
                <w:szCs w:val="18"/>
              </w:rPr>
            </w:pPr>
            <w:r>
              <w:rPr>
                <w:rFonts w:ascii="Arial" w:hAnsi="Arial"/>
                <w:sz w:val="18"/>
                <w:szCs w:val="18"/>
              </w:rPr>
              <w:t>Continued attention and follow-up</w:t>
            </w:r>
            <w:r w:rsidR="00643291">
              <w:rPr>
                <w:rFonts w:ascii="Arial" w:hAnsi="Arial"/>
                <w:sz w:val="18"/>
                <w:szCs w:val="18"/>
              </w:rPr>
              <w:t xml:space="preserve">, as well as </w:t>
            </w:r>
            <w:r w:rsidR="00201818">
              <w:rPr>
                <w:rFonts w:ascii="Arial" w:hAnsi="Arial"/>
                <w:sz w:val="18"/>
                <w:szCs w:val="18"/>
              </w:rPr>
              <w:t xml:space="preserve">more direct </w:t>
            </w:r>
            <w:r w:rsidR="00643291">
              <w:rPr>
                <w:rFonts w:ascii="Arial" w:hAnsi="Arial"/>
                <w:sz w:val="18"/>
                <w:szCs w:val="18"/>
              </w:rPr>
              <w:t>communicati</w:t>
            </w:r>
            <w:r w:rsidR="00201818">
              <w:rPr>
                <w:rFonts w:ascii="Arial" w:hAnsi="Arial"/>
                <w:sz w:val="18"/>
                <w:szCs w:val="18"/>
              </w:rPr>
              <w:t>on</w:t>
            </w:r>
            <w:r w:rsidR="00643291">
              <w:rPr>
                <w:rFonts w:ascii="Arial" w:hAnsi="Arial"/>
                <w:sz w:val="18"/>
                <w:szCs w:val="18"/>
              </w:rPr>
              <w:t xml:space="preserve"> of the UW’s</w:t>
            </w:r>
            <w:r w:rsidR="00262A26">
              <w:rPr>
                <w:rFonts w:ascii="Arial" w:hAnsi="Arial"/>
                <w:sz w:val="18"/>
                <w:szCs w:val="18"/>
              </w:rPr>
              <w:t xml:space="preserve"> GL </w:t>
            </w:r>
            <w:r w:rsidR="00201818">
              <w:rPr>
                <w:rFonts w:ascii="Arial" w:hAnsi="Arial"/>
                <w:sz w:val="18"/>
                <w:szCs w:val="18"/>
              </w:rPr>
              <w:t xml:space="preserve">reconciliations </w:t>
            </w:r>
            <w:r w:rsidR="00643291">
              <w:rPr>
                <w:rFonts w:ascii="Arial" w:hAnsi="Arial"/>
                <w:sz w:val="18"/>
                <w:szCs w:val="18"/>
              </w:rPr>
              <w:t>policy,</w:t>
            </w:r>
            <w:r>
              <w:rPr>
                <w:rFonts w:ascii="Arial" w:hAnsi="Arial"/>
                <w:sz w:val="18"/>
                <w:szCs w:val="18"/>
              </w:rPr>
              <w:t xml:space="preserve"> should help to ensure that the number of accounts not being reconciled decreases even further in future periods.</w:t>
            </w:r>
            <w:r w:rsidR="00281EFD">
              <w:rPr>
                <w:rFonts w:ascii="Arial" w:hAnsi="Arial"/>
                <w:sz w:val="18"/>
                <w:szCs w:val="18"/>
              </w:rPr>
              <w:t xml:space="preserve">  This year Financial Accounting will sample reconciliations done in other departments to test for reasonability and that the reconciliations provide appropriate support for the balances.</w:t>
            </w:r>
          </w:p>
        </w:tc>
      </w:tr>
    </w:tbl>
    <w:p w:rsidR="000A225E" w:rsidRDefault="000A225E">
      <w:r>
        <w:br w:type="page"/>
      </w:r>
    </w:p>
    <w:p w:rsidR="00DF678B" w:rsidRDefault="00EF7208" w:rsidP="00DF678B">
      <w:pPr>
        <w:ind w:left="360"/>
        <w:jc w:val="center"/>
        <w:rPr>
          <w:rFonts w:ascii="Arial" w:hAnsi="Arial" w:cs="Arial"/>
          <w:b/>
          <w:sz w:val="32"/>
          <w:szCs w:val="32"/>
        </w:rPr>
      </w:pPr>
      <w:r>
        <w:rPr>
          <w:rFonts w:ascii="Arial" w:hAnsi="Arial" w:cs="Arial"/>
          <w:b/>
          <w:noProof/>
          <w:sz w:val="32"/>
          <w:szCs w:val="32"/>
        </w:rPr>
        <w:lastRenderedPageBreak/>
        <w:pict>
          <v:shapetype id="_x0000_t32" coordsize="21600,21600" o:spt="32" o:oned="t" path="m,l21600,21600e" filled="f">
            <v:path arrowok="t" fillok="f" o:connecttype="none"/>
            <o:lock v:ext="edit" shapetype="t"/>
          </v:shapetype>
          <v:shape id="_x0000_s1040" type="#_x0000_t32" style="position:absolute;left:0;text-align:left;margin-left:5.8pt;margin-top:-23.25pt;width:49.5pt;height:45.75pt;z-index:251658240" o:connectortype="straight" stroked="f">
            <v:stroke endarrow="block"/>
          </v:shape>
        </w:pict>
      </w:r>
      <w:r w:rsidR="00DF678B" w:rsidRPr="003A57ED">
        <w:rPr>
          <w:rFonts w:ascii="Arial" w:hAnsi="Arial" w:cs="Arial"/>
          <w:b/>
          <w:sz w:val="32"/>
          <w:szCs w:val="32"/>
        </w:rPr>
        <w:t xml:space="preserve">Item # </w:t>
      </w:r>
      <w:r w:rsidR="00DF678B">
        <w:rPr>
          <w:rFonts w:ascii="Arial" w:hAnsi="Arial" w:cs="Arial"/>
          <w:b/>
          <w:sz w:val="32"/>
          <w:szCs w:val="32"/>
        </w:rPr>
        <w:t xml:space="preserve">6:  Financial Reporting </w:t>
      </w:r>
      <w:r w:rsidR="00EE2322">
        <w:rPr>
          <w:rFonts w:ascii="Arial" w:hAnsi="Arial" w:cs="Arial"/>
          <w:b/>
          <w:sz w:val="32"/>
          <w:szCs w:val="32"/>
        </w:rPr>
        <w:t>Process Improvement</w:t>
      </w:r>
      <w:r w:rsidR="00DF678B" w:rsidRPr="003A57ED">
        <w:rPr>
          <w:rFonts w:ascii="Arial" w:hAnsi="Arial" w:cs="Arial"/>
          <w:b/>
          <w:sz w:val="32"/>
          <w:szCs w:val="32"/>
        </w:rPr>
        <w:t xml:space="preserve"> </w:t>
      </w:r>
    </w:p>
    <w:tbl>
      <w:tblPr>
        <w:tblStyle w:val="TableGrid"/>
        <w:tblpPr w:leftFromText="180" w:rightFromText="180" w:vertAnchor="page" w:horzAnchor="margin" w:tblpY="1951"/>
        <w:tblW w:w="0" w:type="auto"/>
        <w:tblLook w:val="01E0"/>
      </w:tblPr>
      <w:tblGrid>
        <w:gridCol w:w="10823"/>
        <w:gridCol w:w="3505"/>
      </w:tblGrid>
      <w:tr w:rsidR="00DF678B" w:rsidTr="00DF678B">
        <w:trPr>
          <w:trHeight w:val="8543"/>
        </w:trPr>
        <w:tc>
          <w:tcPr>
            <w:tcW w:w="10823" w:type="dxa"/>
          </w:tcPr>
          <w:p w:rsidR="00DF678B" w:rsidRPr="002323FD" w:rsidRDefault="00EF7208" w:rsidP="001D0303">
            <w:pPr>
              <w:rPr>
                <w:rFonts w:ascii="Arial" w:hAnsi="Arial"/>
                <w:b/>
                <w:sz w:val="32"/>
              </w:rPr>
            </w:pPr>
            <w:r w:rsidRPr="00EF7208">
              <w:rPr>
                <w:rFonts w:ascii="Arial" w:hAnsi="Arial" w:cs="Arial"/>
                <w:b/>
                <w:noProof/>
                <w:sz w:val="32"/>
                <w:szCs w:val="32"/>
              </w:rPr>
              <w:pict>
                <v:shape id="_x0000_s1041" type="#_x0000_t32" style="position:absolute;margin-left:340.3pt;margin-top:113.5pt;width:41.25pt;height:38.25pt;z-index:251659264" o:connectortype="straight" strokecolor="#002060">
                  <v:stroke endarrow="block"/>
                </v:shape>
              </w:pict>
            </w:r>
            <w:r w:rsidR="00EA7F1B" w:rsidRPr="006D6E4E">
              <w:rPr>
                <w:rFonts w:ascii="Arial" w:hAnsi="Arial"/>
                <w:b/>
                <w:sz w:val="32"/>
              </w:rPr>
              <w:pict>
                <v:shape id="_x0000_i1051" type="#_x0000_t75" style="width:530.25pt;height:433.5pt">
                  <v:imagedata r:id="rId17" o:title=""/>
                </v:shape>
              </w:pict>
            </w:r>
          </w:p>
        </w:tc>
        <w:tc>
          <w:tcPr>
            <w:tcW w:w="3505" w:type="dxa"/>
          </w:tcPr>
          <w:p w:rsidR="00DF678B" w:rsidRDefault="00DF678B" w:rsidP="001D0303">
            <w:pPr>
              <w:rPr>
                <w:rFonts w:ascii="Arial" w:hAnsi="Arial"/>
                <w:b/>
                <w:sz w:val="18"/>
                <w:szCs w:val="18"/>
                <w:u w:val="single"/>
              </w:rPr>
            </w:pPr>
          </w:p>
          <w:p w:rsidR="00DF678B" w:rsidRDefault="00DF678B" w:rsidP="001D0303">
            <w:pPr>
              <w:rPr>
                <w:rFonts w:ascii="Arial" w:hAnsi="Arial"/>
                <w:b/>
                <w:sz w:val="18"/>
                <w:szCs w:val="18"/>
                <w:u w:val="single"/>
              </w:rPr>
            </w:pPr>
            <w:r w:rsidRPr="00192911">
              <w:rPr>
                <w:rFonts w:ascii="Arial" w:hAnsi="Arial"/>
                <w:b/>
                <w:sz w:val="18"/>
                <w:szCs w:val="18"/>
                <w:u w:val="single"/>
              </w:rPr>
              <w:t>DEFINITION</w:t>
            </w:r>
          </w:p>
          <w:p w:rsidR="00DF678B" w:rsidRPr="009032A6" w:rsidRDefault="00DF678B" w:rsidP="001D0303">
            <w:pPr>
              <w:rPr>
                <w:rFonts w:ascii="Arial" w:hAnsi="Arial"/>
                <w:sz w:val="18"/>
                <w:szCs w:val="18"/>
              </w:rPr>
            </w:pPr>
            <w:r>
              <w:rPr>
                <w:rFonts w:ascii="Arial" w:hAnsi="Arial"/>
                <w:sz w:val="18"/>
                <w:szCs w:val="18"/>
              </w:rPr>
              <w:t xml:space="preserve">Represents Financial Accounting </w:t>
            </w:r>
            <w:r w:rsidR="00B92FC2">
              <w:rPr>
                <w:rFonts w:ascii="Arial" w:hAnsi="Arial"/>
                <w:sz w:val="18"/>
                <w:szCs w:val="18"/>
              </w:rPr>
              <w:t xml:space="preserve">(excl. BAO) </w:t>
            </w:r>
            <w:r>
              <w:rPr>
                <w:rFonts w:ascii="Arial" w:hAnsi="Arial"/>
                <w:sz w:val="18"/>
                <w:szCs w:val="18"/>
              </w:rPr>
              <w:t>process improvements as measured by the number of FTE’s required to support the Annual Report process.   Specifically, the complexity of the Annual Report process (as quantified by the number of figures in the</w:t>
            </w:r>
            <w:r w:rsidR="00743506">
              <w:rPr>
                <w:rFonts w:ascii="Arial" w:hAnsi="Arial"/>
                <w:sz w:val="18"/>
                <w:szCs w:val="18"/>
              </w:rPr>
              <w:t xml:space="preserve"> </w:t>
            </w:r>
            <w:r>
              <w:rPr>
                <w:rFonts w:ascii="Arial" w:hAnsi="Arial"/>
                <w:sz w:val="18"/>
                <w:szCs w:val="18"/>
              </w:rPr>
              <w:t>audited financial statements and footnotes for which Financial Accounting gathers or develops auditable evidence) is compared against the number of FTE’s supporting the process.</w:t>
            </w:r>
            <w:r w:rsidR="00743506">
              <w:rPr>
                <w:rFonts w:ascii="Arial" w:hAnsi="Arial"/>
                <w:sz w:val="18"/>
                <w:szCs w:val="18"/>
              </w:rPr>
              <w:t xml:space="preserve">  The 2010 measure represents work performed on the 2009 Annual Report.</w:t>
            </w:r>
          </w:p>
          <w:p w:rsidR="00DF678B" w:rsidRPr="009032A6" w:rsidRDefault="00DF678B" w:rsidP="001D0303">
            <w:pPr>
              <w:rPr>
                <w:rFonts w:ascii="Arial" w:hAnsi="Arial"/>
                <w:sz w:val="18"/>
                <w:szCs w:val="18"/>
              </w:rPr>
            </w:pPr>
          </w:p>
          <w:p w:rsidR="00DF678B" w:rsidRPr="00192911" w:rsidRDefault="00DF678B" w:rsidP="001D0303">
            <w:pPr>
              <w:rPr>
                <w:rFonts w:ascii="Arial" w:hAnsi="Arial"/>
                <w:b/>
                <w:sz w:val="18"/>
                <w:szCs w:val="18"/>
                <w:u w:val="single"/>
              </w:rPr>
            </w:pPr>
            <w:r w:rsidRPr="00192911">
              <w:rPr>
                <w:rFonts w:ascii="Arial" w:hAnsi="Arial"/>
                <w:b/>
                <w:sz w:val="18"/>
                <w:szCs w:val="18"/>
                <w:u w:val="single"/>
              </w:rPr>
              <w:t>ANALYSIS</w:t>
            </w:r>
          </w:p>
          <w:p w:rsidR="00DF678B" w:rsidRDefault="00DF678B" w:rsidP="001D0303">
            <w:pPr>
              <w:pStyle w:val="NoSpacing"/>
              <w:rPr>
                <w:rFonts w:ascii="Arial" w:hAnsi="Arial" w:cs="Arial"/>
                <w:sz w:val="18"/>
                <w:szCs w:val="18"/>
              </w:rPr>
            </w:pPr>
            <w:r w:rsidRPr="00AE2703">
              <w:rPr>
                <w:rFonts w:ascii="Arial" w:hAnsi="Arial" w:cs="Arial"/>
                <w:sz w:val="18"/>
                <w:szCs w:val="18"/>
              </w:rPr>
              <w:t xml:space="preserve">In the </w:t>
            </w:r>
            <w:r>
              <w:rPr>
                <w:rFonts w:ascii="Arial" w:hAnsi="Arial" w:cs="Arial"/>
                <w:sz w:val="18"/>
                <w:szCs w:val="18"/>
              </w:rPr>
              <w:t>last four fiscal years the University has implemented seven new accounting pronouncements.</w:t>
            </w:r>
          </w:p>
          <w:p w:rsidR="00DF678B" w:rsidRDefault="00DF678B" w:rsidP="001D0303">
            <w:pPr>
              <w:pStyle w:val="NoSpacing"/>
              <w:rPr>
                <w:rFonts w:ascii="Arial" w:hAnsi="Arial" w:cs="Arial"/>
                <w:sz w:val="18"/>
                <w:szCs w:val="18"/>
              </w:rPr>
            </w:pPr>
          </w:p>
          <w:p w:rsidR="00DF678B" w:rsidRDefault="00DF678B" w:rsidP="001D0303">
            <w:pPr>
              <w:pStyle w:val="NoSpacing"/>
              <w:rPr>
                <w:rFonts w:ascii="Arial" w:hAnsi="Arial" w:cs="Arial"/>
                <w:sz w:val="18"/>
                <w:szCs w:val="18"/>
              </w:rPr>
            </w:pPr>
            <w:r>
              <w:rPr>
                <w:rFonts w:ascii="Arial" w:hAnsi="Arial" w:cs="Arial"/>
                <w:sz w:val="18"/>
                <w:szCs w:val="18"/>
              </w:rPr>
              <w:t>In that same period Financial Accounting has reduced FTE’s by 21%.</w:t>
            </w:r>
          </w:p>
          <w:p w:rsidR="00DF678B" w:rsidRDefault="00DF678B" w:rsidP="001D0303">
            <w:pPr>
              <w:pStyle w:val="NoSpacing"/>
              <w:rPr>
                <w:rFonts w:ascii="Arial" w:hAnsi="Arial" w:cs="Arial"/>
                <w:sz w:val="18"/>
                <w:szCs w:val="18"/>
              </w:rPr>
            </w:pPr>
          </w:p>
          <w:p w:rsidR="00DF678B" w:rsidRDefault="00DF678B" w:rsidP="001D0303">
            <w:pPr>
              <w:pStyle w:val="NoSpacing"/>
              <w:rPr>
                <w:rFonts w:ascii="Arial" w:hAnsi="Arial" w:cs="Arial"/>
                <w:sz w:val="18"/>
                <w:szCs w:val="18"/>
              </w:rPr>
            </w:pPr>
            <w:r>
              <w:rPr>
                <w:rFonts w:ascii="Arial" w:hAnsi="Arial" w:cs="Arial"/>
                <w:sz w:val="18"/>
                <w:szCs w:val="18"/>
              </w:rPr>
              <w:t>As accounting has become more complex Financial Accounting has streamlined processes.</w:t>
            </w:r>
          </w:p>
          <w:p w:rsidR="00DF678B" w:rsidRPr="00192911" w:rsidRDefault="00DF678B" w:rsidP="001D0303">
            <w:pPr>
              <w:rPr>
                <w:rFonts w:ascii="Arial" w:hAnsi="Arial"/>
                <w:sz w:val="18"/>
                <w:szCs w:val="18"/>
              </w:rPr>
            </w:pPr>
          </w:p>
          <w:p w:rsidR="00DF678B" w:rsidRPr="00192911" w:rsidRDefault="00DF678B" w:rsidP="001D0303">
            <w:pPr>
              <w:rPr>
                <w:rFonts w:ascii="Arial" w:hAnsi="Arial"/>
                <w:b/>
                <w:sz w:val="18"/>
                <w:szCs w:val="18"/>
                <w:u w:val="single"/>
              </w:rPr>
            </w:pPr>
            <w:r w:rsidRPr="00192911">
              <w:rPr>
                <w:rFonts w:ascii="Arial" w:hAnsi="Arial"/>
                <w:b/>
                <w:sz w:val="18"/>
                <w:szCs w:val="18"/>
                <w:u w:val="single"/>
              </w:rPr>
              <w:t>NEXT STEPS</w:t>
            </w:r>
          </w:p>
          <w:p w:rsidR="00DF678B" w:rsidRPr="0008782F" w:rsidRDefault="00DF678B" w:rsidP="001D0303">
            <w:pPr>
              <w:rPr>
                <w:rFonts w:ascii="Arial" w:hAnsi="Arial"/>
                <w:b/>
                <w:sz w:val="24"/>
                <w:szCs w:val="24"/>
                <w:u w:val="single"/>
              </w:rPr>
            </w:pPr>
            <w:r>
              <w:rPr>
                <w:rFonts w:ascii="Arial" w:hAnsi="Arial"/>
                <w:sz w:val="18"/>
                <w:szCs w:val="18"/>
              </w:rPr>
              <w:t>Financial Accounting is in the process of reevaluating all of the components of the financial reporting process and is aggressively pursuing opportunities for improvement.</w:t>
            </w:r>
          </w:p>
        </w:tc>
      </w:tr>
    </w:tbl>
    <w:p w:rsidR="00DF678B" w:rsidRDefault="00DF678B" w:rsidP="007F2153">
      <w:pPr>
        <w:ind w:left="360"/>
        <w:jc w:val="center"/>
        <w:rPr>
          <w:rFonts w:ascii="Arial" w:hAnsi="Arial" w:cs="Arial"/>
          <w:b/>
          <w:sz w:val="32"/>
          <w:szCs w:val="32"/>
        </w:rPr>
      </w:pPr>
    </w:p>
    <w:p w:rsidR="00DF678B" w:rsidRDefault="00DF678B">
      <w:pPr>
        <w:rPr>
          <w:rFonts w:ascii="Arial" w:hAnsi="Arial" w:cs="Arial"/>
          <w:b/>
          <w:sz w:val="32"/>
          <w:szCs w:val="32"/>
        </w:rPr>
      </w:pPr>
      <w:r>
        <w:rPr>
          <w:rFonts w:ascii="Arial" w:hAnsi="Arial" w:cs="Arial"/>
          <w:b/>
          <w:sz w:val="32"/>
          <w:szCs w:val="32"/>
        </w:rPr>
        <w:br w:type="page"/>
      </w:r>
    </w:p>
    <w:p w:rsidR="00235F04" w:rsidRDefault="00694240" w:rsidP="007F2153">
      <w:pPr>
        <w:ind w:left="360"/>
        <w:jc w:val="center"/>
        <w:rPr>
          <w:rFonts w:ascii="Arial" w:hAnsi="Arial" w:cs="Arial"/>
          <w:b/>
          <w:sz w:val="32"/>
          <w:szCs w:val="32"/>
        </w:rPr>
      </w:pPr>
      <w:r>
        <w:rPr>
          <w:rFonts w:ascii="Arial" w:hAnsi="Arial" w:cs="Arial"/>
          <w:b/>
          <w:sz w:val="32"/>
          <w:szCs w:val="32"/>
        </w:rPr>
        <w:lastRenderedPageBreak/>
        <w:t>I</w:t>
      </w:r>
      <w:r w:rsidR="00235F04" w:rsidRPr="003A57ED">
        <w:rPr>
          <w:rFonts w:ascii="Arial" w:hAnsi="Arial" w:cs="Arial"/>
          <w:b/>
          <w:sz w:val="32"/>
          <w:szCs w:val="32"/>
        </w:rPr>
        <w:t xml:space="preserve">tem # </w:t>
      </w:r>
      <w:r w:rsidR="005C58DD">
        <w:rPr>
          <w:rFonts w:ascii="Arial" w:hAnsi="Arial" w:cs="Arial"/>
          <w:b/>
          <w:sz w:val="32"/>
          <w:szCs w:val="32"/>
        </w:rPr>
        <w:t>7</w:t>
      </w:r>
      <w:r w:rsidR="00235F04" w:rsidRPr="003A57ED">
        <w:rPr>
          <w:rFonts w:ascii="Arial" w:hAnsi="Arial" w:cs="Arial"/>
          <w:b/>
          <w:sz w:val="32"/>
          <w:szCs w:val="32"/>
        </w:rPr>
        <w:t xml:space="preserve">:  </w:t>
      </w:r>
      <w:r w:rsidR="009032A6">
        <w:rPr>
          <w:rFonts w:ascii="Arial" w:hAnsi="Arial" w:cs="Arial"/>
          <w:b/>
          <w:sz w:val="32"/>
          <w:szCs w:val="32"/>
        </w:rPr>
        <w:t xml:space="preserve">Dollar Amount of Un-Matched </w:t>
      </w:r>
      <w:r w:rsidR="00927F0C">
        <w:rPr>
          <w:rFonts w:ascii="Arial" w:hAnsi="Arial" w:cs="Arial"/>
          <w:b/>
          <w:sz w:val="32"/>
          <w:szCs w:val="32"/>
        </w:rPr>
        <w:t>Receipts</w:t>
      </w:r>
    </w:p>
    <w:p w:rsidR="00694240" w:rsidRDefault="00694240" w:rsidP="00235F04">
      <w:pPr>
        <w:ind w:left="360"/>
        <w:jc w:val="center"/>
        <w:rPr>
          <w:rFonts w:ascii="Arial" w:hAnsi="Arial" w:cs="Arial"/>
          <w:b/>
          <w:sz w:val="32"/>
          <w:szCs w:val="32"/>
        </w:rPr>
      </w:pPr>
    </w:p>
    <w:tbl>
      <w:tblPr>
        <w:tblStyle w:val="TableGrid"/>
        <w:tblW w:w="0" w:type="auto"/>
        <w:tblLook w:val="01E0"/>
      </w:tblPr>
      <w:tblGrid>
        <w:gridCol w:w="10810"/>
        <w:gridCol w:w="3518"/>
      </w:tblGrid>
      <w:tr w:rsidR="00976100" w:rsidTr="00A223FA">
        <w:trPr>
          <w:trHeight w:val="8522"/>
        </w:trPr>
        <w:tc>
          <w:tcPr>
            <w:tcW w:w="10548" w:type="dxa"/>
          </w:tcPr>
          <w:p w:rsidR="005F4881" w:rsidRPr="002F1970" w:rsidRDefault="00EA7F1B" w:rsidP="009032A6">
            <w:pPr>
              <w:rPr>
                <w:rFonts w:ascii="Arial" w:hAnsi="Arial"/>
                <w:b/>
                <w:sz w:val="32"/>
              </w:rPr>
            </w:pPr>
            <w:r w:rsidRPr="00E1610B">
              <w:rPr>
                <w:rFonts w:ascii="Arial" w:hAnsi="Arial"/>
                <w:b/>
                <w:sz w:val="32"/>
              </w:rPr>
              <w:pict>
                <v:shape id="_x0000_i1050" type="#_x0000_t75" style="width:529.5pt;height:432.75pt">
                  <v:imagedata r:id="rId18" o:title=""/>
                </v:shape>
              </w:pict>
            </w:r>
          </w:p>
        </w:tc>
        <w:tc>
          <w:tcPr>
            <w:tcW w:w="3780" w:type="dxa"/>
          </w:tcPr>
          <w:p w:rsidR="00694240" w:rsidRDefault="00694240" w:rsidP="009032A6">
            <w:pPr>
              <w:rPr>
                <w:rFonts w:ascii="Arial" w:hAnsi="Arial"/>
                <w:b/>
                <w:sz w:val="18"/>
                <w:szCs w:val="18"/>
                <w:u w:val="single"/>
              </w:rPr>
            </w:pPr>
          </w:p>
          <w:p w:rsidR="009032A6" w:rsidRDefault="009032A6" w:rsidP="009032A6">
            <w:pPr>
              <w:rPr>
                <w:rFonts w:ascii="Arial" w:hAnsi="Arial"/>
                <w:b/>
                <w:sz w:val="18"/>
                <w:szCs w:val="18"/>
                <w:u w:val="single"/>
              </w:rPr>
            </w:pPr>
            <w:r w:rsidRPr="00192911">
              <w:rPr>
                <w:rFonts w:ascii="Arial" w:hAnsi="Arial"/>
                <w:b/>
                <w:sz w:val="18"/>
                <w:szCs w:val="18"/>
                <w:u w:val="single"/>
              </w:rPr>
              <w:t>DEFINITION</w:t>
            </w:r>
          </w:p>
          <w:p w:rsidR="009032A6" w:rsidRPr="009032A6" w:rsidRDefault="009032A6" w:rsidP="009032A6">
            <w:pPr>
              <w:rPr>
                <w:rFonts w:ascii="Arial" w:hAnsi="Arial"/>
                <w:sz w:val="18"/>
                <w:szCs w:val="18"/>
              </w:rPr>
            </w:pPr>
            <w:r>
              <w:rPr>
                <w:rFonts w:ascii="Arial" w:hAnsi="Arial"/>
                <w:sz w:val="18"/>
                <w:szCs w:val="18"/>
              </w:rPr>
              <w:t>Repres</w:t>
            </w:r>
            <w:r w:rsidR="00F75B85">
              <w:rPr>
                <w:rFonts w:ascii="Arial" w:hAnsi="Arial"/>
                <w:sz w:val="18"/>
                <w:szCs w:val="18"/>
              </w:rPr>
              <w:t xml:space="preserve">ents the dollar amounts received by UW’s main operating bank account which have not been recorded in the accounting system.  The graph shows unmatched dollars at the end of each month, </w:t>
            </w:r>
            <w:r w:rsidR="00AD3A98">
              <w:rPr>
                <w:rFonts w:ascii="Arial" w:hAnsi="Arial"/>
                <w:sz w:val="18"/>
                <w:szCs w:val="18"/>
              </w:rPr>
              <w:t>with the current month</w:t>
            </w:r>
            <w:r w:rsidR="00C72B7F">
              <w:rPr>
                <w:rFonts w:ascii="Arial" w:hAnsi="Arial"/>
                <w:sz w:val="18"/>
                <w:szCs w:val="18"/>
              </w:rPr>
              <w:t>s</w:t>
            </w:r>
            <w:r w:rsidR="00AD3A98">
              <w:rPr>
                <w:rFonts w:ascii="Arial" w:hAnsi="Arial"/>
                <w:sz w:val="18"/>
                <w:szCs w:val="18"/>
              </w:rPr>
              <w:t xml:space="preserve"> </w:t>
            </w:r>
            <w:r w:rsidR="00F75B85">
              <w:rPr>
                <w:rFonts w:ascii="Arial" w:hAnsi="Arial"/>
                <w:sz w:val="18"/>
                <w:szCs w:val="18"/>
              </w:rPr>
              <w:t>aged by how long funds have been unidentified.</w:t>
            </w:r>
          </w:p>
          <w:p w:rsidR="009032A6" w:rsidRPr="00192911" w:rsidRDefault="009032A6" w:rsidP="009032A6">
            <w:pPr>
              <w:rPr>
                <w:rFonts w:ascii="Arial" w:hAnsi="Arial"/>
                <w:sz w:val="18"/>
                <w:szCs w:val="18"/>
              </w:rPr>
            </w:pPr>
          </w:p>
          <w:p w:rsidR="009032A6" w:rsidRPr="00192911" w:rsidRDefault="009032A6" w:rsidP="009032A6">
            <w:pPr>
              <w:rPr>
                <w:rFonts w:ascii="Arial" w:hAnsi="Arial"/>
                <w:b/>
                <w:sz w:val="18"/>
                <w:szCs w:val="18"/>
                <w:u w:val="single"/>
              </w:rPr>
            </w:pPr>
            <w:r w:rsidRPr="00192911">
              <w:rPr>
                <w:rFonts w:ascii="Arial" w:hAnsi="Arial"/>
                <w:b/>
                <w:sz w:val="18"/>
                <w:szCs w:val="18"/>
                <w:u w:val="single"/>
              </w:rPr>
              <w:t>ANALYSIS</w:t>
            </w:r>
          </w:p>
          <w:p w:rsidR="009032A6" w:rsidRDefault="00F75B85" w:rsidP="009032A6">
            <w:pPr>
              <w:rPr>
                <w:rFonts w:ascii="Arial" w:hAnsi="Arial"/>
                <w:sz w:val="18"/>
                <w:szCs w:val="18"/>
              </w:rPr>
            </w:pPr>
            <w:r>
              <w:rPr>
                <w:rFonts w:ascii="Arial" w:hAnsi="Arial"/>
                <w:sz w:val="18"/>
                <w:szCs w:val="18"/>
              </w:rPr>
              <w:t xml:space="preserve">As a percentage of actual dollars received in the operating account for a month, the unmatched funds represents a </w:t>
            </w:r>
            <w:r w:rsidR="00926E93">
              <w:rPr>
                <w:rFonts w:ascii="Arial" w:hAnsi="Arial"/>
                <w:sz w:val="18"/>
                <w:szCs w:val="18"/>
              </w:rPr>
              <w:t xml:space="preserve">very </w:t>
            </w:r>
            <w:r>
              <w:rPr>
                <w:rFonts w:ascii="Arial" w:hAnsi="Arial"/>
                <w:sz w:val="18"/>
                <w:szCs w:val="18"/>
              </w:rPr>
              <w:t>small percentage.</w:t>
            </w:r>
            <w:r w:rsidR="00D83C28">
              <w:rPr>
                <w:rFonts w:ascii="Arial" w:hAnsi="Arial"/>
                <w:sz w:val="18"/>
                <w:szCs w:val="18"/>
              </w:rPr>
              <w:t xml:space="preserve">  </w:t>
            </w:r>
          </w:p>
          <w:p w:rsidR="009F1FED" w:rsidRPr="00192911" w:rsidRDefault="009F1FED" w:rsidP="009032A6">
            <w:pPr>
              <w:rPr>
                <w:rFonts w:ascii="Arial" w:hAnsi="Arial"/>
                <w:sz w:val="18"/>
                <w:szCs w:val="18"/>
              </w:rPr>
            </w:pPr>
          </w:p>
          <w:p w:rsidR="009032A6" w:rsidRPr="00192911" w:rsidRDefault="009032A6" w:rsidP="009032A6">
            <w:pPr>
              <w:rPr>
                <w:rFonts w:ascii="Arial" w:hAnsi="Arial"/>
                <w:b/>
                <w:sz w:val="18"/>
                <w:szCs w:val="18"/>
                <w:u w:val="single"/>
              </w:rPr>
            </w:pPr>
            <w:r w:rsidRPr="00192911">
              <w:rPr>
                <w:rFonts w:ascii="Arial" w:hAnsi="Arial"/>
                <w:b/>
                <w:sz w:val="18"/>
                <w:szCs w:val="18"/>
                <w:u w:val="single"/>
              </w:rPr>
              <w:t>NEXT STEPS</w:t>
            </w:r>
          </w:p>
          <w:p w:rsidR="00235F04" w:rsidRPr="00F75B85" w:rsidRDefault="00F75B85" w:rsidP="009032A6">
            <w:pPr>
              <w:rPr>
                <w:rFonts w:ascii="Arial" w:hAnsi="Arial"/>
                <w:sz w:val="18"/>
                <w:szCs w:val="18"/>
              </w:rPr>
            </w:pPr>
            <w:r>
              <w:rPr>
                <w:rFonts w:ascii="Arial" w:hAnsi="Arial"/>
                <w:sz w:val="18"/>
                <w:szCs w:val="18"/>
              </w:rPr>
              <w:t>B&amp;AO continues ongoing communication with our significant fund recipient so that we can continue to properly record incoming funds.  We have also recently implemented an aggressive reconciliation benchmark mandating that all funds of $50K or greater need to have documentation of attempts to locate the proper accounting of the funds.  All amounts less than $50K are not allowed to age more than six months before documentation is made regarding the efforts to find the proper recording.</w:t>
            </w:r>
          </w:p>
        </w:tc>
      </w:tr>
    </w:tbl>
    <w:p w:rsidR="003B3EFB" w:rsidRDefault="003B3EFB" w:rsidP="00E5356D">
      <w:pPr>
        <w:ind w:left="360"/>
        <w:jc w:val="center"/>
        <w:rPr>
          <w:rFonts w:ascii="Arial" w:hAnsi="Arial" w:cs="Arial"/>
          <w:b/>
          <w:sz w:val="32"/>
          <w:szCs w:val="32"/>
        </w:rPr>
      </w:pPr>
    </w:p>
    <w:p w:rsidR="007B070D" w:rsidRDefault="007B070D" w:rsidP="007B070D">
      <w:pPr>
        <w:ind w:left="360"/>
        <w:jc w:val="center"/>
        <w:rPr>
          <w:rFonts w:ascii="Arial" w:hAnsi="Arial" w:cs="Arial"/>
          <w:b/>
          <w:sz w:val="32"/>
          <w:szCs w:val="32"/>
        </w:rPr>
      </w:pPr>
      <w:r>
        <w:rPr>
          <w:rFonts w:ascii="Arial" w:hAnsi="Arial" w:cs="Arial"/>
          <w:b/>
          <w:sz w:val="32"/>
          <w:szCs w:val="32"/>
        </w:rPr>
        <w:lastRenderedPageBreak/>
        <w:t>I</w:t>
      </w:r>
      <w:r w:rsidRPr="003A57ED">
        <w:rPr>
          <w:rFonts w:ascii="Arial" w:hAnsi="Arial" w:cs="Arial"/>
          <w:b/>
          <w:sz w:val="32"/>
          <w:szCs w:val="32"/>
        </w:rPr>
        <w:t xml:space="preserve">tem # </w:t>
      </w:r>
      <w:r w:rsidR="005C58DD">
        <w:rPr>
          <w:rFonts w:ascii="Arial" w:hAnsi="Arial" w:cs="Arial"/>
          <w:b/>
          <w:sz w:val="32"/>
          <w:szCs w:val="32"/>
        </w:rPr>
        <w:t>8</w:t>
      </w:r>
      <w:r w:rsidRPr="003A57ED">
        <w:rPr>
          <w:rFonts w:ascii="Arial" w:hAnsi="Arial" w:cs="Arial"/>
          <w:b/>
          <w:sz w:val="32"/>
          <w:szCs w:val="32"/>
        </w:rPr>
        <w:t xml:space="preserve">:  </w:t>
      </w:r>
      <w:r>
        <w:rPr>
          <w:rFonts w:ascii="Arial" w:hAnsi="Arial" w:cs="Arial"/>
          <w:b/>
          <w:sz w:val="32"/>
          <w:szCs w:val="32"/>
        </w:rPr>
        <w:t xml:space="preserve">Agency Accounts </w:t>
      </w:r>
      <w:r w:rsidR="00927F0C">
        <w:rPr>
          <w:rFonts w:ascii="Arial" w:hAnsi="Arial" w:cs="Arial"/>
          <w:b/>
          <w:sz w:val="32"/>
          <w:szCs w:val="32"/>
        </w:rPr>
        <w:t>in Deficit</w:t>
      </w:r>
    </w:p>
    <w:p w:rsidR="007B070D" w:rsidRDefault="007B070D" w:rsidP="007B070D">
      <w:pPr>
        <w:ind w:left="360"/>
        <w:jc w:val="center"/>
        <w:rPr>
          <w:rFonts w:ascii="Arial" w:hAnsi="Arial" w:cs="Arial"/>
          <w:b/>
          <w:sz w:val="32"/>
          <w:szCs w:val="32"/>
        </w:rPr>
      </w:pPr>
    </w:p>
    <w:tbl>
      <w:tblPr>
        <w:tblStyle w:val="TableGrid"/>
        <w:tblW w:w="0" w:type="auto"/>
        <w:tblLook w:val="01E0"/>
      </w:tblPr>
      <w:tblGrid>
        <w:gridCol w:w="10548"/>
        <w:gridCol w:w="3780"/>
      </w:tblGrid>
      <w:tr w:rsidR="007B070D" w:rsidTr="008E5CB9">
        <w:trPr>
          <w:trHeight w:val="8612"/>
        </w:trPr>
        <w:tc>
          <w:tcPr>
            <w:tcW w:w="10548" w:type="dxa"/>
          </w:tcPr>
          <w:p w:rsidR="007B070D" w:rsidRDefault="00EA7F1B" w:rsidP="00424066">
            <w:pPr>
              <w:rPr>
                <w:rFonts w:ascii="Arial" w:hAnsi="Arial"/>
                <w:b/>
                <w:sz w:val="32"/>
              </w:rPr>
            </w:pPr>
            <w:r w:rsidRPr="00F72063">
              <w:rPr>
                <w:rFonts w:ascii="Arial" w:hAnsi="Arial"/>
                <w:b/>
                <w:sz w:val="32"/>
              </w:rPr>
              <w:pict>
                <v:shape id="_x0000_i1049" type="#_x0000_t75" style="width:510pt;height:227.25pt">
                  <v:imagedata r:id="rId19" o:title=""/>
                </v:shape>
              </w:pict>
            </w:r>
          </w:p>
          <w:p w:rsidR="004F35C2" w:rsidRPr="002F1970" w:rsidRDefault="00EA7F1B" w:rsidP="00424066">
            <w:pPr>
              <w:rPr>
                <w:rFonts w:ascii="Arial" w:hAnsi="Arial"/>
                <w:b/>
                <w:sz w:val="32"/>
              </w:rPr>
            </w:pPr>
            <w:r w:rsidRPr="00F72063">
              <w:rPr>
                <w:rFonts w:ascii="Arial" w:hAnsi="Arial"/>
                <w:b/>
                <w:sz w:val="32"/>
              </w:rPr>
              <w:pict>
                <v:shape id="_x0000_i1048" type="#_x0000_t75" style="width:510pt;height:219pt">
                  <v:imagedata r:id="rId20" o:title=""/>
                </v:shape>
              </w:pict>
            </w:r>
          </w:p>
        </w:tc>
        <w:tc>
          <w:tcPr>
            <w:tcW w:w="3780" w:type="dxa"/>
          </w:tcPr>
          <w:p w:rsidR="00595CA8" w:rsidRDefault="00595CA8" w:rsidP="00595CA8">
            <w:pPr>
              <w:rPr>
                <w:rFonts w:ascii="Arial" w:hAnsi="Arial"/>
                <w:b/>
                <w:sz w:val="18"/>
                <w:szCs w:val="18"/>
                <w:u w:val="single"/>
              </w:rPr>
            </w:pPr>
            <w:r w:rsidRPr="00192911">
              <w:rPr>
                <w:rFonts w:ascii="Arial" w:hAnsi="Arial"/>
                <w:b/>
                <w:sz w:val="18"/>
                <w:szCs w:val="18"/>
                <w:u w:val="single"/>
              </w:rPr>
              <w:t>DEFINITION</w:t>
            </w:r>
          </w:p>
          <w:p w:rsidR="00595CA8" w:rsidRDefault="00595CA8" w:rsidP="00595CA8">
            <w:pPr>
              <w:rPr>
                <w:rFonts w:ascii="Arial" w:hAnsi="Arial"/>
                <w:sz w:val="18"/>
                <w:szCs w:val="18"/>
              </w:rPr>
            </w:pPr>
            <w:r>
              <w:rPr>
                <w:rFonts w:ascii="Arial" w:hAnsi="Arial"/>
                <w:sz w:val="18"/>
                <w:szCs w:val="18"/>
              </w:rPr>
              <w:t>Represents agency deficit amounts (i.e., dollar amounts owed by agencies to the University).  Agencies are supposed to have enough money on deposit with the UW to ensure that the UW is not in a position of “loaning” money.</w:t>
            </w:r>
          </w:p>
          <w:p w:rsidR="00595CA8" w:rsidRDefault="00595CA8" w:rsidP="00595CA8">
            <w:pPr>
              <w:rPr>
                <w:rFonts w:ascii="Arial" w:hAnsi="Arial"/>
                <w:sz w:val="18"/>
                <w:szCs w:val="18"/>
              </w:rPr>
            </w:pPr>
          </w:p>
          <w:p w:rsidR="00595CA8" w:rsidRPr="00192911" w:rsidRDefault="00595CA8" w:rsidP="00595CA8">
            <w:pPr>
              <w:rPr>
                <w:rFonts w:ascii="Arial" w:hAnsi="Arial"/>
                <w:b/>
                <w:sz w:val="18"/>
                <w:szCs w:val="18"/>
                <w:u w:val="single"/>
              </w:rPr>
            </w:pPr>
            <w:r w:rsidRPr="00192911">
              <w:rPr>
                <w:rFonts w:ascii="Arial" w:hAnsi="Arial"/>
                <w:b/>
                <w:sz w:val="18"/>
                <w:szCs w:val="18"/>
                <w:u w:val="single"/>
              </w:rPr>
              <w:t>ANALYSIS</w:t>
            </w:r>
          </w:p>
          <w:p w:rsidR="00595CA8" w:rsidRPr="00243530" w:rsidRDefault="00595CA8" w:rsidP="00595CA8">
            <w:pPr>
              <w:rPr>
                <w:rFonts w:ascii="Arial" w:hAnsi="Arial"/>
                <w:sz w:val="18"/>
                <w:szCs w:val="18"/>
              </w:rPr>
            </w:pPr>
            <w:r w:rsidRPr="00243530">
              <w:rPr>
                <w:rFonts w:ascii="Arial" w:hAnsi="Arial"/>
                <w:sz w:val="18"/>
                <w:szCs w:val="18"/>
              </w:rPr>
              <w:t>Harborview Medical Ctr (HMC) and Washington Technology Ctr. (WTC) were responsible for over 9</w:t>
            </w:r>
            <w:r w:rsidR="00B87C83" w:rsidRPr="00243530">
              <w:rPr>
                <w:rFonts w:ascii="Arial" w:hAnsi="Arial"/>
                <w:sz w:val="18"/>
                <w:szCs w:val="18"/>
              </w:rPr>
              <w:t>0</w:t>
            </w:r>
            <w:r w:rsidRPr="00243530">
              <w:rPr>
                <w:rFonts w:ascii="Arial" w:hAnsi="Arial"/>
                <w:sz w:val="18"/>
                <w:szCs w:val="18"/>
              </w:rPr>
              <w:t xml:space="preserve">% of the deficit balances.  </w:t>
            </w:r>
            <w:proofErr w:type="gramStart"/>
            <w:r w:rsidRPr="00243530">
              <w:rPr>
                <w:rFonts w:ascii="Arial" w:hAnsi="Arial"/>
                <w:sz w:val="18"/>
                <w:szCs w:val="18"/>
              </w:rPr>
              <w:t>During  the</w:t>
            </w:r>
            <w:proofErr w:type="gramEnd"/>
            <w:r w:rsidRPr="00243530">
              <w:rPr>
                <w:rFonts w:ascii="Arial" w:hAnsi="Arial"/>
                <w:sz w:val="18"/>
                <w:szCs w:val="18"/>
              </w:rPr>
              <w:t xml:space="preserve"> </w:t>
            </w:r>
            <w:r w:rsidR="00AE600D" w:rsidRPr="00243530">
              <w:rPr>
                <w:rFonts w:ascii="Arial" w:hAnsi="Arial"/>
                <w:sz w:val="18"/>
                <w:szCs w:val="18"/>
              </w:rPr>
              <w:t>quarter end</w:t>
            </w:r>
            <w:r w:rsidR="00062515">
              <w:rPr>
                <w:rFonts w:ascii="Arial" w:hAnsi="Arial"/>
                <w:sz w:val="18"/>
                <w:szCs w:val="18"/>
              </w:rPr>
              <w:t>ed December 31</w:t>
            </w:r>
            <w:r w:rsidR="00B87C83" w:rsidRPr="00243530">
              <w:rPr>
                <w:rFonts w:ascii="Arial" w:hAnsi="Arial"/>
                <w:sz w:val="18"/>
                <w:szCs w:val="18"/>
              </w:rPr>
              <w:t xml:space="preserve">, </w:t>
            </w:r>
            <w:r w:rsidRPr="00243530">
              <w:rPr>
                <w:rFonts w:ascii="Arial" w:hAnsi="Arial"/>
                <w:sz w:val="18"/>
                <w:szCs w:val="18"/>
              </w:rPr>
              <w:t>2010, the average monthly deficit balance for HMC was $</w:t>
            </w:r>
            <w:r w:rsidR="00062515">
              <w:rPr>
                <w:rFonts w:ascii="Arial" w:hAnsi="Arial"/>
                <w:sz w:val="18"/>
                <w:szCs w:val="18"/>
              </w:rPr>
              <w:t>1.97M</w:t>
            </w:r>
            <w:r w:rsidRPr="00243530">
              <w:rPr>
                <w:rFonts w:ascii="Arial" w:hAnsi="Arial"/>
                <w:sz w:val="18"/>
                <w:szCs w:val="18"/>
              </w:rPr>
              <w:t xml:space="preserve"> </w:t>
            </w:r>
            <w:r w:rsidR="00062515">
              <w:rPr>
                <w:rFonts w:ascii="Arial" w:hAnsi="Arial"/>
                <w:sz w:val="18"/>
                <w:szCs w:val="18"/>
              </w:rPr>
              <w:t xml:space="preserve"> compared to $925K</w:t>
            </w:r>
            <w:r w:rsidR="008550AE" w:rsidRPr="00243530">
              <w:rPr>
                <w:rFonts w:ascii="Arial" w:hAnsi="Arial"/>
                <w:sz w:val="18"/>
                <w:szCs w:val="18"/>
              </w:rPr>
              <w:t xml:space="preserve"> for the quarter end</w:t>
            </w:r>
            <w:r w:rsidR="00B87C83" w:rsidRPr="00243530">
              <w:rPr>
                <w:rFonts w:ascii="Arial" w:hAnsi="Arial"/>
                <w:sz w:val="18"/>
                <w:szCs w:val="18"/>
              </w:rPr>
              <w:t>ed</w:t>
            </w:r>
            <w:r w:rsidR="008550AE" w:rsidRPr="00243530">
              <w:rPr>
                <w:rFonts w:ascii="Arial" w:hAnsi="Arial"/>
                <w:sz w:val="18"/>
                <w:szCs w:val="18"/>
              </w:rPr>
              <w:t xml:space="preserve"> </w:t>
            </w:r>
            <w:r w:rsidR="00062515">
              <w:rPr>
                <w:rFonts w:ascii="Arial" w:hAnsi="Arial"/>
                <w:sz w:val="18"/>
                <w:szCs w:val="18"/>
              </w:rPr>
              <w:t xml:space="preserve">September </w:t>
            </w:r>
            <w:r w:rsidR="00B87C83" w:rsidRPr="00243530">
              <w:rPr>
                <w:rFonts w:ascii="Arial" w:hAnsi="Arial"/>
                <w:sz w:val="18"/>
                <w:szCs w:val="18"/>
              </w:rPr>
              <w:t xml:space="preserve">30, </w:t>
            </w:r>
            <w:r w:rsidR="008550AE" w:rsidRPr="00243530">
              <w:rPr>
                <w:rFonts w:ascii="Arial" w:hAnsi="Arial"/>
                <w:sz w:val="18"/>
                <w:szCs w:val="18"/>
              </w:rPr>
              <w:t>2010</w:t>
            </w:r>
            <w:r w:rsidR="00B87C83" w:rsidRPr="00243530">
              <w:rPr>
                <w:rFonts w:ascii="Arial" w:hAnsi="Arial"/>
                <w:sz w:val="18"/>
                <w:szCs w:val="18"/>
              </w:rPr>
              <w:t>. T</w:t>
            </w:r>
            <w:r w:rsidR="00AE600D" w:rsidRPr="00243530">
              <w:rPr>
                <w:rFonts w:ascii="Arial" w:hAnsi="Arial"/>
                <w:sz w:val="18"/>
                <w:szCs w:val="18"/>
              </w:rPr>
              <w:t>his balance is a function of the timing and volume of transactions</w:t>
            </w:r>
            <w:r w:rsidR="00B87C83" w:rsidRPr="00243530">
              <w:rPr>
                <w:rFonts w:ascii="Arial" w:hAnsi="Arial"/>
                <w:sz w:val="18"/>
                <w:szCs w:val="18"/>
              </w:rPr>
              <w:t>, since HMC reimburses the University only twice per month</w:t>
            </w:r>
            <w:r w:rsidR="00AE600D" w:rsidRPr="00243530">
              <w:rPr>
                <w:rFonts w:ascii="Arial" w:hAnsi="Arial"/>
                <w:sz w:val="18"/>
                <w:szCs w:val="18"/>
              </w:rPr>
              <w:t xml:space="preserve">.  </w:t>
            </w:r>
            <w:proofErr w:type="gramStart"/>
            <w:r w:rsidR="00AE600D" w:rsidRPr="00243530">
              <w:rPr>
                <w:rFonts w:ascii="Arial" w:hAnsi="Arial"/>
                <w:sz w:val="18"/>
                <w:szCs w:val="18"/>
              </w:rPr>
              <w:t>During  the</w:t>
            </w:r>
            <w:proofErr w:type="gramEnd"/>
            <w:r w:rsidR="00AE600D" w:rsidRPr="00243530">
              <w:rPr>
                <w:rFonts w:ascii="Arial" w:hAnsi="Arial"/>
                <w:sz w:val="18"/>
                <w:szCs w:val="18"/>
              </w:rPr>
              <w:t xml:space="preserve"> quarter end</w:t>
            </w:r>
            <w:r w:rsidR="00B87C83" w:rsidRPr="00243530">
              <w:rPr>
                <w:rFonts w:ascii="Arial" w:hAnsi="Arial"/>
                <w:sz w:val="18"/>
                <w:szCs w:val="18"/>
              </w:rPr>
              <w:t>ed</w:t>
            </w:r>
            <w:r w:rsidR="00AE600D" w:rsidRPr="00243530">
              <w:rPr>
                <w:rFonts w:ascii="Arial" w:hAnsi="Arial"/>
                <w:sz w:val="18"/>
                <w:szCs w:val="18"/>
              </w:rPr>
              <w:t xml:space="preserve"> </w:t>
            </w:r>
            <w:r w:rsidR="00062515">
              <w:rPr>
                <w:rFonts w:ascii="Arial" w:hAnsi="Arial"/>
                <w:sz w:val="18"/>
                <w:szCs w:val="18"/>
              </w:rPr>
              <w:t>December 31</w:t>
            </w:r>
            <w:r w:rsidR="00B87C83" w:rsidRPr="00243530">
              <w:rPr>
                <w:rFonts w:ascii="Arial" w:hAnsi="Arial"/>
                <w:sz w:val="18"/>
                <w:szCs w:val="18"/>
              </w:rPr>
              <w:t xml:space="preserve">, </w:t>
            </w:r>
            <w:r w:rsidR="00AE600D" w:rsidRPr="00243530">
              <w:rPr>
                <w:rFonts w:ascii="Arial" w:hAnsi="Arial"/>
                <w:sz w:val="18"/>
                <w:szCs w:val="18"/>
              </w:rPr>
              <w:t>2010, the average monthly deficit balance for WTC  $</w:t>
            </w:r>
            <w:r w:rsidR="00062515">
              <w:rPr>
                <w:rFonts w:ascii="Arial" w:hAnsi="Arial"/>
                <w:sz w:val="18"/>
                <w:szCs w:val="18"/>
              </w:rPr>
              <w:t>430</w:t>
            </w:r>
            <w:r w:rsidR="00AE600D" w:rsidRPr="00243530">
              <w:rPr>
                <w:rFonts w:ascii="Arial" w:hAnsi="Arial"/>
                <w:sz w:val="18"/>
                <w:szCs w:val="18"/>
              </w:rPr>
              <w:t>K  compared to $</w:t>
            </w:r>
            <w:r w:rsidR="00062515">
              <w:rPr>
                <w:rFonts w:ascii="Arial" w:hAnsi="Arial"/>
                <w:sz w:val="18"/>
                <w:szCs w:val="18"/>
              </w:rPr>
              <w:t>320K</w:t>
            </w:r>
            <w:r w:rsidR="00AE600D" w:rsidRPr="00243530">
              <w:rPr>
                <w:rFonts w:ascii="Arial" w:hAnsi="Arial"/>
                <w:sz w:val="18"/>
                <w:szCs w:val="18"/>
              </w:rPr>
              <w:t xml:space="preserve"> for the </w:t>
            </w:r>
            <w:r w:rsidR="00B87C83" w:rsidRPr="00243530">
              <w:rPr>
                <w:rFonts w:ascii="Arial" w:hAnsi="Arial"/>
                <w:sz w:val="18"/>
                <w:szCs w:val="18"/>
              </w:rPr>
              <w:t xml:space="preserve">prior </w:t>
            </w:r>
            <w:r w:rsidR="00AE600D" w:rsidRPr="00243530">
              <w:rPr>
                <w:rFonts w:ascii="Arial" w:hAnsi="Arial"/>
                <w:sz w:val="18"/>
                <w:szCs w:val="18"/>
              </w:rPr>
              <w:t>quarter.</w:t>
            </w:r>
            <w:r w:rsidRPr="00243530">
              <w:rPr>
                <w:rFonts w:ascii="Arial" w:hAnsi="Arial"/>
                <w:sz w:val="18"/>
                <w:szCs w:val="18"/>
              </w:rPr>
              <w:t xml:space="preserve">  </w:t>
            </w:r>
          </w:p>
          <w:p w:rsidR="00AE600D" w:rsidRPr="00192911" w:rsidRDefault="00AE600D" w:rsidP="00595CA8">
            <w:pPr>
              <w:rPr>
                <w:rFonts w:ascii="Arial" w:hAnsi="Arial"/>
                <w:sz w:val="18"/>
                <w:szCs w:val="18"/>
              </w:rPr>
            </w:pPr>
          </w:p>
          <w:p w:rsidR="00595CA8" w:rsidRPr="00192911" w:rsidRDefault="00595CA8" w:rsidP="00595CA8">
            <w:pPr>
              <w:rPr>
                <w:rFonts w:ascii="Arial" w:hAnsi="Arial"/>
                <w:b/>
                <w:sz w:val="18"/>
                <w:szCs w:val="18"/>
                <w:u w:val="single"/>
              </w:rPr>
            </w:pPr>
            <w:r w:rsidRPr="00192911">
              <w:rPr>
                <w:rFonts w:ascii="Arial" w:hAnsi="Arial"/>
                <w:b/>
                <w:sz w:val="18"/>
                <w:szCs w:val="18"/>
                <w:u w:val="single"/>
              </w:rPr>
              <w:t>NEXT STEPS</w:t>
            </w:r>
          </w:p>
          <w:p w:rsidR="00595CA8" w:rsidRDefault="00595CA8" w:rsidP="00595CA8">
            <w:pPr>
              <w:rPr>
                <w:rFonts w:ascii="Arial" w:hAnsi="Arial"/>
                <w:sz w:val="18"/>
                <w:szCs w:val="18"/>
              </w:rPr>
            </w:pPr>
            <w:r>
              <w:rPr>
                <w:rFonts w:ascii="Arial" w:hAnsi="Arial"/>
                <w:sz w:val="18"/>
                <w:szCs w:val="18"/>
              </w:rPr>
              <w:t>We will continue to remind organizations with ongoing deficit balances that they are obligated to maintain credit balances in their agency accounts.</w:t>
            </w:r>
          </w:p>
          <w:p w:rsidR="00595CA8" w:rsidRDefault="00595CA8" w:rsidP="00595CA8">
            <w:pPr>
              <w:rPr>
                <w:rFonts w:ascii="Arial" w:hAnsi="Arial"/>
                <w:sz w:val="18"/>
                <w:szCs w:val="18"/>
              </w:rPr>
            </w:pPr>
          </w:p>
          <w:p w:rsidR="00595CA8" w:rsidRDefault="00595CA8" w:rsidP="00595CA8">
            <w:pPr>
              <w:rPr>
                <w:rFonts w:ascii="Arial" w:hAnsi="Arial"/>
                <w:sz w:val="18"/>
                <w:szCs w:val="18"/>
              </w:rPr>
            </w:pPr>
            <w:r>
              <w:rPr>
                <w:rFonts w:ascii="Arial" w:hAnsi="Arial"/>
                <w:sz w:val="18"/>
                <w:szCs w:val="18"/>
              </w:rPr>
              <w:t xml:space="preserve">Effective March 8, 2010 the University has implemented a deficit resolution policy.  </w:t>
            </w:r>
          </w:p>
          <w:p w:rsidR="00595CA8" w:rsidRDefault="00595CA8" w:rsidP="00595CA8">
            <w:pPr>
              <w:rPr>
                <w:rFonts w:ascii="Arial" w:hAnsi="Arial"/>
                <w:sz w:val="18"/>
                <w:szCs w:val="18"/>
              </w:rPr>
            </w:pPr>
          </w:p>
          <w:p w:rsidR="00595CA8" w:rsidRPr="008E6D0C" w:rsidRDefault="00595CA8" w:rsidP="00595CA8">
            <w:pPr>
              <w:rPr>
                <w:rFonts w:ascii="Arial" w:hAnsi="Arial"/>
                <w:sz w:val="18"/>
                <w:szCs w:val="18"/>
                <w:u w:val="single"/>
              </w:rPr>
            </w:pPr>
            <w:r>
              <w:rPr>
                <w:rFonts w:ascii="Arial" w:hAnsi="Arial"/>
                <w:i/>
                <w:sz w:val="18"/>
                <w:szCs w:val="18"/>
                <w:u w:val="single"/>
              </w:rPr>
              <w:t>B</w:t>
            </w:r>
            <w:r w:rsidRPr="008E6D0C">
              <w:rPr>
                <w:rFonts w:ascii="Arial" w:hAnsi="Arial"/>
                <w:i/>
                <w:sz w:val="18"/>
                <w:szCs w:val="18"/>
                <w:u w:val="single"/>
              </w:rPr>
              <w:t xml:space="preserve">udgets in deficit for &gt;2 </w:t>
            </w:r>
            <w:r>
              <w:rPr>
                <w:rFonts w:ascii="Arial" w:hAnsi="Arial"/>
                <w:i/>
                <w:sz w:val="18"/>
                <w:szCs w:val="18"/>
                <w:u w:val="single"/>
              </w:rPr>
              <w:t xml:space="preserve">consecutive </w:t>
            </w:r>
            <w:r w:rsidRPr="008E6D0C">
              <w:rPr>
                <w:rFonts w:ascii="Arial" w:hAnsi="Arial"/>
                <w:i/>
                <w:sz w:val="18"/>
                <w:szCs w:val="18"/>
                <w:u w:val="single"/>
              </w:rPr>
              <w:t>months</w:t>
            </w:r>
            <w:r w:rsidRPr="008E6D0C">
              <w:rPr>
                <w:rFonts w:ascii="Arial" w:hAnsi="Arial"/>
                <w:sz w:val="18"/>
                <w:szCs w:val="18"/>
                <w:u w:val="single"/>
              </w:rPr>
              <w:t xml:space="preserve"> </w:t>
            </w:r>
          </w:p>
          <w:p w:rsidR="00595CA8" w:rsidRDefault="00595CA8" w:rsidP="00595CA8">
            <w:pPr>
              <w:rPr>
                <w:rFonts w:ascii="Arial" w:hAnsi="Arial"/>
                <w:sz w:val="18"/>
                <w:szCs w:val="18"/>
              </w:rPr>
            </w:pPr>
            <w:r>
              <w:rPr>
                <w:rFonts w:ascii="Arial" w:hAnsi="Arial"/>
                <w:sz w:val="18"/>
                <w:szCs w:val="18"/>
              </w:rPr>
              <w:t>Budget will be assessed an interest charge at the current internal lending program rate.  That rate is currently 5.5%.</w:t>
            </w:r>
          </w:p>
          <w:p w:rsidR="00595CA8" w:rsidRDefault="00595CA8" w:rsidP="00595CA8">
            <w:pPr>
              <w:rPr>
                <w:rFonts w:ascii="Arial" w:hAnsi="Arial"/>
                <w:sz w:val="18"/>
                <w:szCs w:val="18"/>
              </w:rPr>
            </w:pPr>
          </w:p>
          <w:p w:rsidR="00595CA8" w:rsidRDefault="00595CA8" w:rsidP="00595CA8">
            <w:pPr>
              <w:rPr>
                <w:rFonts w:ascii="Arial" w:hAnsi="Arial"/>
                <w:i/>
                <w:sz w:val="18"/>
                <w:szCs w:val="18"/>
                <w:u w:val="single"/>
              </w:rPr>
            </w:pPr>
            <w:r w:rsidRPr="008E6D0C">
              <w:rPr>
                <w:rFonts w:ascii="Arial" w:hAnsi="Arial"/>
                <w:i/>
                <w:sz w:val="18"/>
                <w:szCs w:val="18"/>
                <w:u w:val="single"/>
              </w:rPr>
              <w:t xml:space="preserve">Inactive agency budgets w/deficit balances </w:t>
            </w:r>
          </w:p>
          <w:p w:rsidR="008E6D0C" w:rsidRPr="008E6D0C" w:rsidRDefault="00595CA8" w:rsidP="008530FD">
            <w:pPr>
              <w:rPr>
                <w:rFonts w:ascii="Arial" w:hAnsi="Arial"/>
                <w:sz w:val="18"/>
                <w:szCs w:val="18"/>
              </w:rPr>
            </w:pPr>
            <w:r>
              <w:rPr>
                <w:rFonts w:ascii="Arial" w:hAnsi="Arial"/>
                <w:sz w:val="18"/>
                <w:szCs w:val="18"/>
              </w:rPr>
              <w:t xml:space="preserve">Dept. responsible for covering deficit.  If dept. fails to cover deficit in a timely manner Fin. Acctg. will charge the </w:t>
            </w:r>
            <w:r w:rsidR="008530FD">
              <w:rPr>
                <w:rFonts w:ascii="Arial" w:hAnsi="Arial"/>
                <w:sz w:val="18"/>
                <w:szCs w:val="18"/>
              </w:rPr>
              <w:t>department’s</w:t>
            </w:r>
            <w:r>
              <w:rPr>
                <w:rFonts w:ascii="Arial" w:hAnsi="Arial"/>
                <w:sz w:val="18"/>
                <w:szCs w:val="18"/>
              </w:rPr>
              <w:t xml:space="preserve"> oper</w:t>
            </w:r>
            <w:r w:rsidR="008530FD">
              <w:rPr>
                <w:rFonts w:ascii="Arial" w:hAnsi="Arial"/>
                <w:sz w:val="18"/>
                <w:szCs w:val="18"/>
              </w:rPr>
              <w:t>ating</w:t>
            </w:r>
            <w:r>
              <w:rPr>
                <w:rFonts w:ascii="Arial" w:hAnsi="Arial"/>
                <w:sz w:val="18"/>
                <w:szCs w:val="18"/>
              </w:rPr>
              <w:t xml:space="preserve"> budget.</w:t>
            </w:r>
          </w:p>
        </w:tc>
      </w:tr>
    </w:tbl>
    <w:p w:rsidR="00DF511F" w:rsidRDefault="00DF511F" w:rsidP="00DF511F">
      <w:pPr>
        <w:ind w:left="360"/>
        <w:jc w:val="center"/>
        <w:rPr>
          <w:rFonts w:ascii="Arial" w:hAnsi="Arial" w:cs="Arial"/>
          <w:b/>
          <w:sz w:val="32"/>
          <w:szCs w:val="32"/>
        </w:rPr>
      </w:pPr>
      <w:r>
        <w:rPr>
          <w:rFonts w:ascii="Arial" w:hAnsi="Arial" w:cs="Arial"/>
          <w:b/>
          <w:sz w:val="32"/>
          <w:szCs w:val="32"/>
        </w:rPr>
        <w:lastRenderedPageBreak/>
        <w:t>I</w:t>
      </w:r>
      <w:r w:rsidRPr="003A57ED">
        <w:rPr>
          <w:rFonts w:ascii="Arial" w:hAnsi="Arial" w:cs="Arial"/>
          <w:b/>
          <w:sz w:val="32"/>
          <w:szCs w:val="32"/>
        </w:rPr>
        <w:t xml:space="preserve">tem # </w:t>
      </w:r>
      <w:r>
        <w:rPr>
          <w:rFonts w:ascii="Arial" w:hAnsi="Arial" w:cs="Arial"/>
          <w:b/>
          <w:sz w:val="32"/>
          <w:szCs w:val="32"/>
        </w:rPr>
        <w:t>9</w:t>
      </w:r>
      <w:r w:rsidRPr="003A57ED">
        <w:rPr>
          <w:rFonts w:ascii="Arial" w:hAnsi="Arial" w:cs="Arial"/>
          <w:b/>
          <w:sz w:val="32"/>
          <w:szCs w:val="32"/>
        </w:rPr>
        <w:t xml:space="preserve">:  </w:t>
      </w:r>
      <w:r>
        <w:rPr>
          <w:rFonts w:ascii="Arial" w:hAnsi="Arial" w:cs="Arial"/>
          <w:b/>
          <w:sz w:val="32"/>
          <w:szCs w:val="32"/>
        </w:rPr>
        <w:t>Dollar Amount of Overdue Field Advances</w:t>
      </w:r>
    </w:p>
    <w:p w:rsidR="00DF511F" w:rsidRDefault="00DF511F" w:rsidP="00DF511F">
      <w:pPr>
        <w:ind w:left="360"/>
        <w:jc w:val="center"/>
        <w:rPr>
          <w:rFonts w:ascii="Arial" w:hAnsi="Arial" w:cs="Arial"/>
          <w:b/>
          <w:sz w:val="32"/>
          <w:szCs w:val="32"/>
        </w:rPr>
      </w:pPr>
    </w:p>
    <w:tbl>
      <w:tblPr>
        <w:tblStyle w:val="TableGrid"/>
        <w:tblW w:w="0" w:type="auto"/>
        <w:tblLook w:val="01E0"/>
      </w:tblPr>
      <w:tblGrid>
        <w:gridCol w:w="10806"/>
        <w:gridCol w:w="3522"/>
      </w:tblGrid>
      <w:tr w:rsidR="00DF511F" w:rsidTr="00650B2D">
        <w:trPr>
          <w:trHeight w:val="8612"/>
        </w:trPr>
        <w:tc>
          <w:tcPr>
            <w:tcW w:w="10548" w:type="dxa"/>
          </w:tcPr>
          <w:p w:rsidR="00DF511F" w:rsidRDefault="007B2DA1" w:rsidP="00650B2D">
            <w:pPr>
              <w:rPr>
                <w:rFonts w:ascii="Arial" w:hAnsi="Arial"/>
                <w:b/>
                <w:sz w:val="32"/>
              </w:rPr>
            </w:pPr>
            <w:r>
              <w:rPr>
                <w:rFonts w:ascii="Arial" w:hAnsi="Arial"/>
                <w:b/>
                <w:noProof/>
                <w:sz w:val="32"/>
              </w:rPr>
              <w:drawing>
                <wp:inline distT="0" distB="0" distL="0" distR="0">
                  <wp:extent cx="6705600" cy="5457825"/>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cstate="print"/>
                          <a:srcRect/>
                          <a:stretch>
                            <a:fillRect/>
                          </a:stretch>
                        </pic:blipFill>
                        <pic:spPr bwMode="auto">
                          <a:xfrm>
                            <a:off x="0" y="0"/>
                            <a:ext cx="6709687" cy="5461152"/>
                          </a:xfrm>
                          <a:prstGeom prst="rect">
                            <a:avLst/>
                          </a:prstGeom>
                          <a:noFill/>
                        </pic:spPr>
                      </pic:pic>
                    </a:graphicData>
                  </a:graphic>
                </wp:inline>
              </w:drawing>
            </w:r>
          </w:p>
          <w:p w:rsidR="007B2DA1" w:rsidRPr="002F1970" w:rsidRDefault="007B2DA1" w:rsidP="00650B2D">
            <w:pPr>
              <w:rPr>
                <w:rFonts w:ascii="Arial" w:hAnsi="Arial"/>
                <w:b/>
                <w:sz w:val="32"/>
              </w:rPr>
            </w:pPr>
          </w:p>
        </w:tc>
        <w:tc>
          <w:tcPr>
            <w:tcW w:w="3780" w:type="dxa"/>
          </w:tcPr>
          <w:p w:rsidR="00DF511F" w:rsidRDefault="00DF511F" w:rsidP="00650B2D">
            <w:pPr>
              <w:rPr>
                <w:rFonts w:ascii="Arial" w:hAnsi="Arial"/>
                <w:b/>
                <w:sz w:val="18"/>
                <w:szCs w:val="18"/>
                <w:u w:val="single"/>
              </w:rPr>
            </w:pPr>
          </w:p>
          <w:p w:rsidR="00DF511F" w:rsidRDefault="00DF511F" w:rsidP="00650B2D">
            <w:pPr>
              <w:rPr>
                <w:rFonts w:ascii="Arial" w:hAnsi="Arial"/>
                <w:b/>
                <w:sz w:val="18"/>
                <w:szCs w:val="18"/>
                <w:u w:val="single"/>
              </w:rPr>
            </w:pPr>
            <w:r w:rsidRPr="00192911">
              <w:rPr>
                <w:rFonts w:ascii="Arial" w:hAnsi="Arial"/>
                <w:b/>
                <w:sz w:val="18"/>
                <w:szCs w:val="18"/>
                <w:u w:val="single"/>
              </w:rPr>
              <w:t>DEFINITION</w:t>
            </w:r>
          </w:p>
          <w:p w:rsidR="00DF511F" w:rsidRDefault="00C146D0" w:rsidP="00650B2D">
            <w:pPr>
              <w:rPr>
                <w:rFonts w:ascii="Arial" w:hAnsi="Arial"/>
                <w:sz w:val="18"/>
                <w:szCs w:val="18"/>
              </w:rPr>
            </w:pPr>
            <w:r>
              <w:rPr>
                <w:rFonts w:ascii="Arial" w:hAnsi="Arial"/>
                <w:sz w:val="18"/>
                <w:szCs w:val="18"/>
              </w:rPr>
              <w:t>A field advance is an advance of funds to a UW employee for research or educational projects.  An accounting of how those funds were spent, and appropriate backup documentation, is due to our office within 30 days of the end of the project.</w:t>
            </w:r>
          </w:p>
          <w:p w:rsidR="00DF511F" w:rsidRDefault="00DF511F" w:rsidP="00650B2D">
            <w:pPr>
              <w:rPr>
                <w:rFonts w:ascii="Arial" w:hAnsi="Arial"/>
                <w:sz w:val="18"/>
                <w:szCs w:val="18"/>
              </w:rPr>
            </w:pPr>
          </w:p>
          <w:p w:rsidR="00DF511F" w:rsidRPr="00192911" w:rsidRDefault="00DF511F" w:rsidP="00650B2D">
            <w:pPr>
              <w:rPr>
                <w:rFonts w:ascii="Arial" w:hAnsi="Arial"/>
                <w:b/>
                <w:sz w:val="18"/>
                <w:szCs w:val="18"/>
                <w:u w:val="single"/>
              </w:rPr>
            </w:pPr>
            <w:r w:rsidRPr="00192911">
              <w:rPr>
                <w:rFonts w:ascii="Arial" w:hAnsi="Arial"/>
                <w:b/>
                <w:sz w:val="18"/>
                <w:szCs w:val="18"/>
                <w:u w:val="single"/>
              </w:rPr>
              <w:t>ANALYSIS</w:t>
            </w:r>
          </w:p>
          <w:p w:rsidR="00DF511F" w:rsidRDefault="00C146D0" w:rsidP="00650B2D">
            <w:pPr>
              <w:rPr>
                <w:rFonts w:ascii="Arial" w:hAnsi="Arial"/>
                <w:sz w:val="18"/>
                <w:szCs w:val="18"/>
              </w:rPr>
            </w:pPr>
            <w:r>
              <w:rPr>
                <w:rFonts w:ascii="Arial" w:hAnsi="Arial"/>
                <w:sz w:val="18"/>
                <w:szCs w:val="18"/>
              </w:rPr>
              <w:t xml:space="preserve">Field Advances are held for a six month period of time.  The reporting for spent funds is expected within 30 days of the end of the six month period.  Although a perfect scenario would be that there is no overdue reporting, as a percentage of loaned funds we see that most of the overdue reporting is from Office of Int’l Programs &amp; Exchanges (IPE).  IPE has a close working relationship with its Field Advance custodians and most of the IPE past due reporting is due to procedural slowdowns at the IPE central admin office.  </w:t>
            </w:r>
          </w:p>
          <w:p w:rsidR="004A3703" w:rsidRPr="00192911" w:rsidRDefault="004A3703" w:rsidP="00650B2D">
            <w:pPr>
              <w:rPr>
                <w:rFonts w:ascii="Arial" w:hAnsi="Arial"/>
                <w:sz w:val="18"/>
                <w:szCs w:val="18"/>
              </w:rPr>
            </w:pPr>
          </w:p>
          <w:p w:rsidR="00DF511F" w:rsidRPr="00192911" w:rsidRDefault="00DF511F" w:rsidP="00650B2D">
            <w:pPr>
              <w:rPr>
                <w:rFonts w:ascii="Arial" w:hAnsi="Arial"/>
                <w:b/>
                <w:sz w:val="18"/>
                <w:szCs w:val="18"/>
                <w:u w:val="single"/>
              </w:rPr>
            </w:pPr>
            <w:r w:rsidRPr="00192911">
              <w:rPr>
                <w:rFonts w:ascii="Arial" w:hAnsi="Arial"/>
                <w:b/>
                <w:sz w:val="18"/>
                <w:szCs w:val="18"/>
                <w:u w:val="single"/>
              </w:rPr>
              <w:t>NEXT STEPS</w:t>
            </w:r>
          </w:p>
          <w:p w:rsidR="00DF511F" w:rsidRPr="00CA2A0D" w:rsidRDefault="00C146D0" w:rsidP="00650B2D">
            <w:pPr>
              <w:rPr>
                <w:rFonts w:ascii="Arial" w:hAnsi="Arial"/>
                <w:sz w:val="18"/>
                <w:szCs w:val="18"/>
              </w:rPr>
            </w:pPr>
            <w:r>
              <w:rPr>
                <w:rFonts w:ascii="Arial" w:hAnsi="Arial"/>
                <w:sz w:val="18"/>
                <w:szCs w:val="18"/>
              </w:rPr>
              <w:t>B&amp;AO has begun an analysis of past due as a percentage of recent loaned amounts.  Also, we continue to communicate with IPE and other Field Advance custodians to ensure that the Overdue Field Advance dollars are not at risk.</w:t>
            </w:r>
          </w:p>
        </w:tc>
      </w:tr>
    </w:tbl>
    <w:p w:rsidR="00AB2353" w:rsidRDefault="00AB2353" w:rsidP="00AB2353">
      <w:pPr>
        <w:jc w:val="center"/>
        <w:rPr>
          <w:rFonts w:ascii="Arial" w:hAnsi="Arial" w:cs="Arial"/>
          <w:b/>
          <w:sz w:val="32"/>
          <w:szCs w:val="32"/>
        </w:rPr>
      </w:pPr>
      <w:r w:rsidRPr="00537294">
        <w:rPr>
          <w:rFonts w:ascii="Arial" w:hAnsi="Arial" w:cs="Arial"/>
          <w:b/>
          <w:sz w:val="32"/>
          <w:szCs w:val="32"/>
        </w:rPr>
        <w:lastRenderedPageBreak/>
        <w:t xml:space="preserve">Item # </w:t>
      </w:r>
      <w:r w:rsidR="0083623F">
        <w:rPr>
          <w:rFonts w:ascii="Arial" w:hAnsi="Arial" w:cs="Arial"/>
          <w:b/>
          <w:sz w:val="32"/>
          <w:szCs w:val="32"/>
        </w:rPr>
        <w:t>10</w:t>
      </w:r>
      <w:r w:rsidRPr="00537294">
        <w:rPr>
          <w:rFonts w:ascii="Arial" w:hAnsi="Arial" w:cs="Arial"/>
          <w:b/>
          <w:sz w:val="32"/>
          <w:szCs w:val="32"/>
        </w:rPr>
        <w:t xml:space="preserve">:  </w:t>
      </w:r>
      <w:r w:rsidR="0083623F">
        <w:rPr>
          <w:rFonts w:ascii="Arial" w:hAnsi="Arial" w:cs="Arial"/>
          <w:b/>
          <w:sz w:val="32"/>
          <w:szCs w:val="32"/>
        </w:rPr>
        <w:t>BOA ePayables</w:t>
      </w:r>
    </w:p>
    <w:p w:rsidR="00AB2353" w:rsidRDefault="00AB2353" w:rsidP="00AB2353">
      <w:pPr>
        <w:jc w:val="center"/>
        <w:rPr>
          <w:rFonts w:ascii="Arial" w:hAnsi="Arial" w:cs="Arial"/>
          <w:b/>
          <w:sz w:val="32"/>
          <w:szCs w:val="32"/>
        </w:rPr>
      </w:pPr>
    </w:p>
    <w:tbl>
      <w:tblPr>
        <w:tblStyle w:val="TableGrid"/>
        <w:tblW w:w="0" w:type="auto"/>
        <w:tblLook w:val="01E0"/>
      </w:tblPr>
      <w:tblGrid>
        <w:gridCol w:w="10908"/>
        <w:gridCol w:w="3420"/>
      </w:tblGrid>
      <w:tr w:rsidR="00AB2353" w:rsidTr="004C1131">
        <w:trPr>
          <w:trHeight w:val="8612"/>
        </w:trPr>
        <w:tc>
          <w:tcPr>
            <w:tcW w:w="10908" w:type="dxa"/>
          </w:tcPr>
          <w:p w:rsidR="00AB2353" w:rsidRPr="00537294" w:rsidRDefault="00EA7F1B" w:rsidP="0083623F">
            <w:pPr>
              <w:rPr>
                <w:rFonts w:ascii="Arial" w:hAnsi="Arial"/>
                <w:b/>
                <w:sz w:val="32"/>
              </w:rPr>
            </w:pPr>
            <w:r w:rsidRPr="00EF7208">
              <w:rPr>
                <w:rFonts w:ascii="Arial" w:hAnsi="Arial"/>
                <w:b/>
                <w:sz w:val="32"/>
              </w:rPr>
              <w:pict>
                <v:shape id="_x0000_i1047" type="#_x0000_t75" style="width:531.75pt;height:423.75pt">
                  <v:imagedata r:id="rId22" o:title=""/>
                </v:shape>
              </w:pict>
            </w:r>
          </w:p>
        </w:tc>
        <w:tc>
          <w:tcPr>
            <w:tcW w:w="3420" w:type="dxa"/>
          </w:tcPr>
          <w:p w:rsidR="00AB2353" w:rsidRPr="00D35D4B" w:rsidRDefault="00AB2353" w:rsidP="001D0303">
            <w:pPr>
              <w:rPr>
                <w:rFonts w:ascii="Arial" w:hAnsi="Arial"/>
                <w:b/>
                <w:sz w:val="18"/>
                <w:szCs w:val="18"/>
                <w:u w:val="single"/>
              </w:rPr>
            </w:pPr>
            <w:bookmarkStart w:id="3" w:name="OLE_LINK7"/>
          </w:p>
          <w:p w:rsidR="00AB2353" w:rsidRPr="00D35D4B" w:rsidRDefault="00AB2353" w:rsidP="001D0303">
            <w:pPr>
              <w:rPr>
                <w:rFonts w:ascii="Arial" w:hAnsi="Arial"/>
                <w:b/>
                <w:sz w:val="18"/>
                <w:szCs w:val="18"/>
                <w:u w:val="single"/>
              </w:rPr>
            </w:pPr>
            <w:r w:rsidRPr="00D35D4B">
              <w:rPr>
                <w:rFonts w:ascii="Arial" w:hAnsi="Arial"/>
                <w:b/>
                <w:sz w:val="18"/>
                <w:szCs w:val="18"/>
                <w:u w:val="single"/>
              </w:rPr>
              <w:t>D</w:t>
            </w:r>
            <w:r>
              <w:rPr>
                <w:rFonts w:ascii="Arial" w:hAnsi="Arial"/>
                <w:b/>
                <w:sz w:val="18"/>
                <w:szCs w:val="18"/>
                <w:u w:val="single"/>
              </w:rPr>
              <w:t>EFINITION</w:t>
            </w:r>
            <w:r w:rsidRPr="00D35D4B">
              <w:rPr>
                <w:rFonts w:ascii="Arial" w:hAnsi="Arial"/>
                <w:b/>
                <w:sz w:val="18"/>
                <w:szCs w:val="18"/>
                <w:u w:val="single"/>
              </w:rPr>
              <w:t>:</w:t>
            </w:r>
          </w:p>
          <w:p w:rsidR="00D51CB1" w:rsidRPr="00D51CB1" w:rsidRDefault="00B07187" w:rsidP="001D0303">
            <w:pPr>
              <w:rPr>
                <w:rFonts w:ascii="Arial" w:hAnsi="Arial"/>
                <w:sz w:val="18"/>
                <w:szCs w:val="18"/>
              </w:rPr>
            </w:pPr>
            <w:r>
              <w:rPr>
                <w:rFonts w:ascii="Arial" w:hAnsi="Arial"/>
                <w:sz w:val="18"/>
                <w:szCs w:val="18"/>
              </w:rPr>
              <w:t xml:space="preserve">EPayables payments are a method of </w:t>
            </w:r>
            <w:r w:rsidR="00D51CB1">
              <w:rPr>
                <w:rFonts w:ascii="Arial" w:hAnsi="Arial"/>
                <w:sz w:val="18"/>
                <w:szCs w:val="18"/>
              </w:rPr>
              <w:t xml:space="preserve">payment </w:t>
            </w:r>
            <w:r>
              <w:rPr>
                <w:rFonts w:ascii="Arial" w:hAnsi="Arial"/>
                <w:sz w:val="18"/>
                <w:szCs w:val="18"/>
              </w:rPr>
              <w:t xml:space="preserve">whereby the bank pays the supplier on the due date.  </w:t>
            </w:r>
            <w:r w:rsidR="00D51CB1">
              <w:rPr>
                <w:rFonts w:ascii="Arial" w:hAnsi="Arial"/>
                <w:sz w:val="18"/>
                <w:szCs w:val="18"/>
              </w:rPr>
              <w:t xml:space="preserve">At that point our obligation </w:t>
            </w:r>
            <w:r>
              <w:rPr>
                <w:rFonts w:ascii="Arial" w:hAnsi="Arial"/>
                <w:sz w:val="18"/>
                <w:szCs w:val="18"/>
              </w:rPr>
              <w:t xml:space="preserve">for payment </w:t>
            </w:r>
            <w:r w:rsidR="00D51CB1">
              <w:rPr>
                <w:rFonts w:ascii="Arial" w:hAnsi="Arial"/>
                <w:sz w:val="18"/>
                <w:szCs w:val="18"/>
              </w:rPr>
              <w:t xml:space="preserve">is transferred to BoA.  </w:t>
            </w:r>
            <w:r>
              <w:rPr>
                <w:rFonts w:ascii="Arial" w:hAnsi="Arial"/>
                <w:sz w:val="18"/>
                <w:szCs w:val="18"/>
              </w:rPr>
              <w:t xml:space="preserve">The </w:t>
            </w:r>
            <w:r w:rsidR="00D51CB1">
              <w:rPr>
                <w:rFonts w:ascii="Arial" w:hAnsi="Arial"/>
                <w:sz w:val="18"/>
                <w:szCs w:val="18"/>
              </w:rPr>
              <w:t xml:space="preserve">UW pays BoA in full for </w:t>
            </w:r>
            <w:r>
              <w:rPr>
                <w:rFonts w:ascii="Arial" w:hAnsi="Arial"/>
                <w:sz w:val="18"/>
                <w:szCs w:val="18"/>
              </w:rPr>
              <w:t xml:space="preserve">the </w:t>
            </w:r>
            <w:r w:rsidR="00D51CB1">
              <w:rPr>
                <w:rFonts w:ascii="Arial" w:hAnsi="Arial"/>
                <w:sz w:val="18"/>
                <w:szCs w:val="18"/>
              </w:rPr>
              <w:t>prior month</w:t>
            </w:r>
            <w:r>
              <w:rPr>
                <w:rFonts w:ascii="Arial" w:hAnsi="Arial"/>
                <w:sz w:val="18"/>
                <w:szCs w:val="18"/>
              </w:rPr>
              <w:t>’s</w:t>
            </w:r>
            <w:r w:rsidR="00D51CB1">
              <w:rPr>
                <w:rFonts w:ascii="Arial" w:hAnsi="Arial"/>
                <w:sz w:val="18"/>
                <w:szCs w:val="18"/>
              </w:rPr>
              <w:t xml:space="preserve"> </w:t>
            </w:r>
            <w:r>
              <w:rPr>
                <w:rFonts w:ascii="Arial" w:hAnsi="Arial"/>
                <w:sz w:val="18"/>
                <w:szCs w:val="18"/>
              </w:rPr>
              <w:t>card</w:t>
            </w:r>
            <w:r w:rsidR="00D51CB1">
              <w:rPr>
                <w:rFonts w:ascii="Arial" w:hAnsi="Arial"/>
                <w:sz w:val="18"/>
                <w:szCs w:val="18"/>
              </w:rPr>
              <w:t xml:space="preserve"> activity on the 5</w:t>
            </w:r>
            <w:r w:rsidR="00D51CB1" w:rsidRPr="00D51CB1">
              <w:rPr>
                <w:rFonts w:ascii="Arial" w:hAnsi="Arial"/>
                <w:sz w:val="18"/>
                <w:szCs w:val="18"/>
                <w:vertAlign w:val="superscript"/>
              </w:rPr>
              <w:t>th</w:t>
            </w:r>
            <w:r w:rsidR="00D51CB1">
              <w:rPr>
                <w:rFonts w:ascii="Arial" w:hAnsi="Arial"/>
                <w:sz w:val="18"/>
                <w:szCs w:val="18"/>
              </w:rPr>
              <w:t xml:space="preserve"> of each month.  Paymode payments are ACH payments issued to suppliers’ bank accounts on the date </w:t>
            </w:r>
            <w:r>
              <w:rPr>
                <w:rFonts w:ascii="Arial" w:hAnsi="Arial"/>
                <w:sz w:val="18"/>
                <w:szCs w:val="18"/>
              </w:rPr>
              <w:t xml:space="preserve">that </w:t>
            </w:r>
            <w:r w:rsidR="00D51CB1">
              <w:rPr>
                <w:rFonts w:ascii="Arial" w:hAnsi="Arial"/>
                <w:sz w:val="18"/>
                <w:szCs w:val="18"/>
              </w:rPr>
              <w:t>the payments are due.</w:t>
            </w:r>
          </w:p>
          <w:p w:rsidR="00AB2353" w:rsidRPr="00D35D4B" w:rsidRDefault="00AB2353" w:rsidP="001D0303">
            <w:pPr>
              <w:rPr>
                <w:rFonts w:ascii="Arial" w:hAnsi="Arial"/>
                <w:sz w:val="18"/>
                <w:szCs w:val="18"/>
              </w:rPr>
            </w:pPr>
          </w:p>
          <w:p w:rsidR="00AB2353" w:rsidRPr="00D35D4B" w:rsidRDefault="00AB2353" w:rsidP="001D0303">
            <w:pPr>
              <w:rPr>
                <w:rFonts w:ascii="Arial" w:hAnsi="Arial"/>
                <w:b/>
                <w:sz w:val="18"/>
                <w:szCs w:val="18"/>
                <w:u w:val="single"/>
              </w:rPr>
            </w:pPr>
            <w:r w:rsidRPr="00D35D4B">
              <w:rPr>
                <w:rFonts w:ascii="Arial" w:hAnsi="Arial"/>
                <w:b/>
                <w:sz w:val="18"/>
                <w:szCs w:val="18"/>
                <w:u w:val="single"/>
              </w:rPr>
              <w:t>A</w:t>
            </w:r>
            <w:r>
              <w:rPr>
                <w:rFonts w:ascii="Arial" w:hAnsi="Arial"/>
                <w:b/>
                <w:sz w:val="18"/>
                <w:szCs w:val="18"/>
                <w:u w:val="single"/>
              </w:rPr>
              <w:t>NALYSIS</w:t>
            </w:r>
            <w:r w:rsidRPr="00D35D4B">
              <w:rPr>
                <w:rFonts w:ascii="Arial" w:hAnsi="Arial"/>
                <w:b/>
                <w:sz w:val="18"/>
                <w:szCs w:val="18"/>
                <w:u w:val="single"/>
              </w:rPr>
              <w:t>:</w:t>
            </w:r>
          </w:p>
          <w:p w:rsidR="00AB2353" w:rsidRPr="0037760F" w:rsidRDefault="00B07187" w:rsidP="001D0303">
            <w:pPr>
              <w:rPr>
                <w:rFonts w:ascii="Arial" w:hAnsi="Arial"/>
                <w:sz w:val="18"/>
                <w:szCs w:val="18"/>
              </w:rPr>
            </w:pPr>
            <w:r>
              <w:rPr>
                <w:rFonts w:ascii="Arial" w:hAnsi="Arial"/>
                <w:sz w:val="18"/>
                <w:szCs w:val="18"/>
              </w:rPr>
              <w:t>A calculation of</w:t>
            </w:r>
            <w:r w:rsidR="0037760F">
              <w:rPr>
                <w:rFonts w:ascii="Arial" w:hAnsi="Arial"/>
                <w:sz w:val="18"/>
                <w:szCs w:val="18"/>
              </w:rPr>
              <w:t xml:space="preserve"> the potential earnings on funds retained by </w:t>
            </w:r>
            <w:r>
              <w:rPr>
                <w:rFonts w:ascii="Arial" w:hAnsi="Arial"/>
                <w:sz w:val="18"/>
                <w:szCs w:val="18"/>
              </w:rPr>
              <w:t xml:space="preserve">the </w:t>
            </w:r>
            <w:r w:rsidR="0037760F">
              <w:rPr>
                <w:rFonts w:ascii="Arial" w:hAnsi="Arial"/>
                <w:sz w:val="18"/>
                <w:szCs w:val="18"/>
              </w:rPr>
              <w:t>UW from the actual bill payment date to the 5</w:t>
            </w:r>
            <w:r w:rsidR="0037760F" w:rsidRPr="0037760F">
              <w:rPr>
                <w:rFonts w:ascii="Arial" w:hAnsi="Arial"/>
                <w:sz w:val="18"/>
                <w:szCs w:val="18"/>
                <w:vertAlign w:val="superscript"/>
              </w:rPr>
              <w:t>th</w:t>
            </w:r>
            <w:r w:rsidR="0037760F">
              <w:rPr>
                <w:rFonts w:ascii="Arial" w:hAnsi="Arial"/>
                <w:sz w:val="18"/>
                <w:szCs w:val="18"/>
              </w:rPr>
              <w:t xml:space="preserve"> of the subsequent month</w:t>
            </w:r>
            <w:r>
              <w:rPr>
                <w:rFonts w:ascii="Arial" w:hAnsi="Arial"/>
                <w:sz w:val="18"/>
                <w:szCs w:val="18"/>
              </w:rPr>
              <w:t>,</w:t>
            </w:r>
            <w:r w:rsidR="0037760F">
              <w:rPr>
                <w:rFonts w:ascii="Arial" w:hAnsi="Arial"/>
                <w:sz w:val="18"/>
                <w:szCs w:val="18"/>
              </w:rPr>
              <w:t xml:space="preserve"> using the UW’s IF rate (</w:t>
            </w:r>
            <w:r w:rsidR="00F563C4">
              <w:rPr>
                <w:rFonts w:ascii="Arial" w:hAnsi="Arial"/>
                <w:sz w:val="18"/>
                <w:szCs w:val="18"/>
              </w:rPr>
              <w:t>3.9</w:t>
            </w:r>
            <w:r w:rsidR="00D11B63">
              <w:rPr>
                <w:rFonts w:ascii="Arial" w:hAnsi="Arial"/>
                <w:sz w:val="18"/>
                <w:szCs w:val="18"/>
              </w:rPr>
              <w:t>%</w:t>
            </w:r>
            <w:r w:rsidR="0037760F">
              <w:rPr>
                <w:rFonts w:ascii="Arial" w:hAnsi="Arial"/>
                <w:sz w:val="18"/>
                <w:szCs w:val="18"/>
              </w:rPr>
              <w:t xml:space="preserve">) for the period </w:t>
            </w:r>
            <w:r w:rsidR="00F563C4">
              <w:rPr>
                <w:rFonts w:ascii="Arial" w:hAnsi="Arial"/>
                <w:sz w:val="18"/>
                <w:szCs w:val="18"/>
              </w:rPr>
              <w:t>1/1/10</w:t>
            </w:r>
            <w:r w:rsidR="0037760F">
              <w:rPr>
                <w:rFonts w:ascii="Arial" w:hAnsi="Arial"/>
                <w:sz w:val="18"/>
                <w:szCs w:val="18"/>
              </w:rPr>
              <w:t xml:space="preserve"> through </w:t>
            </w:r>
            <w:r w:rsidR="008B5A2D">
              <w:rPr>
                <w:rFonts w:ascii="Arial" w:hAnsi="Arial"/>
                <w:sz w:val="18"/>
                <w:szCs w:val="18"/>
              </w:rPr>
              <w:t>12/31</w:t>
            </w:r>
            <w:r w:rsidR="0037760F">
              <w:rPr>
                <w:rFonts w:ascii="Arial" w:hAnsi="Arial"/>
                <w:sz w:val="18"/>
                <w:szCs w:val="18"/>
              </w:rPr>
              <w:t>/10</w:t>
            </w:r>
            <w:r>
              <w:rPr>
                <w:rFonts w:ascii="Arial" w:hAnsi="Arial"/>
                <w:sz w:val="18"/>
                <w:szCs w:val="18"/>
              </w:rPr>
              <w:t>,</w:t>
            </w:r>
            <w:r w:rsidR="0037760F">
              <w:rPr>
                <w:rFonts w:ascii="Arial" w:hAnsi="Arial"/>
                <w:sz w:val="18"/>
                <w:szCs w:val="18"/>
              </w:rPr>
              <w:t xml:space="preserve"> shows </w:t>
            </w:r>
            <w:r>
              <w:rPr>
                <w:rFonts w:ascii="Arial" w:hAnsi="Arial"/>
                <w:sz w:val="18"/>
                <w:szCs w:val="18"/>
              </w:rPr>
              <w:t xml:space="preserve">an estimated savings of </w:t>
            </w:r>
            <w:r w:rsidR="0037760F">
              <w:rPr>
                <w:rFonts w:ascii="Arial" w:hAnsi="Arial"/>
                <w:sz w:val="18"/>
                <w:szCs w:val="18"/>
              </w:rPr>
              <w:t>$</w:t>
            </w:r>
            <w:r w:rsidR="008B5A2D">
              <w:rPr>
                <w:rFonts w:ascii="Arial" w:hAnsi="Arial"/>
                <w:sz w:val="18"/>
                <w:szCs w:val="18"/>
              </w:rPr>
              <w:t>82</w:t>
            </w:r>
            <w:r w:rsidR="00F563C4">
              <w:rPr>
                <w:rFonts w:ascii="Arial" w:hAnsi="Arial"/>
                <w:sz w:val="18"/>
                <w:szCs w:val="18"/>
              </w:rPr>
              <w:t>K</w:t>
            </w:r>
            <w:r w:rsidR="0037760F">
              <w:rPr>
                <w:rFonts w:ascii="Arial" w:hAnsi="Arial"/>
                <w:sz w:val="18"/>
                <w:szCs w:val="18"/>
              </w:rPr>
              <w:t>.</w:t>
            </w:r>
          </w:p>
          <w:p w:rsidR="00D51CB1" w:rsidRPr="00D35D4B" w:rsidRDefault="00D51CB1" w:rsidP="001D0303">
            <w:pPr>
              <w:rPr>
                <w:rFonts w:ascii="Arial" w:hAnsi="Arial"/>
                <w:b/>
                <w:sz w:val="18"/>
                <w:szCs w:val="18"/>
                <w:u w:val="single"/>
              </w:rPr>
            </w:pPr>
          </w:p>
          <w:p w:rsidR="00AB2353" w:rsidRPr="00D35D4B" w:rsidRDefault="00AB2353" w:rsidP="001D0303">
            <w:pPr>
              <w:rPr>
                <w:rFonts w:ascii="Arial" w:hAnsi="Arial"/>
                <w:sz w:val="18"/>
                <w:szCs w:val="18"/>
              </w:rPr>
            </w:pPr>
            <w:r w:rsidRPr="00D35D4B">
              <w:rPr>
                <w:rFonts w:ascii="Arial" w:hAnsi="Arial"/>
                <w:b/>
                <w:sz w:val="18"/>
                <w:szCs w:val="18"/>
                <w:u w:val="single"/>
              </w:rPr>
              <w:t>N</w:t>
            </w:r>
            <w:r>
              <w:rPr>
                <w:rFonts w:ascii="Arial" w:hAnsi="Arial"/>
                <w:b/>
                <w:sz w:val="18"/>
                <w:szCs w:val="18"/>
                <w:u w:val="single"/>
              </w:rPr>
              <w:t>EXT STEPS</w:t>
            </w:r>
            <w:r w:rsidRPr="00D35D4B">
              <w:rPr>
                <w:rFonts w:ascii="Arial" w:hAnsi="Arial"/>
                <w:b/>
                <w:sz w:val="18"/>
                <w:szCs w:val="18"/>
                <w:u w:val="single"/>
              </w:rPr>
              <w:t>:</w:t>
            </w:r>
            <w:r w:rsidRPr="00D35D4B">
              <w:rPr>
                <w:rFonts w:ascii="Arial" w:hAnsi="Arial"/>
                <w:sz w:val="18"/>
                <w:szCs w:val="18"/>
              </w:rPr>
              <w:t xml:space="preserve"> </w:t>
            </w:r>
          </w:p>
          <w:bookmarkEnd w:id="3"/>
          <w:p w:rsidR="00AB2353" w:rsidRPr="00D35D4B" w:rsidRDefault="0037760F" w:rsidP="001D0303">
            <w:pPr>
              <w:rPr>
                <w:rFonts w:ascii="Arial" w:hAnsi="Arial"/>
                <w:sz w:val="18"/>
                <w:szCs w:val="18"/>
              </w:rPr>
            </w:pPr>
            <w:r>
              <w:rPr>
                <w:rFonts w:ascii="Arial" w:hAnsi="Arial"/>
                <w:sz w:val="18"/>
                <w:szCs w:val="18"/>
              </w:rPr>
              <w:t xml:space="preserve">Continue to aggressively convert UW suppliers to either </w:t>
            </w:r>
            <w:proofErr w:type="spellStart"/>
            <w:r>
              <w:rPr>
                <w:rFonts w:ascii="Arial" w:hAnsi="Arial"/>
                <w:sz w:val="18"/>
                <w:szCs w:val="18"/>
              </w:rPr>
              <w:t>ePayables</w:t>
            </w:r>
            <w:proofErr w:type="spellEnd"/>
            <w:r>
              <w:rPr>
                <w:rFonts w:ascii="Arial" w:hAnsi="Arial"/>
                <w:sz w:val="18"/>
                <w:szCs w:val="18"/>
              </w:rPr>
              <w:t xml:space="preserve"> or </w:t>
            </w:r>
            <w:proofErr w:type="spellStart"/>
            <w:r>
              <w:rPr>
                <w:rFonts w:ascii="Arial" w:hAnsi="Arial"/>
                <w:sz w:val="18"/>
                <w:szCs w:val="18"/>
              </w:rPr>
              <w:t>Paymode</w:t>
            </w:r>
            <w:proofErr w:type="spellEnd"/>
            <w:r>
              <w:rPr>
                <w:rFonts w:ascii="Arial" w:hAnsi="Arial"/>
                <w:sz w:val="18"/>
                <w:szCs w:val="18"/>
              </w:rPr>
              <w:t xml:space="preserve"> payment alternatives.</w:t>
            </w:r>
          </w:p>
        </w:tc>
      </w:tr>
    </w:tbl>
    <w:p w:rsidR="00351B73" w:rsidRDefault="00351B73" w:rsidP="00693D4F">
      <w:pPr>
        <w:rPr>
          <w:rFonts w:ascii="Arial" w:hAnsi="Arial" w:cs="Arial"/>
          <w:b/>
          <w:sz w:val="32"/>
          <w:szCs w:val="32"/>
        </w:rPr>
      </w:pPr>
    </w:p>
    <w:sectPr w:rsidR="00351B73" w:rsidSect="002D2507">
      <w:footerReference w:type="first" r:id="rId23"/>
      <w:footnotePr>
        <w:numFmt w:val="chicago"/>
      </w:footnotePr>
      <w:pgSz w:w="15840" w:h="12240" w:orient="landscape" w:code="1"/>
      <w:pgMar w:top="1080" w:right="734" w:bottom="720" w:left="99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9ED" w:rsidRDefault="005859ED">
      <w:r>
        <w:separator/>
      </w:r>
    </w:p>
  </w:endnote>
  <w:endnote w:type="continuationSeparator" w:id="0">
    <w:p w:rsidR="005859ED" w:rsidRDefault="005859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9ED" w:rsidRDefault="00EF7208" w:rsidP="004D2F2C">
    <w:pPr>
      <w:pStyle w:val="Footer"/>
      <w:framePr w:wrap="around" w:vAnchor="text" w:hAnchor="margin" w:xAlign="center" w:y="1"/>
      <w:rPr>
        <w:rStyle w:val="PageNumber"/>
      </w:rPr>
    </w:pPr>
    <w:r>
      <w:rPr>
        <w:rStyle w:val="PageNumber"/>
      </w:rPr>
      <w:fldChar w:fldCharType="begin"/>
    </w:r>
    <w:r w:rsidR="005859ED">
      <w:rPr>
        <w:rStyle w:val="PageNumber"/>
      </w:rPr>
      <w:instrText xml:space="preserve">PAGE  </w:instrText>
    </w:r>
    <w:r>
      <w:rPr>
        <w:rStyle w:val="PageNumber"/>
      </w:rPr>
      <w:fldChar w:fldCharType="end"/>
    </w:r>
  </w:p>
  <w:p w:rsidR="005859ED" w:rsidRDefault="005859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9ED" w:rsidRDefault="005859ED" w:rsidP="00871BBF">
    <w:pPr>
      <w:pStyle w:val="Footer"/>
    </w:pPr>
    <w:r>
      <w:t>Financial Management, University of Washington</w:t>
    </w:r>
    <w:r>
      <w:tab/>
      <w:t xml:space="preserve">                                                       </w:t>
    </w:r>
    <w:r w:rsidR="00EF7208">
      <w:rPr>
        <w:rStyle w:val="PageNumber"/>
      </w:rPr>
      <w:fldChar w:fldCharType="begin"/>
    </w:r>
    <w:r>
      <w:rPr>
        <w:rStyle w:val="PageNumber"/>
      </w:rPr>
      <w:instrText xml:space="preserve"> PAGE </w:instrText>
    </w:r>
    <w:r w:rsidR="00EF7208">
      <w:rPr>
        <w:rStyle w:val="PageNumber"/>
      </w:rPr>
      <w:fldChar w:fldCharType="separate"/>
    </w:r>
    <w:r w:rsidR="00EA7F1B">
      <w:rPr>
        <w:rStyle w:val="PageNumber"/>
        <w:noProof/>
      </w:rPr>
      <w:t>1</w:t>
    </w:r>
    <w:r w:rsidR="00EF7208">
      <w:rPr>
        <w:rStyle w:val="PageNumber"/>
      </w:rPr>
      <w:fldChar w:fldCharType="end"/>
    </w:r>
    <w:r>
      <w:rPr>
        <w:rStyle w:val="PageNumber"/>
      </w:rPr>
      <w:t xml:space="preserve"> of </w:t>
    </w:r>
    <w:r w:rsidR="00EF7208">
      <w:rPr>
        <w:rStyle w:val="PageNumber"/>
      </w:rPr>
      <w:fldChar w:fldCharType="begin"/>
    </w:r>
    <w:r>
      <w:rPr>
        <w:rStyle w:val="PageNumber"/>
      </w:rPr>
      <w:instrText xml:space="preserve"> NUMPAGES </w:instrText>
    </w:r>
    <w:r w:rsidR="00EF7208">
      <w:rPr>
        <w:rStyle w:val="PageNumber"/>
      </w:rPr>
      <w:fldChar w:fldCharType="separate"/>
    </w:r>
    <w:r w:rsidR="00EA7F1B">
      <w:rPr>
        <w:rStyle w:val="PageNumber"/>
        <w:noProof/>
      </w:rPr>
      <w:t>12</w:t>
    </w:r>
    <w:r w:rsidR="00EF7208">
      <w:rPr>
        <w:rStyle w:val="PageNumber"/>
      </w:rPr>
      <w:fldChar w:fldCharType="end"/>
    </w:r>
    <w:r>
      <w:tab/>
      <w:t xml:space="preserve">                                                      Report Contact:  William Christensen</w:t>
    </w:r>
  </w:p>
  <w:p w:rsidR="005859ED" w:rsidRPr="00363B73" w:rsidRDefault="005859ED" w:rsidP="00871BBF">
    <w:pPr>
      <w:pStyle w:val="Footer"/>
    </w:pPr>
    <w:r>
      <w:t xml:space="preserve">Financial Accounting Operational Dashboard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9ED" w:rsidRPr="00874E2C" w:rsidRDefault="005859ED" w:rsidP="00874E2C">
    <w:pPr>
      <w:pStyle w:val="Footer"/>
      <w:rPr>
        <w:i/>
      </w:rPr>
    </w:pPr>
    <w:r>
      <w:rPr>
        <w:i/>
      </w:rPr>
      <w:t>I:\groups\fin-mgmt\fm-all\Dashboard\Financial Services\Linked FS Dashboard.doc</w:t>
    </w:r>
    <w:r>
      <w:rPr>
        <w:i/>
      </w:rPr>
      <w:tab/>
    </w:r>
    <w:r>
      <w:rPr>
        <w:i/>
      </w:rPr>
      <w:tab/>
    </w:r>
    <w:r>
      <w:rPr>
        <w:i/>
      </w:rPr>
      <w:tab/>
      <w:t>Prepared by Thomas Phillips 206-616-0935</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9ED" w:rsidRPr="00874E2C" w:rsidRDefault="005859ED" w:rsidP="00874E2C">
    <w:pPr>
      <w:pStyle w:val="Footer"/>
      <w:rPr>
        <w:i/>
      </w:rPr>
    </w:pPr>
    <w:r>
      <w:rPr>
        <w:i/>
      </w:rPr>
      <w:t>I:\groups\fin-mgmt\fm-all\Dashboard\Financial Services\Linked FS Dashboard.doc</w:t>
    </w:r>
    <w:r>
      <w:rPr>
        <w:i/>
      </w:rPr>
      <w:tab/>
    </w:r>
    <w:r>
      <w:rPr>
        <w:i/>
      </w:rPr>
      <w:tab/>
    </w:r>
    <w:r>
      <w:rPr>
        <w:i/>
      </w:rPr>
      <w:tab/>
      <w:t>Prepared by Thomas Phillips 206-616-0935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9ED" w:rsidRDefault="005859ED">
      <w:r>
        <w:separator/>
      </w:r>
    </w:p>
  </w:footnote>
  <w:footnote w:type="continuationSeparator" w:id="0">
    <w:p w:rsidR="005859ED" w:rsidRDefault="005859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D2B78"/>
    <w:multiLevelType w:val="hybridMultilevel"/>
    <w:tmpl w:val="53CE9D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685947"/>
    <w:multiLevelType w:val="hybridMultilevel"/>
    <w:tmpl w:val="7EE2078C"/>
    <w:lvl w:ilvl="0" w:tplc="0CFC9798">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F14A05"/>
    <w:multiLevelType w:val="hybridMultilevel"/>
    <w:tmpl w:val="5FA6EE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6F8524D"/>
    <w:multiLevelType w:val="hybridMultilevel"/>
    <w:tmpl w:val="72F6E22A"/>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70C6E3E"/>
    <w:multiLevelType w:val="hybridMultilevel"/>
    <w:tmpl w:val="603C6C40"/>
    <w:lvl w:ilvl="0" w:tplc="5FDAAD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FC46C44"/>
    <w:multiLevelType w:val="hybridMultilevel"/>
    <w:tmpl w:val="782A4202"/>
    <w:lvl w:ilvl="0" w:tplc="73BC9576">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714E6C"/>
    <w:multiLevelType w:val="hybridMultilevel"/>
    <w:tmpl w:val="760C3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C17A58"/>
    <w:multiLevelType w:val="hybridMultilevel"/>
    <w:tmpl w:val="84CCF1C2"/>
    <w:lvl w:ilvl="0" w:tplc="9800BDDE">
      <w:start w:val="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B84CDF"/>
    <w:multiLevelType w:val="hybridMultilevel"/>
    <w:tmpl w:val="13086E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9D05A10"/>
    <w:multiLevelType w:val="hybridMultilevel"/>
    <w:tmpl w:val="5F7229C0"/>
    <w:lvl w:ilvl="0" w:tplc="BC4C2870">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05971DE"/>
    <w:multiLevelType w:val="hybridMultilevel"/>
    <w:tmpl w:val="6576CC6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1CB7566"/>
    <w:multiLevelType w:val="hybridMultilevel"/>
    <w:tmpl w:val="41D28D42"/>
    <w:lvl w:ilvl="0" w:tplc="BAAA9C46">
      <w:start w:val="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671F68"/>
    <w:multiLevelType w:val="hybridMultilevel"/>
    <w:tmpl w:val="5BD8FC22"/>
    <w:lvl w:ilvl="0" w:tplc="C2D294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12"/>
  </w:num>
  <w:num w:numId="4">
    <w:abstractNumId w:val="8"/>
  </w:num>
  <w:num w:numId="5">
    <w:abstractNumId w:val="0"/>
  </w:num>
  <w:num w:numId="6">
    <w:abstractNumId w:val="4"/>
  </w:num>
  <w:num w:numId="7">
    <w:abstractNumId w:val="2"/>
  </w:num>
  <w:num w:numId="8">
    <w:abstractNumId w:val="3"/>
  </w:num>
  <w:num w:numId="9">
    <w:abstractNumId w:val="7"/>
  </w:num>
  <w:num w:numId="10">
    <w:abstractNumId w:val="9"/>
  </w:num>
  <w:num w:numId="11">
    <w:abstractNumId w:val="5"/>
  </w:num>
  <w:num w:numId="12">
    <w:abstractNumId w:val="1"/>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cryptProviderType="rsaFull" w:cryptAlgorithmClass="hash" w:cryptAlgorithmType="typeAny" w:cryptAlgorithmSid="4" w:cryptSpinCount="100000" w:hash="bD+CoJpMX89ensi/xMuxhYaGGCE=" w:salt="W4WmzO7SnXI7gA0I9ke9Tg=="/>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171F3"/>
    <w:rsid w:val="0000026B"/>
    <w:rsid w:val="000027D5"/>
    <w:rsid w:val="00002F14"/>
    <w:rsid w:val="00003033"/>
    <w:rsid w:val="00003F45"/>
    <w:rsid w:val="000041E7"/>
    <w:rsid w:val="00005519"/>
    <w:rsid w:val="000058FB"/>
    <w:rsid w:val="0000643E"/>
    <w:rsid w:val="000134D0"/>
    <w:rsid w:val="000139F3"/>
    <w:rsid w:val="00013EF6"/>
    <w:rsid w:val="00013F12"/>
    <w:rsid w:val="000140D2"/>
    <w:rsid w:val="000143F6"/>
    <w:rsid w:val="000158A3"/>
    <w:rsid w:val="00015A1F"/>
    <w:rsid w:val="00016120"/>
    <w:rsid w:val="00017173"/>
    <w:rsid w:val="000177D2"/>
    <w:rsid w:val="0002032C"/>
    <w:rsid w:val="000210EA"/>
    <w:rsid w:val="000217DC"/>
    <w:rsid w:val="00022166"/>
    <w:rsid w:val="00022830"/>
    <w:rsid w:val="00023B9F"/>
    <w:rsid w:val="00023D02"/>
    <w:rsid w:val="0002705D"/>
    <w:rsid w:val="00030292"/>
    <w:rsid w:val="00031B35"/>
    <w:rsid w:val="00032623"/>
    <w:rsid w:val="00033443"/>
    <w:rsid w:val="0003427A"/>
    <w:rsid w:val="0003543E"/>
    <w:rsid w:val="00036420"/>
    <w:rsid w:val="00037306"/>
    <w:rsid w:val="00040710"/>
    <w:rsid w:val="00043D0C"/>
    <w:rsid w:val="00044081"/>
    <w:rsid w:val="00044093"/>
    <w:rsid w:val="000461AA"/>
    <w:rsid w:val="000462F8"/>
    <w:rsid w:val="000471D7"/>
    <w:rsid w:val="00050A58"/>
    <w:rsid w:val="00050C4F"/>
    <w:rsid w:val="00051455"/>
    <w:rsid w:val="00051AE2"/>
    <w:rsid w:val="0005363A"/>
    <w:rsid w:val="000564E4"/>
    <w:rsid w:val="000575BC"/>
    <w:rsid w:val="000600DB"/>
    <w:rsid w:val="00060DB4"/>
    <w:rsid w:val="0006131C"/>
    <w:rsid w:val="00062515"/>
    <w:rsid w:val="000626CC"/>
    <w:rsid w:val="00062972"/>
    <w:rsid w:val="00063D47"/>
    <w:rsid w:val="00064180"/>
    <w:rsid w:val="00064BD3"/>
    <w:rsid w:val="00064D52"/>
    <w:rsid w:val="00065A20"/>
    <w:rsid w:val="00065AC5"/>
    <w:rsid w:val="0006619D"/>
    <w:rsid w:val="00066602"/>
    <w:rsid w:val="00067B1A"/>
    <w:rsid w:val="00070D50"/>
    <w:rsid w:val="00071699"/>
    <w:rsid w:val="00072939"/>
    <w:rsid w:val="000748B2"/>
    <w:rsid w:val="000806D8"/>
    <w:rsid w:val="00081659"/>
    <w:rsid w:val="000838B4"/>
    <w:rsid w:val="00083C5E"/>
    <w:rsid w:val="00084ED6"/>
    <w:rsid w:val="00086135"/>
    <w:rsid w:val="00086257"/>
    <w:rsid w:val="00086A58"/>
    <w:rsid w:val="00087151"/>
    <w:rsid w:val="0008782F"/>
    <w:rsid w:val="00087F15"/>
    <w:rsid w:val="00091B21"/>
    <w:rsid w:val="00092B7E"/>
    <w:rsid w:val="00095CB5"/>
    <w:rsid w:val="00096427"/>
    <w:rsid w:val="000A1490"/>
    <w:rsid w:val="000A1A75"/>
    <w:rsid w:val="000A225E"/>
    <w:rsid w:val="000A3CAA"/>
    <w:rsid w:val="000A45A1"/>
    <w:rsid w:val="000A745B"/>
    <w:rsid w:val="000B07DC"/>
    <w:rsid w:val="000B0EAB"/>
    <w:rsid w:val="000B2F09"/>
    <w:rsid w:val="000B38F2"/>
    <w:rsid w:val="000B3919"/>
    <w:rsid w:val="000B4729"/>
    <w:rsid w:val="000B52A3"/>
    <w:rsid w:val="000B628A"/>
    <w:rsid w:val="000C0209"/>
    <w:rsid w:val="000C0B2D"/>
    <w:rsid w:val="000C1C7D"/>
    <w:rsid w:val="000C256F"/>
    <w:rsid w:val="000C2806"/>
    <w:rsid w:val="000C36C2"/>
    <w:rsid w:val="000C7CDE"/>
    <w:rsid w:val="000D0C72"/>
    <w:rsid w:val="000D0CBA"/>
    <w:rsid w:val="000D24EC"/>
    <w:rsid w:val="000D295E"/>
    <w:rsid w:val="000D5A4C"/>
    <w:rsid w:val="000D6797"/>
    <w:rsid w:val="000D6B5F"/>
    <w:rsid w:val="000D743B"/>
    <w:rsid w:val="000E0B9B"/>
    <w:rsid w:val="000E2D74"/>
    <w:rsid w:val="000E303D"/>
    <w:rsid w:val="000E36FA"/>
    <w:rsid w:val="000E3B6D"/>
    <w:rsid w:val="000E3F33"/>
    <w:rsid w:val="000E461D"/>
    <w:rsid w:val="000E5129"/>
    <w:rsid w:val="000E5166"/>
    <w:rsid w:val="000E5576"/>
    <w:rsid w:val="000E6ADA"/>
    <w:rsid w:val="000E6FC9"/>
    <w:rsid w:val="000E7720"/>
    <w:rsid w:val="000F08A5"/>
    <w:rsid w:val="000F1442"/>
    <w:rsid w:val="000F22BC"/>
    <w:rsid w:val="000F2637"/>
    <w:rsid w:val="000F5F2B"/>
    <w:rsid w:val="000F7C75"/>
    <w:rsid w:val="00100C57"/>
    <w:rsid w:val="00103611"/>
    <w:rsid w:val="0010472D"/>
    <w:rsid w:val="00107244"/>
    <w:rsid w:val="00107249"/>
    <w:rsid w:val="00107970"/>
    <w:rsid w:val="00113BA3"/>
    <w:rsid w:val="00116FFD"/>
    <w:rsid w:val="0011719E"/>
    <w:rsid w:val="00122C84"/>
    <w:rsid w:val="0012333E"/>
    <w:rsid w:val="00124648"/>
    <w:rsid w:val="00124893"/>
    <w:rsid w:val="001248C4"/>
    <w:rsid w:val="00124D35"/>
    <w:rsid w:val="001309C6"/>
    <w:rsid w:val="00131033"/>
    <w:rsid w:val="001316A5"/>
    <w:rsid w:val="0013339F"/>
    <w:rsid w:val="00134329"/>
    <w:rsid w:val="00135B5E"/>
    <w:rsid w:val="00137D9B"/>
    <w:rsid w:val="00141D94"/>
    <w:rsid w:val="00143D0A"/>
    <w:rsid w:val="00145E73"/>
    <w:rsid w:val="00146159"/>
    <w:rsid w:val="00147192"/>
    <w:rsid w:val="00150F37"/>
    <w:rsid w:val="00152134"/>
    <w:rsid w:val="001527FF"/>
    <w:rsid w:val="00152FD4"/>
    <w:rsid w:val="00153820"/>
    <w:rsid w:val="0015387C"/>
    <w:rsid w:val="00155C65"/>
    <w:rsid w:val="0015613C"/>
    <w:rsid w:val="0015720F"/>
    <w:rsid w:val="001615B3"/>
    <w:rsid w:val="00162F61"/>
    <w:rsid w:val="00164621"/>
    <w:rsid w:val="00165354"/>
    <w:rsid w:val="001660AD"/>
    <w:rsid w:val="00166FC9"/>
    <w:rsid w:val="001705E1"/>
    <w:rsid w:val="001709D6"/>
    <w:rsid w:val="001710A3"/>
    <w:rsid w:val="00171CA4"/>
    <w:rsid w:val="00171CC9"/>
    <w:rsid w:val="00172BA1"/>
    <w:rsid w:val="00172DDE"/>
    <w:rsid w:val="00177149"/>
    <w:rsid w:val="00177270"/>
    <w:rsid w:val="00177316"/>
    <w:rsid w:val="00177C71"/>
    <w:rsid w:val="001818D0"/>
    <w:rsid w:val="0018197B"/>
    <w:rsid w:val="00182BED"/>
    <w:rsid w:val="00182DAE"/>
    <w:rsid w:val="00184207"/>
    <w:rsid w:val="0018580A"/>
    <w:rsid w:val="001903FD"/>
    <w:rsid w:val="00192911"/>
    <w:rsid w:val="00193D5F"/>
    <w:rsid w:val="0019621F"/>
    <w:rsid w:val="00196CFC"/>
    <w:rsid w:val="001A0CDF"/>
    <w:rsid w:val="001A194A"/>
    <w:rsid w:val="001A261A"/>
    <w:rsid w:val="001A32C6"/>
    <w:rsid w:val="001A3D76"/>
    <w:rsid w:val="001A59A3"/>
    <w:rsid w:val="001A60AA"/>
    <w:rsid w:val="001A6E10"/>
    <w:rsid w:val="001A6F84"/>
    <w:rsid w:val="001A711B"/>
    <w:rsid w:val="001A721D"/>
    <w:rsid w:val="001B08CE"/>
    <w:rsid w:val="001B0FDA"/>
    <w:rsid w:val="001B1778"/>
    <w:rsid w:val="001B1D1A"/>
    <w:rsid w:val="001B2D55"/>
    <w:rsid w:val="001B3FC4"/>
    <w:rsid w:val="001B63FC"/>
    <w:rsid w:val="001B6954"/>
    <w:rsid w:val="001B712F"/>
    <w:rsid w:val="001C209B"/>
    <w:rsid w:val="001C26DC"/>
    <w:rsid w:val="001C3931"/>
    <w:rsid w:val="001C6C90"/>
    <w:rsid w:val="001D0274"/>
    <w:rsid w:val="001D0303"/>
    <w:rsid w:val="001D0A6D"/>
    <w:rsid w:val="001D1FE9"/>
    <w:rsid w:val="001D5AA9"/>
    <w:rsid w:val="001D6CA3"/>
    <w:rsid w:val="001E0B8D"/>
    <w:rsid w:val="001E1A25"/>
    <w:rsid w:val="001E2679"/>
    <w:rsid w:val="001E485F"/>
    <w:rsid w:val="001E68F2"/>
    <w:rsid w:val="001E7162"/>
    <w:rsid w:val="001E7A1D"/>
    <w:rsid w:val="001F406F"/>
    <w:rsid w:val="001F459D"/>
    <w:rsid w:val="001F4633"/>
    <w:rsid w:val="001F4883"/>
    <w:rsid w:val="001F48EB"/>
    <w:rsid w:val="001F5390"/>
    <w:rsid w:val="001F692E"/>
    <w:rsid w:val="00200CB9"/>
    <w:rsid w:val="002011CE"/>
    <w:rsid w:val="00201818"/>
    <w:rsid w:val="0020394A"/>
    <w:rsid w:val="00205ACE"/>
    <w:rsid w:val="0020705E"/>
    <w:rsid w:val="002076FF"/>
    <w:rsid w:val="002105F8"/>
    <w:rsid w:val="00210843"/>
    <w:rsid w:val="002111A0"/>
    <w:rsid w:val="00211BE4"/>
    <w:rsid w:val="00212919"/>
    <w:rsid w:val="0021354A"/>
    <w:rsid w:val="00213AB3"/>
    <w:rsid w:val="00213C48"/>
    <w:rsid w:val="00214342"/>
    <w:rsid w:val="0021454C"/>
    <w:rsid w:val="00216083"/>
    <w:rsid w:val="00216224"/>
    <w:rsid w:val="00216B06"/>
    <w:rsid w:val="00217B29"/>
    <w:rsid w:val="002206B1"/>
    <w:rsid w:val="0022213F"/>
    <w:rsid w:val="00222174"/>
    <w:rsid w:val="00222E7A"/>
    <w:rsid w:val="00223A29"/>
    <w:rsid w:val="00224AD4"/>
    <w:rsid w:val="00224EEE"/>
    <w:rsid w:val="00225637"/>
    <w:rsid w:val="00226080"/>
    <w:rsid w:val="002262B7"/>
    <w:rsid w:val="00230097"/>
    <w:rsid w:val="00231BF8"/>
    <w:rsid w:val="002323FD"/>
    <w:rsid w:val="00232404"/>
    <w:rsid w:val="00235280"/>
    <w:rsid w:val="00235297"/>
    <w:rsid w:val="00235F04"/>
    <w:rsid w:val="00240A23"/>
    <w:rsid w:val="00240B74"/>
    <w:rsid w:val="002426E1"/>
    <w:rsid w:val="00243530"/>
    <w:rsid w:val="0024392C"/>
    <w:rsid w:val="00244B55"/>
    <w:rsid w:val="00247ED4"/>
    <w:rsid w:val="002516C3"/>
    <w:rsid w:val="002525CF"/>
    <w:rsid w:val="00252B4E"/>
    <w:rsid w:val="00252B71"/>
    <w:rsid w:val="0025358F"/>
    <w:rsid w:val="00253AB6"/>
    <w:rsid w:val="00253EC6"/>
    <w:rsid w:val="00254890"/>
    <w:rsid w:val="00254954"/>
    <w:rsid w:val="0025536C"/>
    <w:rsid w:val="00255409"/>
    <w:rsid w:val="00255ACF"/>
    <w:rsid w:val="00255AE3"/>
    <w:rsid w:val="00257169"/>
    <w:rsid w:val="00260191"/>
    <w:rsid w:val="002603DF"/>
    <w:rsid w:val="00260F38"/>
    <w:rsid w:val="00262954"/>
    <w:rsid w:val="00262A26"/>
    <w:rsid w:val="00263271"/>
    <w:rsid w:val="0026485C"/>
    <w:rsid w:val="002671CC"/>
    <w:rsid w:val="0026786A"/>
    <w:rsid w:val="00270426"/>
    <w:rsid w:val="00271AD1"/>
    <w:rsid w:val="00271C37"/>
    <w:rsid w:val="00272529"/>
    <w:rsid w:val="0027255B"/>
    <w:rsid w:val="0027471C"/>
    <w:rsid w:val="0028023E"/>
    <w:rsid w:val="0028052B"/>
    <w:rsid w:val="00280F32"/>
    <w:rsid w:val="002815F7"/>
    <w:rsid w:val="00281EF3"/>
    <w:rsid w:val="00281EFD"/>
    <w:rsid w:val="002822BF"/>
    <w:rsid w:val="00282464"/>
    <w:rsid w:val="002839C4"/>
    <w:rsid w:val="00284391"/>
    <w:rsid w:val="0028655F"/>
    <w:rsid w:val="00286878"/>
    <w:rsid w:val="00286B5C"/>
    <w:rsid w:val="0028747A"/>
    <w:rsid w:val="0029080B"/>
    <w:rsid w:val="002928F1"/>
    <w:rsid w:val="00292D1F"/>
    <w:rsid w:val="00293949"/>
    <w:rsid w:val="002942F7"/>
    <w:rsid w:val="00295910"/>
    <w:rsid w:val="002972E1"/>
    <w:rsid w:val="00297B4E"/>
    <w:rsid w:val="002A07BC"/>
    <w:rsid w:val="002A10E7"/>
    <w:rsid w:val="002A2FE5"/>
    <w:rsid w:val="002A319F"/>
    <w:rsid w:val="002A4138"/>
    <w:rsid w:val="002A42AE"/>
    <w:rsid w:val="002A5BEC"/>
    <w:rsid w:val="002A625B"/>
    <w:rsid w:val="002B020C"/>
    <w:rsid w:val="002B1BD6"/>
    <w:rsid w:val="002B1D35"/>
    <w:rsid w:val="002B245F"/>
    <w:rsid w:val="002B2699"/>
    <w:rsid w:val="002B4F6B"/>
    <w:rsid w:val="002B612C"/>
    <w:rsid w:val="002B6CA4"/>
    <w:rsid w:val="002B6E0A"/>
    <w:rsid w:val="002B7668"/>
    <w:rsid w:val="002C15D0"/>
    <w:rsid w:val="002C1896"/>
    <w:rsid w:val="002C30FC"/>
    <w:rsid w:val="002C54AD"/>
    <w:rsid w:val="002C55EC"/>
    <w:rsid w:val="002C5E05"/>
    <w:rsid w:val="002C649E"/>
    <w:rsid w:val="002C64F2"/>
    <w:rsid w:val="002C6BD5"/>
    <w:rsid w:val="002D027B"/>
    <w:rsid w:val="002D2507"/>
    <w:rsid w:val="002D36C6"/>
    <w:rsid w:val="002D416E"/>
    <w:rsid w:val="002D42CF"/>
    <w:rsid w:val="002D5BA2"/>
    <w:rsid w:val="002D6610"/>
    <w:rsid w:val="002D661F"/>
    <w:rsid w:val="002D7115"/>
    <w:rsid w:val="002E0371"/>
    <w:rsid w:val="002E0B08"/>
    <w:rsid w:val="002E0D55"/>
    <w:rsid w:val="002E19E8"/>
    <w:rsid w:val="002E2C13"/>
    <w:rsid w:val="002E3F86"/>
    <w:rsid w:val="002E60C3"/>
    <w:rsid w:val="002E6122"/>
    <w:rsid w:val="002E65B0"/>
    <w:rsid w:val="002F0179"/>
    <w:rsid w:val="002F183F"/>
    <w:rsid w:val="002F1970"/>
    <w:rsid w:val="002F1DB6"/>
    <w:rsid w:val="002F3BD5"/>
    <w:rsid w:val="002F3E48"/>
    <w:rsid w:val="002F4459"/>
    <w:rsid w:val="002F4B31"/>
    <w:rsid w:val="002F63F0"/>
    <w:rsid w:val="002F75D3"/>
    <w:rsid w:val="002F7AF2"/>
    <w:rsid w:val="00300492"/>
    <w:rsid w:val="0030213F"/>
    <w:rsid w:val="0030458C"/>
    <w:rsid w:val="003045D6"/>
    <w:rsid w:val="0030677C"/>
    <w:rsid w:val="00310FAE"/>
    <w:rsid w:val="00310FB5"/>
    <w:rsid w:val="0031111E"/>
    <w:rsid w:val="00311327"/>
    <w:rsid w:val="00314984"/>
    <w:rsid w:val="00314C9C"/>
    <w:rsid w:val="0031590A"/>
    <w:rsid w:val="003175CF"/>
    <w:rsid w:val="00317B80"/>
    <w:rsid w:val="00320658"/>
    <w:rsid w:val="00323CBF"/>
    <w:rsid w:val="003249E6"/>
    <w:rsid w:val="00324C24"/>
    <w:rsid w:val="00327132"/>
    <w:rsid w:val="00327EC4"/>
    <w:rsid w:val="003310A8"/>
    <w:rsid w:val="0033166E"/>
    <w:rsid w:val="0033169E"/>
    <w:rsid w:val="00333541"/>
    <w:rsid w:val="003339D4"/>
    <w:rsid w:val="0033556D"/>
    <w:rsid w:val="00335C6A"/>
    <w:rsid w:val="00336CB5"/>
    <w:rsid w:val="00336D26"/>
    <w:rsid w:val="003419F6"/>
    <w:rsid w:val="00342068"/>
    <w:rsid w:val="0034278A"/>
    <w:rsid w:val="00342B2C"/>
    <w:rsid w:val="00343337"/>
    <w:rsid w:val="00343C6C"/>
    <w:rsid w:val="00343F65"/>
    <w:rsid w:val="003442FF"/>
    <w:rsid w:val="0034574D"/>
    <w:rsid w:val="003458C1"/>
    <w:rsid w:val="00347010"/>
    <w:rsid w:val="0035107C"/>
    <w:rsid w:val="00351B73"/>
    <w:rsid w:val="0035215C"/>
    <w:rsid w:val="00352BB0"/>
    <w:rsid w:val="00353057"/>
    <w:rsid w:val="0035333B"/>
    <w:rsid w:val="00353694"/>
    <w:rsid w:val="003549AC"/>
    <w:rsid w:val="00355033"/>
    <w:rsid w:val="00355CC6"/>
    <w:rsid w:val="00355F0D"/>
    <w:rsid w:val="003565E7"/>
    <w:rsid w:val="00356CF6"/>
    <w:rsid w:val="0035704F"/>
    <w:rsid w:val="00361BFC"/>
    <w:rsid w:val="00361F8E"/>
    <w:rsid w:val="00363A27"/>
    <w:rsid w:val="00363B51"/>
    <w:rsid w:val="00363B73"/>
    <w:rsid w:val="00364FA0"/>
    <w:rsid w:val="00365ADA"/>
    <w:rsid w:val="00370362"/>
    <w:rsid w:val="00370C7B"/>
    <w:rsid w:val="00370C91"/>
    <w:rsid w:val="00371EE5"/>
    <w:rsid w:val="00373C13"/>
    <w:rsid w:val="003750DA"/>
    <w:rsid w:val="00375BA7"/>
    <w:rsid w:val="00376DDF"/>
    <w:rsid w:val="00377142"/>
    <w:rsid w:val="0037760F"/>
    <w:rsid w:val="00377CB0"/>
    <w:rsid w:val="003812E1"/>
    <w:rsid w:val="003814EF"/>
    <w:rsid w:val="00381AE4"/>
    <w:rsid w:val="003847F1"/>
    <w:rsid w:val="00386B47"/>
    <w:rsid w:val="003908D6"/>
    <w:rsid w:val="00391CFA"/>
    <w:rsid w:val="00391DC1"/>
    <w:rsid w:val="00392247"/>
    <w:rsid w:val="00392B56"/>
    <w:rsid w:val="00392D51"/>
    <w:rsid w:val="00392D7E"/>
    <w:rsid w:val="00396E7F"/>
    <w:rsid w:val="003A0BD9"/>
    <w:rsid w:val="003A123A"/>
    <w:rsid w:val="003A1DA8"/>
    <w:rsid w:val="003A22C1"/>
    <w:rsid w:val="003A27CF"/>
    <w:rsid w:val="003A33F5"/>
    <w:rsid w:val="003A4905"/>
    <w:rsid w:val="003A57ED"/>
    <w:rsid w:val="003A5E33"/>
    <w:rsid w:val="003A641D"/>
    <w:rsid w:val="003A6D7C"/>
    <w:rsid w:val="003A778F"/>
    <w:rsid w:val="003B100E"/>
    <w:rsid w:val="003B175B"/>
    <w:rsid w:val="003B38E6"/>
    <w:rsid w:val="003B3EFB"/>
    <w:rsid w:val="003B52F6"/>
    <w:rsid w:val="003B545F"/>
    <w:rsid w:val="003B55EA"/>
    <w:rsid w:val="003B62D8"/>
    <w:rsid w:val="003B637B"/>
    <w:rsid w:val="003B6F33"/>
    <w:rsid w:val="003B747A"/>
    <w:rsid w:val="003C0F55"/>
    <w:rsid w:val="003C4712"/>
    <w:rsid w:val="003C4EB5"/>
    <w:rsid w:val="003C52B0"/>
    <w:rsid w:val="003C6517"/>
    <w:rsid w:val="003C6B84"/>
    <w:rsid w:val="003D1F02"/>
    <w:rsid w:val="003D35C4"/>
    <w:rsid w:val="003D4593"/>
    <w:rsid w:val="003D4961"/>
    <w:rsid w:val="003D5950"/>
    <w:rsid w:val="003D60C5"/>
    <w:rsid w:val="003D71BC"/>
    <w:rsid w:val="003E08AB"/>
    <w:rsid w:val="003E0AE2"/>
    <w:rsid w:val="003E1B17"/>
    <w:rsid w:val="003E4753"/>
    <w:rsid w:val="003E4935"/>
    <w:rsid w:val="003E555F"/>
    <w:rsid w:val="003E5710"/>
    <w:rsid w:val="003E6133"/>
    <w:rsid w:val="003E63F2"/>
    <w:rsid w:val="003E7884"/>
    <w:rsid w:val="003F0D02"/>
    <w:rsid w:val="003F3B67"/>
    <w:rsid w:val="003F5562"/>
    <w:rsid w:val="003F6C43"/>
    <w:rsid w:val="0040003F"/>
    <w:rsid w:val="00400A44"/>
    <w:rsid w:val="00401862"/>
    <w:rsid w:val="00401C87"/>
    <w:rsid w:val="00402EC3"/>
    <w:rsid w:val="00403919"/>
    <w:rsid w:val="00404411"/>
    <w:rsid w:val="004045F6"/>
    <w:rsid w:val="00404795"/>
    <w:rsid w:val="0040536D"/>
    <w:rsid w:val="00405BF1"/>
    <w:rsid w:val="00406763"/>
    <w:rsid w:val="00407680"/>
    <w:rsid w:val="0041080B"/>
    <w:rsid w:val="004109DD"/>
    <w:rsid w:val="00411710"/>
    <w:rsid w:val="00412FBA"/>
    <w:rsid w:val="004151B5"/>
    <w:rsid w:val="0041554F"/>
    <w:rsid w:val="00415D4D"/>
    <w:rsid w:val="00416F09"/>
    <w:rsid w:val="004171F3"/>
    <w:rsid w:val="004206D9"/>
    <w:rsid w:val="00420E88"/>
    <w:rsid w:val="00421069"/>
    <w:rsid w:val="004227D6"/>
    <w:rsid w:val="0042280E"/>
    <w:rsid w:val="00422CB5"/>
    <w:rsid w:val="00423B3D"/>
    <w:rsid w:val="00423E32"/>
    <w:rsid w:val="00424066"/>
    <w:rsid w:val="004240BD"/>
    <w:rsid w:val="00424C18"/>
    <w:rsid w:val="00424C60"/>
    <w:rsid w:val="0042635D"/>
    <w:rsid w:val="0042726E"/>
    <w:rsid w:val="004306BA"/>
    <w:rsid w:val="00431995"/>
    <w:rsid w:val="00432308"/>
    <w:rsid w:val="00435423"/>
    <w:rsid w:val="00440A3F"/>
    <w:rsid w:val="0044186D"/>
    <w:rsid w:val="00441AC5"/>
    <w:rsid w:val="00442132"/>
    <w:rsid w:val="00443BE4"/>
    <w:rsid w:val="00444781"/>
    <w:rsid w:val="00445496"/>
    <w:rsid w:val="00446527"/>
    <w:rsid w:val="00446F91"/>
    <w:rsid w:val="00450347"/>
    <w:rsid w:val="00453164"/>
    <w:rsid w:val="0045412D"/>
    <w:rsid w:val="004558BB"/>
    <w:rsid w:val="004579CD"/>
    <w:rsid w:val="00464C2A"/>
    <w:rsid w:val="00465084"/>
    <w:rsid w:val="00466450"/>
    <w:rsid w:val="00471016"/>
    <w:rsid w:val="0047143F"/>
    <w:rsid w:val="00472383"/>
    <w:rsid w:val="0047292E"/>
    <w:rsid w:val="00472EB7"/>
    <w:rsid w:val="00472EDE"/>
    <w:rsid w:val="004737DA"/>
    <w:rsid w:val="00474669"/>
    <w:rsid w:val="00474E05"/>
    <w:rsid w:val="0047512E"/>
    <w:rsid w:val="004800CB"/>
    <w:rsid w:val="00480184"/>
    <w:rsid w:val="00480960"/>
    <w:rsid w:val="004828C5"/>
    <w:rsid w:val="00483C87"/>
    <w:rsid w:val="004849BB"/>
    <w:rsid w:val="004864A8"/>
    <w:rsid w:val="00487B33"/>
    <w:rsid w:val="00490AEF"/>
    <w:rsid w:val="004938D1"/>
    <w:rsid w:val="00493CE5"/>
    <w:rsid w:val="00496268"/>
    <w:rsid w:val="00496C39"/>
    <w:rsid w:val="004A0856"/>
    <w:rsid w:val="004A0A05"/>
    <w:rsid w:val="004A18FA"/>
    <w:rsid w:val="004A3290"/>
    <w:rsid w:val="004A36C2"/>
    <w:rsid w:val="004A3703"/>
    <w:rsid w:val="004A3C12"/>
    <w:rsid w:val="004A3FCD"/>
    <w:rsid w:val="004B12E0"/>
    <w:rsid w:val="004B36E2"/>
    <w:rsid w:val="004B3A5E"/>
    <w:rsid w:val="004B4703"/>
    <w:rsid w:val="004B6E71"/>
    <w:rsid w:val="004C0CE3"/>
    <w:rsid w:val="004C1131"/>
    <w:rsid w:val="004C1257"/>
    <w:rsid w:val="004C13D5"/>
    <w:rsid w:val="004C180F"/>
    <w:rsid w:val="004C7603"/>
    <w:rsid w:val="004C7765"/>
    <w:rsid w:val="004D0FB1"/>
    <w:rsid w:val="004D2F2C"/>
    <w:rsid w:val="004D37C7"/>
    <w:rsid w:val="004D3AA7"/>
    <w:rsid w:val="004D43A3"/>
    <w:rsid w:val="004D4715"/>
    <w:rsid w:val="004D4AE0"/>
    <w:rsid w:val="004D5131"/>
    <w:rsid w:val="004D6F00"/>
    <w:rsid w:val="004D7DCE"/>
    <w:rsid w:val="004E1083"/>
    <w:rsid w:val="004E1383"/>
    <w:rsid w:val="004E249C"/>
    <w:rsid w:val="004E2C2F"/>
    <w:rsid w:val="004E361B"/>
    <w:rsid w:val="004E5720"/>
    <w:rsid w:val="004E6050"/>
    <w:rsid w:val="004E7B31"/>
    <w:rsid w:val="004F2784"/>
    <w:rsid w:val="004F35C2"/>
    <w:rsid w:val="004F5CEA"/>
    <w:rsid w:val="004F5D19"/>
    <w:rsid w:val="004F61C8"/>
    <w:rsid w:val="004F68B3"/>
    <w:rsid w:val="004F7D03"/>
    <w:rsid w:val="005007E5"/>
    <w:rsid w:val="00500F00"/>
    <w:rsid w:val="00501B5B"/>
    <w:rsid w:val="005041F9"/>
    <w:rsid w:val="00504475"/>
    <w:rsid w:val="005057C8"/>
    <w:rsid w:val="005065CA"/>
    <w:rsid w:val="00507A21"/>
    <w:rsid w:val="00507E23"/>
    <w:rsid w:val="005130D3"/>
    <w:rsid w:val="00513342"/>
    <w:rsid w:val="005162BF"/>
    <w:rsid w:val="00516B43"/>
    <w:rsid w:val="005170C2"/>
    <w:rsid w:val="005202D9"/>
    <w:rsid w:val="0052290D"/>
    <w:rsid w:val="00522FAB"/>
    <w:rsid w:val="005274DD"/>
    <w:rsid w:val="00527609"/>
    <w:rsid w:val="00527F1C"/>
    <w:rsid w:val="00530BE1"/>
    <w:rsid w:val="00532408"/>
    <w:rsid w:val="00537294"/>
    <w:rsid w:val="00537527"/>
    <w:rsid w:val="005376E0"/>
    <w:rsid w:val="00541B25"/>
    <w:rsid w:val="005427ED"/>
    <w:rsid w:val="0054315D"/>
    <w:rsid w:val="005441EC"/>
    <w:rsid w:val="0054434E"/>
    <w:rsid w:val="00545A7C"/>
    <w:rsid w:val="00545B57"/>
    <w:rsid w:val="00545D12"/>
    <w:rsid w:val="00545F19"/>
    <w:rsid w:val="00547FBE"/>
    <w:rsid w:val="005522D6"/>
    <w:rsid w:val="005543E0"/>
    <w:rsid w:val="00554A7B"/>
    <w:rsid w:val="005564F7"/>
    <w:rsid w:val="0056076A"/>
    <w:rsid w:val="0056236D"/>
    <w:rsid w:val="00563573"/>
    <w:rsid w:val="00563D6D"/>
    <w:rsid w:val="00563E33"/>
    <w:rsid w:val="00563F19"/>
    <w:rsid w:val="005653F9"/>
    <w:rsid w:val="0056558D"/>
    <w:rsid w:val="0057009B"/>
    <w:rsid w:val="00570A00"/>
    <w:rsid w:val="00572A2C"/>
    <w:rsid w:val="0057394C"/>
    <w:rsid w:val="005768A3"/>
    <w:rsid w:val="0057690C"/>
    <w:rsid w:val="00576DA0"/>
    <w:rsid w:val="005803DD"/>
    <w:rsid w:val="005803FE"/>
    <w:rsid w:val="005829D3"/>
    <w:rsid w:val="00584190"/>
    <w:rsid w:val="005845A3"/>
    <w:rsid w:val="005859ED"/>
    <w:rsid w:val="00585D00"/>
    <w:rsid w:val="00586165"/>
    <w:rsid w:val="0058632E"/>
    <w:rsid w:val="00586DF9"/>
    <w:rsid w:val="005872A6"/>
    <w:rsid w:val="005900B6"/>
    <w:rsid w:val="00594646"/>
    <w:rsid w:val="005957F8"/>
    <w:rsid w:val="00595CA8"/>
    <w:rsid w:val="0059641D"/>
    <w:rsid w:val="005969D1"/>
    <w:rsid w:val="00596A4D"/>
    <w:rsid w:val="005A014F"/>
    <w:rsid w:val="005A06A3"/>
    <w:rsid w:val="005A0EFC"/>
    <w:rsid w:val="005A19A7"/>
    <w:rsid w:val="005A4B8F"/>
    <w:rsid w:val="005A502B"/>
    <w:rsid w:val="005A58E7"/>
    <w:rsid w:val="005A6FC9"/>
    <w:rsid w:val="005B0CD4"/>
    <w:rsid w:val="005B1D27"/>
    <w:rsid w:val="005B2568"/>
    <w:rsid w:val="005B2739"/>
    <w:rsid w:val="005B4C4D"/>
    <w:rsid w:val="005C039F"/>
    <w:rsid w:val="005C0B76"/>
    <w:rsid w:val="005C1441"/>
    <w:rsid w:val="005C14D6"/>
    <w:rsid w:val="005C1F3B"/>
    <w:rsid w:val="005C39C9"/>
    <w:rsid w:val="005C4DEC"/>
    <w:rsid w:val="005C58DD"/>
    <w:rsid w:val="005C6C83"/>
    <w:rsid w:val="005C72A6"/>
    <w:rsid w:val="005C7C62"/>
    <w:rsid w:val="005D01AE"/>
    <w:rsid w:val="005D15A1"/>
    <w:rsid w:val="005D1D00"/>
    <w:rsid w:val="005D4B07"/>
    <w:rsid w:val="005D718A"/>
    <w:rsid w:val="005D7734"/>
    <w:rsid w:val="005E0EA6"/>
    <w:rsid w:val="005E328D"/>
    <w:rsid w:val="005E357C"/>
    <w:rsid w:val="005E3C67"/>
    <w:rsid w:val="005E43FD"/>
    <w:rsid w:val="005E4B72"/>
    <w:rsid w:val="005E4C59"/>
    <w:rsid w:val="005E4E64"/>
    <w:rsid w:val="005E5D89"/>
    <w:rsid w:val="005E6544"/>
    <w:rsid w:val="005E69B6"/>
    <w:rsid w:val="005F1AF2"/>
    <w:rsid w:val="005F3266"/>
    <w:rsid w:val="005F3E24"/>
    <w:rsid w:val="005F4881"/>
    <w:rsid w:val="005F4E4C"/>
    <w:rsid w:val="005F5229"/>
    <w:rsid w:val="005F751D"/>
    <w:rsid w:val="006005CF"/>
    <w:rsid w:val="006011AE"/>
    <w:rsid w:val="00603B1E"/>
    <w:rsid w:val="00604923"/>
    <w:rsid w:val="006050DC"/>
    <w:rsid w:val="00605755"/>
    <w:rsid w:val="00605A1D"/>
    <w:rsid w:val="00605F0B"/>
    <w:rsid w:val="00610440"/>
    <w:rsid w:val="00614078"/>
    <w:rsid w:val="006140BD"/>
    <w:rsid w:val="00614EDC"/>
    <w:rsid w:val="0062406C"/>
    <w:rsid w:val="00624199"/>
    <w:rsid w:val="006248C3"/>
    <w:rsid w:val="00624BAE"/>
    <w:rsid w:val="00625C5F"/>
    <w:rsid w:val="00626281"/>
    <w:rsid w:val="00626539"/>
    <w:rsid w:val="00626BB3"/>
    <w:rsid w:val="00627A3D"/>
    <w:rsid w:val="00631BC5"/>
    <w:rsid w:val="00631C0E"/>
    <w:rsid w:val="0063395F"/>
    <w:rsid w:val="00635062"/>
    <w:rsid w:val="00635B89"/>
    <w:rsid w:val="00635F99"/>
    <w:rsid w:val="00636AE7"/>
    <w:rsid w:val="00637D2F"/>
    <w:rsid w:val="00640D9F"/>
    <w:rsid w:val="00643291"/>
    <w:rsid w:val="0064341D"/>
    <w:rsid w:val="00643BC4"/>
    <w:rsid w:val="006442EF"/>
    <w:rsid w:val="006449BA"/>
    <w:rsid w:val="00644BA2"/>
    <w:rsid w:val="00644F9B"/>
    <w:rsid w:val="00645326"/>
    <w:rsid w:val="00645475"/>
    <w:rsid w:val="0064610B"/>
    <w:rsid w:val="00646288"/>
    <w:rsid w:val="00646CA1"/>
    <w:rsid w:val="00650155"/>
    <w:rsid w:val="006505A0"/>
    <w:rsid w:val="00650B2D"/>
    <w:rsid w:val="00651216"/>
    <w:rsid w:val="00651296"/>
    <w:rsid w:val="00651989"/>
    <w:rsid w:val="00651C38"/>
    <w:rsid w:val="00652688"/>
    <w:rsid w:val="006540E3"/>
    <w:rsid w:val="0065462D"/>
    <w:rsid w:val="006550C5"/>
    <w:rsid w:val="00656F78"/>
    <w:rsid w:val="00660429"/>
    <w:rsid w:val="00660AEC"/>
    <w:rsid w:val="0066217B"/>
    <w:rsid w:val="00663858"/>
    <w:rsid w:val="006668C6"/>
    <w:rsid w:val="00666EC6"/>
    <w:rsid w:val="0067019B"/>
    <w:rsid w:val="006703AE"/>
    <w:rsid w:val="00671344"/>
    <w:rsid w:val="00675898"/>
    <w:rsid w:val="00676781"/>
    <w:rsid w:val="00677AE8"/>
    <w:rsid w:val="00677AF9"/>
    <w:rsid w:val="006850D2"/>
    <w:rsid w:val="00685B84"/>
    <w:rsid w:val="00687491"/>
    <w:rsid w:val="00690005"/>
    <w:rsid w:val="00692D31"/>
    <w:rsid w:val="00693D4F"/>
    <w:rsid w:val="00694240"/>
    <w:rsid w:val="00694553"/>
    <w:rsid w:val="0069516C"/>
    <w:rsid w:val="00696F6C"/>
    <w:rsid w:val="00697219"/>
    <w:rsid w:val="006A057D"/>
    <w:rsid w:val="006A2206"/>
    <w:rsid w:val="006A2660"/>
    <w:rsid w:val="006A413D"/>
    <w:rsid w:val="006A4264"/>
    <w:rsid w:val="006A50D6"/>
    <w:rsid w:val="006A534B"/>
    <w:rsid w:val="006A555F"/>
    <w:rsid w:val="006A67A4"/>
    <w:rsid w:val="006A7239"/>
    <w:rsid w:val="006B05DB"/>
    <w:rsid w:val="006B0E46"/>
    <w:rsid w:val="006B267B"/>
    <w:rsid w:val="006B3421"/>
    <w:rsid w:val="006B52A6"/>
    <w:rsid w:val="006B5BCD"/>
    <w:rsid w:val="006B75C9"/>
    <w:rsid w:val="006C3746"/>
    <w:rsid w:val="006C37C1"/>
    <w:rsid w:val="006C3CF0"/>
    <w:rsid w:val="006C460F"/>
    <w:rsid w:val="006C516C"/>
    <w:rsid w:val="006C7044"/>
    <w:rsid w:val="006D048E"/>
    <w:rsid w:val="006D10E9"/>
    <w:rsid w:val="006D1919"/>
    <w:rsid w:val="006D2651"/>
    <w:rsid w:val="006D307C"/>
    <w:rsid w:val="006D6314"/>
    <w:rsid w:val="006D6E4E"/>
    <w:rsid w:val="006D6F93"/>
    <w:rsid w:val="006E0951"/>
    <w:rsid w:val="006E462E"/>
    <w:rsid w:val="006E57AF"/>
    <w:rsid w:val="006E5E8E"/>
    <w:rsid w:val="006E6131"/>
    <w:rsid w:val="006E660D"/>
    <w:rsid w:val="006E7AD3"/>
    <w:rsid w:val="006F099B"/>
    <w:rsid w:val="006F24DE"/>
    <w:rsid w:val="006F4261"/>
    <w:rsid w:val="006F5405"/>
    <w:rsid w:val="006F594A"/>
    <w:rsid w:val="006F64B4"/>
    <w:rsid w:val="006F707D"/>
    <w:rsid w:val="00700B30"/>
    <w:rsid w:val="007012E7"/>
    <w:rsid w:val="00703342"/>
    <w:rsid w:val="007049D3"/>
    <w:rsid w:val="00704CDA"/>
    <w:rsid w:val="007059D0"/>
    <w:rsid w:val="007104E3"/>
    <w:rsid w:val="00712C40"/>
    <w:rsid w:val="0071339F"/>
    <w:rsid w:val="007139BE"/>
    <w:rsid w:val="007143BE"/>
    <w:rsid w:val="007144CC"/>
    <w:rsid w:val="00714812"/>
    <w:rsid w:val="007236E1"/>
    <w:rsid w:val="00723AE4"/>
    <w:rsid w:val="00723AFD"/>
    <w:rsid w:val="00724D78"/>
    <w:rsid w:val="0072590A"/>
    <w:rsid w:val="007259C1"/>
    <w:rsid w:val="00726118"/>
    <w:rsid w:val="007320D9"/>
    <w:rsid w:val="0073421F"/>
    <w:rsid w:val="00735922"/>
    <w:rsid w:val="007359BB"/>
    <w:rsid w:val="00735B9D"/>
    <w:rsid w:val="00736591"/>
    <w:rsid w:val="00737B7B"/>
    <w:rsid w:val="00737D2D"/>
    <w:rsid w:val="00741629"/>
    <w:rsid w:val="00743179"/>
    <w:rsid w:val="00743506"/>
    <w:rsid w:val="007440B5"/>
    <w:rsid w:val="00745816"/>
    <w:rsid w:val="0074643C"/>
    <w:rsid w:val="007474D0"/>
    <w:rsid w:val="007502D2"/>
    <w:rsid w:val="00752020"/>
    <w:rsid w:val="00753824"/>
    <w:rsid w:val="00754528"/>
    <w:rsid w:val="00754EB1"/>
    <w:rsid w:val="007559F2"/>
    <w:rsid w:val="00755F50"/>
    <w:rsid w:val="00757CAB"/>
    <w:rsid w:val="007619D9"/>
    <w:rsid w:val="007645B4"/>
    <w:rsid w:val="00765281"/>
    <w:rsid w:val="007656DD"/>
    <w:rsid w:val="007671FC"/>
    <w:rsid w:val="00767799"/>
    <w:rsid w:val="00767AE5"/>
    <w:rsid w:val="0077072F"/>
    <w:rsid w:val="00770BE6"/>
    <w:rsid w:val="00770FBD"/>
    <w:rsid w:val="00771462"/>
    <w:rsid w:val="00771DCA"/>
    <w:rsid w:val="007720AB"/>
    <w:rsid w:val="00772653"/>
    <w:rsid w:val="007766D9"/>
    <w:rsid w:val="007768AC"/>
    <w:rsid w:val="00780EF2"/>
    <w:rsid w:val="00781FF3"/>
    <w:rsid w:val="00782DF6"/>
    <w:rsid w:val="007836C3"/>
    <w:rsid w:val="007855E7"/>
    <w:rsid w:val="00786FD2"/>
    <w:rsid w:val="00790BE8"/>
    <w:rsid w:val="007912BD"/>
    <w:rsid w:val="00794679"/>
    <w:rsid w:val="00794896"/>
    <w:rsid w:val="00797CE9"/>
    <w:rsid w:val="007A06A3"/>
    <w:rsid w:val="007A162A"/>
    <w:rsid w:val="007A18AA"/>
    <w:rsid w:val="007A1DEE"/>
    <w:rsid w:val="007A5E77"/>
    <w:rsid w:val="007A723D"/>
    <w:rsid w:val="007A7EE7"/>
    <w:rsid w:val="007A7FC6"/>
    <w:rsid w:val="007B0105"/>
    <w:rsid w:val="007B070D"/>
    <w:rsid w:val="007B0D9A"/>
    <w:rsid w:val="007B196D"/>
    <w:rsid w:val="007B1DCA"/>
    <w:rsid w:val="007B2DA1"/>
    <w:rsid w:val="007C0658"/>
    <w:rsid w:val="007C09D4"/>
    <w:rsid w:val="007C1B78"/>
    <w:rsid w:val="007C2B8C"/>
    <w:rsid w:val="007C30AC"/>
    <w:rsid w:val="007C4629"/>
    <w:rsid w:val="007C5F56"/>
    <w:rsid w:val="007C6392"/>
    <w:rsid w:val="007C6C68"/>
    <w:rsid w:val="007D1516"/>
    <w:rsid w:val="007D44B8"/>
    <w:rsid w:val="007D4760"/>
    <w:rsid w:val="007D47F9"/>
    <w:rsid w:val="007D4BA3"/>
    <w:rsid w:val="007E0EAF"/>
    <w:rsid w:val="007E2282"/>
    <w:rsid w:val="007E2D2F"/>
    <w:rsid w:val="007E2FDE"/>
    <w:rsid w:val="007E4C31"/>
    <w:rsid w:val="007E501D"/>
    <w:rsid w:val="007F04F0"/>
    <w:rsid w:val="007F0D56"/>
    <w:rsid w:val="007F1BEF"/>
    <w:rsid w:val="007F2153"/>
    <w:rsid w:val="007F2731"/>
    <w:rsid w:val="007F3D6D"/>
    <w:rsid w:val="007F4C37"/>
    <w:rsid w:val="007F5058"/>
    <w:rsid w:val="007F7426"/>
    <w:rsid w:val="007F755D"/>
    <w:rsid w:val="007F7B95"/>
    <w:rsid w:val="00800C51"/>
    <w:rsid w:val="00802049"/>
    <w:rsid w:val="00805723"/>
    <w:rsid w:val="008065D4"/>
    <w:rsid w:val="00807D02"/>
    <w:rsid w:val="00810AB3"/>
    <w:rsid w:val="00811847"/>
    <w:rsid w:val="00812E18"/>
    <w:rsid w:val="00813C39"/>
    <w:rsid w:val="008144C2"/>
    <w:rsid w:val="00814A9B"/>
    <w:rsid w:val="008159A7"/>
    <w:rsid w:val="0081615A"/>
    <w:rsid w:val="00820187"/>
    <w:rsid w:val="008223E0"/>
    <w:rsid w:val="00824A7B"/>
    <w:rsid w:val="00824E9F"/>
    <w:rsid w:val="00827F1B"/>
    <w:rsid w:val="0083083A"/>
    <w:rsid w:val="00833B95"/>
    <w:rsid w:val="008349B2"/>
    <w:rsid w:val="008356EC"/>
    <w:rsid w:val="00835FA9"/>
    <w:rsid w:val="0083623F"/>
    <w:rsid w:val="00837565"/>
    <w:rsid w:val="008401BA"/>
    <w:rsid w:val="008408F6"/>
    <w:rsid w:val="00841DC8"/>
    <w:rsid w:val="00844775"/>
    <w:rsid w:val="008454B1"/>
    <w:rsid w:val="0084618F"/>
    <w:rsid w:val="00847797"/>
    <w:rsid w:val="0085007C"/>
    <w:rsid w:val="008511C5"/>
    <w:rsid w:val="00851923"/>
    <w:rsid w:val="008530FD"/>
    <w:rsid w:val="00854604"/>
    <w:rsid w:val="008550AE"/>
    <w:rsid w:val="008551B4"/>
    <w:rsid w:val="0085780C"/>
    <w:rsid w:val="00861DE4"/>
    <w:rsid w:val="00861FDD"/>
    <w:rsid w:val="00864085"/>
    <w:rsid w:val="00864A85"/>
    <w:rsid w:val="00866264"/>
    <w:rsid w:val="00871289"/>
    <w:rsid w:val="00871BBF"/>
    <w:rsid w:val="00873713"/>
    <w:rsid w:val="00873803"/>
    <w:rsid w:val="00874E2C"/>
    <w:rsid w:val="00875A7B"/>
    <w:rsid w:val="00875F25"/>
    <w:rsid w:val="00876471"/>
    <w:rsid w:val="008776F6"/>
    <w:rsid w:val="008778C0"/>
    <w:rsid w:val="00880D4E"/>
    <w:rsid w:val="00881E44"/>
    <w:rsid w:val="0088382E"/>
    <w:rsid w:val="00886003"/>
    <w:rsid w:val="008860D5"/>
    <w:rsid w:val="00887675"/>
    <w:rsid w:val="00890325"/>
    <w:rsid w:val="00892821"/>
    <w:rsid w:val="00892896"/>
    <w:rsid w:val="00892ADF"/>
    <w:rsid w:val="00893223"/>
    <w:rsid w:val="00893557"/>
    <w:rsid w:val="00894092"/>
    <w:rsid w:val="00894733"/>
    <w:rsid w:val="0089511D"/>
    <w:rsid w:val="00896163"/>
    <w:rsid w:val="008A0EAA"/>
    <w:rsid w:val="008A1AA7"/>
    <w:rsid w:val="008A252B"/>
    <w:rsid w:val="008A37CC"/>
    <w:rsid w:val="008A6C71"/>
    <w:rsid w:val="008A6CFD"/>
    <w:rsid w:val="008B005C"/>
    <w:rsid w:val="008B0EF0"/>
    <w:rsid w:val="008B1FF3"/>
    <w:rsid w:val="008B29CE"/>
    <w:rsid w:val="008B3D4B"/>
    <w:rsid w:val="008B4250"/>
    <w:rsid w:val="008B4B33"/>
    <w:rsid w:val="008B5A2D"/>
    <w:rsid w:val="008B70A9"/>
    <w:rsid w:val="008B774E"/>
    <w:rsid w:val="008C4694"/>
    <w:rsid w:val="008C5337"/>
    <w:rsid w:val="008C578D"/>
    <w:rsid w:val="008C59BB"/>
    <w:rsid w:val="008C66C0"/>
    <w:rsid w:val="008C743A"/>
    <w:rsid w:val="008C795A"/>
    <w:rsid w:val="008C7D50"/>
    <w:rsid w:val="008D4F24"/>
    <w:rsid w:val="008D5080"/>
    <w:rsid w:val="008D5953"/>
    <w:rsid w:val="008D5A11"/>
    <w:rsid w:val="008E0EA9"/>
    <w:rsid w:val="008E12E2"/>
    <w:rsid w:val="008E17D1"/>
    <w:rsid w:val="008E206B"/>
    <w:rsid w:val="008E33E0"/>
    <w:rsid w:val="008E3440"/>
    <w:rsid w:val="008E3585"/>
    <w:rsid w:val="008E3E36"/>
    <w:rsid w:val="008E4D38"/>
    <w:rsid w:val="008E51BD"/>
    <w:rsid w:val="008E522C"/>
    <w:rsid w:val="008E5CB9"/>
    <w:rsid w:val="008E63BF"/>
    <w:rsid w:val="008E6D0C"/>
    <w:rsid w:val="008E71DF"/>
    <w:rsid w:val="008E7FE0"/>
    <w:rsid w:val="008F06EB"/>
    <w:rsid w:val="008F2012"/>
    <w:rsid w:val="008F303E"/>
    <w:rsid w:val="008F3B6D"/>
    <w:rsid w:val="008F59A0"/>
    <w:rsid w:val="008F5F85"/>
    <w:rsid w:val="008F7043"/>
    <w:rsid w:val="009006E1"/>
    <w:rsid w:val="00900E31"/>
    <w:rsid w:val="009032A6"/>
    <w:rsid w:val="00903FD8"/>
    <w:rsid w:val="00905FFB"/>
    <w:rsid w:val="00910017"/>
    <w:rsid w:val="00910048"/>
    <w:rsid w:val="00911218"/>
    <w:rsid w:val="009115D1"/>
    <w:rsid w:val="0091288B"/>
    <w:rsid w:val="00914356"/>
    <w:rsid w:val="009153F6"/>
    <w:rsid w:val="009155A8"/>
    <w:rsid w:val="0091585F"/>
    <w:rsid w:val="0091741F"/>
    <w:rsid w:val="009203DA"/>
    <w:rsid w:val="00920C28"/>
    <w:rsid w:val="009210C8"/>
    <w:rsid w:val="0092192C"/>
    <w:rsid w:val="00921A17"/>
    <w:rsid w:val="00926E93"/>
    <w:rsid w:val="0092789A"/>
    <w:rsid w:val="00927F0C"/>
    <w:rsid w:val="009304C8"/>
    <w:rsid w:val="009317C9"/>
    <w:rsid w:val="00932FA7"/>
    <w:rsid w:val="00933100"/>
    <w:rsid w:val="009340B9"/>
    <w:rsid w:val="009343C5"/>
    <w:rsid w:val="00934B7E"/>
    <w:rsid w:val="00934F71"/>
    <w:rsid w:val="0093510F"/>
    <w:rsid w:val="009364DF"/>
    <w:rsid w:val="0093729A"/>
    <w:rsid w:val="009372C2"/>
    <w:rsid w:val="00937703"/>
    <w:rsid w:val="00940A5D"/>
    <w:rsid w:val="00940BAE"/>
    <w:rsid w:val="00946720"/>
    <w:rsid w:val="00946CBF"/>
    <w:rsid w:val="00947A4D"/>
    <w:rsid w:val="00951815"/>
    <w:rsid w:val="009550FD"/>
    <w:rsid w:val="00955D2D"/>
    <w:rsid w:val="00956024"/>
    <w:rsid w:val="009573C5"/>
    <w:rsid w:val="0095768B"/>
    <w:rsid w:val="00957C4F"/>
    <w:rsid w:val="009604DF"/>
    <w:rsid w:val="00960935"/>
    <w:rsid w:val="00960A17"/>
    <w:rsid w:val="0096188B"/>
    <w:rsid w:val="00961942"/>
    <w:rsid w:val="009634B2"/>
    <w:rsid w:val="00963F07"/>
    <w:rsid w:val="00964890"/>
    <w:rsid w:val="00966100"/>
    <w:rsid w:val="00967958"/>
    <w:rsid w:val="00967D52"/>
    <w:rsid w:val="00970A02"/>
    <w:rsid w:val="00971ECB"/>
    <w:rsid w:val="009729AE"/>
    <w:rsid w:val="0097353D"/>
    <w:rsid w:val="00974A23"/>
    <w:rsid w:val="00974B8C"/>
    <w:rsid w:val="00974BD5"/>
    <w:rsid w:val="00974CE9"/>
    <w:rsid w:val="0097593B"/>
    <w:rsid w:val="00975F39"/>
    <w:rsid w:val="00976100"/>
    <w:rsid w:val="00976E94"/>
    <w:rsid w:val="00981A79"/>
    <w:rsid w:val="0098354B"/>
    <w:rsid w:val="009836F8"/>
    <w:rsid w:val="00983875"/>
    <w:rsid w:val="00983C01"/>
    <w:rsid w:val="00983CE5"/>
    <w:rsid w:val="00987416"/>
    <w:rsid w:val="009878DE"/>
    <w:rsid w:val="00987BCA"/>
    <w:rsid w:val="009914B3"/>
    <w:rsid w:val="0099193E"/>
    <w:rsid w:val="00992827"/>
    <w:rsid w:val="009933E3"/>
    <w:rsid w:val="009934E5"/>
    <w:rsid w:val="009944E8"/>
    <w:rsid w:val="009954D6"/>
    <w:rsid w:val="009961EA"/>
    <w:rsid w:val="00996658"/>
    <w:rsid w:val="00997595"/>
    <w:rsid w:val="009A0450"/>
    <w:rsid w:val="009A337B"/>
    <w:rsid w:val="009A610B"/>
    <w:rsid w:val="009A6B5B"/>
    <w:rsid w:val="009A6BF8"/>
    <w:rsid w:val="009B22A2"/>
    <w:rsid w:val="009B237E"/>
    <w:rsid w:val="009B2A2B"/>
    <w:rsid w:val="009B59D3"/>
    <w:rsid w:val="009B6906"/>
    <w:rsid w:val="009C32F9"/>
    <w:rsid w:val="009C5492"/>
    <w:rsid w:val="009C605B"/>
    <w:rsid w:val="009C64A2"/>
    <w:rsid w:val="009C6C00"/>
    <w:rsid w:val="009D10D5"/>
    <w:rsid w:val="009D3BAB"/>
    <w:rsid w:val="009D3F96"/>
    <w:rsid w:val="009D64DF"/>
    <w:rsid w:val="009E244A"/>
    <w:rsid w:val="009E337E"/>
    <w:rsid w:val="009E5D4E"/>
    <w:rsid w:val="009E5E24"/>
    <w:rsid w:val="009E61D6"/>
    <w:rsid w:val="009E6AF0"/>
    <w:rsid w:val="009E6ED2"/>
    <w:rsid w:val="009E7A3D"/>
    <w:rsid w:val="009E7C97"/>
    <w:rsid w:val="009F1FED"/>
    <w:rsid w:val="009F2CB4"/>
    <w:rsid w:val="009F5CF7"/>
    <w:rsid w:val="009F6E80"/>
    <w:rsid w:val="009F7524"/>
    <w:rsid w:val="009F7DF2"/>
    <w:rsid w:val="00A01133"/>
    <w:rsid w:val="00A01AB2"/>
    <w:rsid w:val="00A03460"/>
    <w:rsid w:val="00A05910"/>
    <w:rsid w:val="00A05E4F"/>
    <w:rsid w:val="00A060CF"/>
    <w:rsid w:val="00A07425"/>
    <w:rsid w:val="00A14809"/>
    <w:rsid w:val="00A15393"/>
    <w:rsid w:val="00A15FD4"/>
    <w:rsid w:val="00A16461"/>
    <w:rsid w:val="00A17324"/>
    <w:rsid w:val="00A202EE"/>
    <w:rsid w:val="00A21022"/>
    <w:rsid w:val="00A21969"/>
    <w:rsid w:val="00A21AAF"/>
    <w:rsid w:val="00A223FA"/>
    <w:rsid w:val="00A225C7"/>
    <w:rsid w:val="00A259FA"/>
    <w:rsid w:val="00A26D7C"/>
    <w:rsid w:val="00A30415"/>
    <w:rsid w:val="00A304BE"/>
    <w:rsid w:val="00A33181"/>
    <w:rsid w:val="00A33E21"/>
    <w:rsid w:val="00A3723E"/>
    <w:rsid w:val="00A37FAD"/>
    <w:rsid w:val="00A404C7"/>
    <w:rsid w:val="00A406AC"/>
    <w:rsid w:val="00A415A6"/>
    <w:rsid w:val="00A4211E"/>
    <w:rsid w:val="00A4225C"/>
    <w:rsid w:val="00A42D16"/>
    <w:rsid w:val="00A42EE0"/>
    <w:rsid w:val="00A4325D"/>
    <w:rsid w:val="00A441E3"/>
    <w:rsid w:val="00A45EEB"/>
    <w:rsid w:val="00A472CC"/>
    <w:rsid w:val="00A508C7"/>
    <w:rsid w:val="00A54270"/>
    <w:rsid w:val="00A56ADA"/>
    <w:rsid w:val="00A56D92"/>
    <w:rsid w:val="00A56FF4"/>
    <w:rsid w:val="00A6131E"/>
    <w:rsid w:val="00A614CF"/>
    <w:rsid w:val="00A63665"/>
    <w:rsid w:val="00A63BE0"/>
    <w:rsid w:val="00A641DD"/>
    <w:rsid w:val="00A655C3"/>
    <w:rsid w:val="00A66939"/>
    <w:rsid w:val="00A7283B"/>
    <w:rsid w:val="00A72939"/>
    <w:rsid w:val="00A7349B"/>
    <w:rsid w:val="00A7383F"/>
    <w:rsid w:val="00A73E44"/>
    <w:rsid w:val="00A74ACE"/>
    <w:rsid w:val="00A7546C"/>
    <w:rsid w:val="00A81135"/>
    <w:rsid w:val="00A81E54"/>
    <w:rsid w:val="00A829EA"/>
    <w:rsid w:val="00A83F4F"/>
    <w:rsid w:val="00A86C6C"/>
    <w:rsid w:val="00A86F11"/>
    <w:rsid w:val="00A87270"/>
    <w:rsid w:val="00A87B4C"/>
    <w:rsid w:val="00A917BF"/>
    <w:rsid w:val="00A91F91"/>
    <w:rsid w:val="00A9244C"/>
    <w:rsid w:val="00A92D5D"/>
    <w:rsid w:val="00A9414A"/>
    <w:rsid w:val="00A958C5"/>
    <w:rsid w:val="00A95AD6"/>
    <w:rsid w:val="00A9694F"/>
    <w:rsid w:val="00A969B5"/>
    <w:rsid w:val="00A96C8B"/>
    <w:rsid w:val="00AA19DD"/>
    <w:rsid w:val="00AA1E11"/>
    <w:rsid w:val="00AA2E33"/>
    <w:rsid w:val="00AA3B4C"/>
    <w:rsid w:val="00AB2353"/>
    <w:rsid w:val="00AB29D6"/>
    <w:rsid w:val="00AB2A3D"/>
    <w:rsid w:val="00AB34A1"/>
    <w:rsid w:val="00AB36BC"/>
    <w:rsid w:val="00AB3D80"/>
    <w:rsid w:val="00AB634E"/>
    <w:rsid w:val="00AB6C04"/>
    <w:rsid w:val="00AB7884"/>
    <w:rsid w:val="00AC0610"/>
    <w:rsid w:val="00AC0901"/>
    <w:rsid w:val="00AC13F1"/>
    <w:rsid w:val="00AC31BC"/>
    <w:rsid w:val="00AC3D54"/>
    <w:rsid w:val="00AC558E"/>
    <w:rsid w:val="00AC5912"/>
    <w:rsid w:val="00AC5DA0"/>
    <w:rsid w:val="00AC6426"/>
    <w:rsid w:val="00AC7772"/>
    <w:rsid w:val="00AD02D1"/>
    <w:rsid w:val="00AD0A64"/>
    <w:rsid w:val="00AD3A98"/>
    <w:rsid w:val="00AD4DA0"/>
    <w:rsid w:val="00AD5B4C"/>
    <w:rsid w:val="00AD6C18"/>
    <w:rsid w:val="00AD7124"/>
    <w:rsid w:val="00AD7CAC"/>
    <w:rsid w:val="00AD7E65"/>
    <w:rsid w:val="00AE0011"/>
    <w:rsid w:val="00AE072F"/>
    <w:rsid w:val="00AE0D68"/>
    <w:rsid w:val="00AE2703"/>
    <w:rsid w:val="00AE30E4"/>
    <w:rsid w:val="00AE5A46"/>
    <w:rsid w:val="00AE600D"/>
    <w:rsid w:val="00AE6F89"/>
    <w:rsid w:val="00AE725F"/>
    <w:rsid w:val="00AF0338"/>
    <w:rsid w:val="00AF1D56"/>
    <w:rsid w:val="00AF2AE0"/>
    <w:rsid w:val="00AF3910"/>
    <w:rsid w:val="00AF5D17"/>
    <w:rsid w:val="00AF6160"/>
    <w:rsid w:val="00AF7F67"/>
    <w:rsid w:val="00B00A40"/>
    <w:rsid w:val="00B01DB1"/>
    <w:rsid w:val="00B04E88"/>
    <w:rsid w:val="00B05D30"/>
    <w:rsid w:val="00B0601E"/>
    <w:rsid w:val="00B07187"/>
    <w:rsid w:val="00B111FB"/>
    <w:rsid w:val="00B114FE"/>
    <w:rsid w:val="00B12A66"/>
    <w:rsid w:val="00B133BA"/>
    <w:rsid w:val="00B14794"/>
    <w:rsid w:val="00B14A8C"/>
    <w:rsid w:val="00B15ECD"/>
    <w:rsid w:val="00B16801"/>
    <w:rsid w:val="00B21C22"/>
    <w:rsid w:val="00B22A69"/>
    <w:rsid w:val="00B24DB6"/>
    <w:rsid w:val="00B27FF5"/>
    <w:rsid w:val="00B30AA6"/>
    <w:rsid w:val="00B30C82"/>
    <w:rsid w:val="00B31C93"/>
    <w:rsid w:val="00B33482"/>
    <w:rsid w:val="00B345C4"/>
    <w:rsid w:val="00B34AD5"/>
    <w:rsid w:val="00B34DE5"/>
    <w:rsid w:val="00B350DD"/>
    <w:rsid w:val="00B354C8"/>
    <w:rsid w:val="00B35B6F"/>
    <w:rsid w:val="00B3643B"/>
    <w:rsid w:val="00B4019A"/>
    <w:rsid w:val="00B40253"/>
    <w:rsid w:val="00B40289"/>
    <w:rsid w:val="00B40E9E"/>
    <w:rsid w:val="00B41C25"/>
    <w:rsid w:val="00B423E9"/>
    <w:rsid w:val="00B43103"/>
    <w:rsid w:val="00B44124"/>
    <w:rsid w:val="00B4517E"/>
    <w:rsid w:val="00B454B5"/>
    <w:rsid w:val="00B45924"/>
    <w:rsid w:val="00B45C86"/>
    <w:rsid w:val="00B46440"/>
    <w:rsid w:val="00B4698A"/>
    <w:rsid w:val="00B46B47"/>
    <w:rsid w:val="00B47268"/>
    <w:rsid w:val="00B4731D"/>
    <w:rsid w:val="00B4760F"/>
    <w:rsid w:val="00B47639"/>
    <w:rsid w:val="00B52524"/>
    <w:rsid w:val="00B52708"/>
    <w:rsid w:val="00B53227"/>
    <w:rsid w:val="00B53271"/>
    <w:rsid w:val="00B569AC"/>
    <w:rsid w:val="00B57DC2"/>
    <w:rsid w:val="00B602AE"/>
    <w:rsid w:val="00B62AA6"/>
    <w:rsid w:val="00B62E46"/>
    <w:rsid w:val="00B62E83"/>
    <w:rsid w:val="00B641FE"/>
    <w:rsid w:val="00B64813"/>
    <w:rsid w:val="00B64DB7"/>
    <w:rsid w:val="00B66616"/>
    <w:rsid w:val="00B67309"/>
    <w:rsid w:val="00B674B7"/>
    <w:rsid w:val="00B6772E"/>
    <w:rsid w:val="00B71D41"/>
    <w:rsid w:val="00B738A0"/>
    <w:rsid w:val="00B774DE"/>
    <w:rsid w:val="00B801DA"/>
    <w:rsid w:val="00B80574"/>
    <w:rsid w:val="00B8093C"/>
    <w:rsid w:val="00B80E3C"/>
    <w:rsid w:val="00B80EC6"/>
    <w:rsid w:val="00B82B10"/>
    <w:rsid w:val="00B82B7B"/>
    <w:rsid w:val="00B83569"/>
    <w:rsid w:val="00B84178"/>
    <w:rsid w:val="00B85269"/>
    <w:rsid w:val="00B86D85"/>
    <w:rsid w:val="00B87A56"/>
    <w:rsid w:val="00B87C83"/>
    <w:rsid w:val="00B90BA6"/>
    <w:rsid w:val="00B92E15"/>
    <w:rsid w:val="00B92FC2"/>
    <w:rsid w:val="00B942D3"/>
    <w:rsid w:val="00B9461C"/>
    <w:rsid w:val="00B9474A"/>
    <w:rsid w:val="00B94D96"/>
    <w:rsid w:val="00B95111"/>
    <w:rsid w:val="00B95A84"/>
    <w:rsid w:val="00B972DD"/>
    <w:rsid w:val="00B97571"/>
    <w:rsid w:val="00BA0BFC"/>
    <w:rsid w:val="00BA3C14"/>
    <w:rsid w:val="00BA42C6"/>
    <w:rsid w:val="00BA49BC"/>
    <w:rsid w:val="00BA66EC"/>
    <w:rsid w:val="00BA6948"/>
    <w:rsid w:val="00BB097E"/>
    <w:rsid w:val="00BB0DCD"/>
    <w:rsid w:val="00BB1E68"/>
    <w:rsid w:val="00BB458C"/>
    <w:rsid w:val="00BB6EE3"/>
    <w:rsid w:val="00BC011F"/>
    <w:rsid w:val="00BC0BA3"/>
    <w:rsid w:val="00BC0C94"/>
    <w:rsid w:val="00BC2376"/>
    <w:rsid w:val="00BC2B23"/>
    <w:rsid w:val="00BC2CE9"/>
    <w:rsid w:val="00BC4242"/>
    <w:rsid w:val="00BC4A5A"/>
    <w:rsid w:val="00BC6E7F"/>
    <w:rsid w:val="00BC7ABA"/>
    <w:rsid w:val="00BC7C14"/>
    <w:rsid w:val="00BD343F"/>
    <w:rsid w:val="00BD3996"/>
    <w:rsid w:val="00BD4594"/>
    <w:rsid w:val="00BD478C"/>
    <w:rsid w:val="00BD4B34"/>
    <w:rsid w:val="00BD4E7D"/>
    <w:rsid w:val="00BD52FB"/>
    <w:rsid w:val="00BD5F67"/>
    <w:rsid w:val="00BD622A"/>
    <w:rsid w:val="00BD62C5"/>
    <w:rsid w:val="00BD678C"/>
    <w:rsid w:val="00BD7BCD"/>
    <w:rsid w:val="00BE20A6"/>
    <w:rsid w:val="00BE537A"/>
    <w:rsid w:val="00BE5545"/>
    <w:rsid w:val="00BE5661"/>
    <w:rsid w:val="00BE6349"/>
    <w:rsid w:val="00BE6F26"/>
    <w:rsid w:val="00BF1283"/>
    <w:rsid w:val="00BF21AB"/>
    <w:rsid w:val="00BF358A"/>
    <w:rsid w:val="00BF4000"/>
    <w:rsid w:val="00BF7604"/>
    <w:rsid w:val="00C009D4"/>
    <w:rsid w:val="00C0140A"/>
    <w:rsid w:val="00C047EF"/>
    <w:rsid w:val="00C04F1C"/>
    <w:rsid w:val="00C054F8"/>
    <w:rsid w:val="00C10EDE"/>
    <w:rsid w:val="00C1188F"/>
    <w:rsid w:val="00C146D0"/>
    <w:rsid w:val="00C1482D"/>
    <w:rsid w:val="00C156C4"/>
    <w:rsid w:val="00C15984"/>
    <w:rsid w:val="00C16AFE"/>
    <w:rsid w:val="00C17646"/>
    <w:rsid w:val="00C1782A"/>
    <w:rsid w:val="00C24BA1"/>
    <w:rsid w:val="00C24EBF"/>
    <w:rsid w:val="00C25776"/>
    <w:rsid w:val="00C2590B"/>
    <w:rsid w:val="00C25E7E"/>
    <w:rsid w:val="00C304DC"/>
    <w:rsid w:val="00C3163F"/>
    <w:rsid w:val="00C35F66"/>
    <w:rsid w:val="00C367C2"/>
    <w:rsid w:val="00C36AFA"/>
    <w:rsid w:val="00C4154C"/>
    <w:rsid w:val="00C43290"/>
    <w:rsid w:val="00C4444B"/>
    <w:rsid w:val="00C444CB"/>
    <w:rsid w:val="00C4653A"/>
    <w:rsid w:val="00C46CA0"/>
    <w:rsid w:val="00C502F6"/>
    <w:rsid w:val="00C50327"/>
    <w:rsid w:val="00C5049D"/>
    <w:rsid w:val="00C51D68"/>
    <w:rsid w:val="00C55D24"/>
    <w:rsid w:val="00C57D1A"/>
    <w:rsid w:val="00C6038D"/>
    <w:rsid w:val="00C60ADF"/>
    <w:rsid w:val="00C61B97"/>
    <w:rsid w:val="00C642B6"/>
    <w:rsid w:val="00C676BA"/>
    <w:rsid w:val="00C72969"/>
    <w:rsid w:val="00C72B7F"/>
    <w:rsid w:val="00C73B91"/>
    <w:rsid w:val="00C73C92"/>
    <w:rsid w:val="00C74972"/>
    <w:rsid w:val="00C752EF"/>
    <w:rsid w:val="00C77383"/>
    <w:rsid w:val="00C774D4"/>
    <w:rsid w:val="00C81B0E"/>
    <w:rsid w:val="00C8280D"/>
    <w:rsid w:val="00C835A6"/>
    <w:rsid w:val="00C85A2B"/>
    <w:rsid w:val="00C85D83"/>
    <w:rsid w:val="00C85D85"/>
    <w:rsid w:val="00C867B4"/>
    <w:rsid w:val="00C87E92"/>
    <w:rsid w:val="00C902BA"/>
    <w:rsid w:val="00C91BC4"/>
    <w:rsid w:val="00C91CA9"/>
    <w:rsid w:val="00C91F5C"/>
    <w:rsid w:val="00C93E57"/>
    <w:rsid w:val="00C961EB"/>
    <w:rsid w:val="00C96DDD"/>
    <w:rsid w:val="00C9760A"/>
    <w:rsid w:val="00C97958"/>
    <w:rsid w:val="00CA075E"/>
    <w:rsid w:val="00CA0853"/>
    <w:rsid w:val="00CA0B7F"/>
    <w:rsid w:val="00CA2A0D"/>
    <w:rsid w:val="00CA4493"/>
    <w:rsid w:val="00CA515E"/>
    <w:rsid w:val="00CA5F45"/>
    <w:rsid w:val="00CA76C3"/>
    <w:rsid w:val="00CA7766"/>
    <w:rsid w:val="00CB00BE"/>
    <w:rsid w:val="00CB0D7E"/>
    <w:rsid w:val="00CB35D1"/>
    <w:rsid w:val="00CB3801"/>
    <w:rsid w:val="00CB4246"/>
    <w:rsid w:val="00CB4B14"/>
    <w:rsid w:val="00CB597D"/>
    <w:rsid w:val="00CB59B9"/>
    <w:rsid w:val="00CB6D3E"/>
    <w:rsid w:val="00CB6EA6"/>
    <w:rsid w:val="00CB713E"/>
    <w:rsid w:val="00CB76A0"/>
    <w:rsid w:val="00CB7BF0"/>
    <w:rsid w:val="00CB7D9C"/>
    <w:rsid w:val="00CC43C5"/>
    <w:rsid w:val="00CC43FB"/>
    <w:rsid w:val="00CC49DC"/>
    <w:rsid w:val="00CC724A"/>
    <w:rsid w:val="00CC7B4A"/>
    <w:rsid w:val="00CD1884"/>
    <w:rsid w:val="00CD18A2"/>
    <w:rsid w:val="00CD1A0F"/>
    <w:rsid w:val="00CD2F2C"/>
    <w:rsid w:val="00CD3806"/>
    <w:rsid w:val="00CD3F8D"/>
    <w:rsid w:val="00CD5565"/>
    <w:rsid w:val="00CD7B50"/>
    <w:rsid w:val="00CE1940"/>
    <w:rsid w:val="00CE3E56"/>
    <w:rsid w:val="00CE47A3"/>
    <w:rsid w:val="00CE56A6"/>
    <w:rsid w:val="00CE5B7E"/>
    <w:rsid w:val="00CF050A"/>
    <w:rsid w:val="00CF2513"/>
    <w:rsid w:val="00CF55DC"/>
    <w:rsid w:val="00CF6E5A"/>
    <w:rsid w:val="00D00F75"/>
    <w:rsid w:val="00D035EA"/>
    <w:rsid w:val="00D039F1"/>
    <w:rsid w:val="00D03A91"/>
    <w:rsid w:val="00D04785"/>
    <w:rsid w:val="00D0616F"/>
    <w:rsid w:val="00D066D9"/>
    <w:rsid w:val="00D06A78"/>
    <w:rsid w:val="00D07D1D"/>
    <w:rsid w:val="00D119AD"/>
    <w:rsid w:val="00D11B63"/>
    <w:rsid w:val="00D134E9"/>
    <w:rsid w:val="00D17785"/>
    <w:rsid w:val="00D2232B"/>
    <w:rsid w:val="00D258D1"/>
    <w:rsid w:val="00D25BA8"/>
    <w:rsid w:val="00D2626A"/>
    <w:rsid w:val="00D30074"/>
    <w:rsid w:val="00D31DE5"/>
    <w:rsid w:val="00D333F8"/>
    <w:rsid w:val="00D3359A"/>
    <w:rsid w:val="00D350DC"/>
    <w:rsid w:val="00D35D4B"/>
    <w:rsid w:val="00D36277"/>
    <w:rsid w:val="00D40450"/>
    <w:rsid w:val="00D42680"/>
    <w:rsid w:val="00D427D0"/>
    <w:rsid w:val="00D43C38"/>
    <w:rsid w:val="00D43DA5"/>
    <w:rsid w:val="00D43EC4"/>
    <w:rsid w:val="00D44CC5"/>
    <w:rsid w:val="00D451CD"/>
    <w:rsid w:val="00D4622F"/>
    <w:rsid w:val="00D462BB"/>
    <w:rsid w:val="00D47C7B"/>
    <w:rsid w:val="00D502CE"/>
    <w:rsid w:val="00D509B8"/>
    <w:rsid w:val="00D51CB1"/>
    <w:rsid w:val="00D52B79"/>
    <w:rsid w:val="00D52B7E"/>
    <w:rsid w:val="00D53A9C"/>
    <w:rsid w:val="00D54DB6"/>
    <w:rsid w:val="00D56480"/>
    <w:rsid w:val="00D6140C"/>
    <w:rsid w:val="00D6216C"/>
    <w:rsid w:val="00D624C0"/>
    <w:rsid w:val="00D62723"/>
    <w:rsid w:val="00D650B2"/>
    <w:rsid w:val="00D6584E"/>
    <w:rsid w:val="00D678D6"/>
    <w:rsid w:val="00D709B0"/>
    <w:rsid w:val="00D70EC2"/>
    <w:rsid w:val="00D71879"/>
    <w:rsid w:val="00D7289A"/>
    <w:rsid w:val="00D74234"/>
    <w:rsid w:val="00D75EB3"/>
    <w:rsid w:val="00D761C6"/>
    <w:rsid w:val="00D8248F"/>
    <w:rsid w:val="00D83C28"/>
    <w:rsid w:val="00D83F79"/>
    <w:rsid w:val="00D847CF"/>
    <w:rsid w:val="00D85F2E"/>
    <w:rsid w:val="00D8764B"/>
    <w:rsid w:val="00D8776B"/>
    <w:rsid w:val="00D8780E"/>
    <w:rsid w:val="00D90CD2"/>
    <w:rsid w:val="00D9178E"/>
    <w:rsid w:val="00D91992"/>
    <w:rsid w:val="00D922B0"/>
    <w:rsid w:val="00D964B1"/>
    <w:rsid w:val="00D9659E"/>
    <w:rsid w:val="00D977E8"/>
    <w:rsid w:val="00D97FBD"/>
    <w:rsid w:val="00DA0831"/>
    <w:rsid w:val="00DA1C0F"/>
    <w:rsid w:val="00DA55AB"/>
    <w:rsid w:val="00DA654D"/>
    <w:rsid w:val="00DB0313"/>
    <w:rsid w:val="00DB0C43"/>
    <w:rsid w:val="00DB3D7A"/>
    <w:rsid w:val="00DB47DE"/>
    <w:rsid w:val="00DB4DB6"/>
    <w:rsid w:val="00DB513C"/>
    <w:rsid w:val="00DB650C"/>
    <w:rsid w:val="00DB70F6"/>
    <w:rsid w:val="00DB7654"/>
    <w:rsid w:val="00DB7939"/>
    <w:rsid w:val="00DC05A9"/>
    <w:rsid w:val="00DC0E0E"/>
    <w:rsid w:val="00DC1DA9"/>
    <w:rsid w:val="00DC30A6"/>
    <w:rsid w:val="00DC405E"/>
    <w:rsid w:val="00DC5F4C"/>
    <w:rsid w:val="00DC6643"/>
    <w:rsid w:val="00DC6ECC"/>
    <w:rsid w:val="00DC6F6D"/>
    <w:rsid w:val="00DD02A2"/>
    <w:rsid w:val="00DD058E"/>
    <w:rsid w:val="00DD0F25"/>
    <w:rsid w:val="00DD309E"/>
    <w:rsid w:val="00DD3B30"/>
    <w:rsid w:val="00DD4630"/>
    <w:rsid w:val="00DD5E93"/>
    <w:rsid w:val="00DD7260"/>
    <w:rsid w:val="00DD7A3F"/>
    <w:rsid w:val="00DE0DED"/>
    <w:rsid w:val="00DE153D"/>
    <w:rsid w:val="00DE1745"/>
    <w:rsid w:val="00DE189F"/>
    <w:rsid w:val="00DE257E"/>
    <w:rsid w:val="00DE288D"/>
    <w:rsid w:val="00DE3F44"/>
    <w:rsid w:val="00DE51A5"/>
    <w:rsid w:val="00DE59DF"/>
    <w:rsid w:val="00DE6F9B"/>
    <w:rsid w:val="00DE73E6"/>
    <w:rsid w:val="00DE76EF"/>
    <w:rsid w:val="00DF23FC"/>
    <w:rsid w:val="00DF348F"/>
    <w:rsid w:val="00DF511F"/>
    <w:rsid w:val="00DF5295"/>
    <w:rsid w:val="00DF59CF"/>
    <w:rsid w:val="00DF6069"/>
    <w:rsid w:val="00DF678B"/>
    <w:rsid w:val="00DF71FB"/>
    <w:rsid w:val="00DF7B1E"/>
    <w:rsid w:val="00E00C7C"/>
    <w:rsid w:val="00E00FB0"/>
    <w:rsid w:val="00E018EF"/>
    <w:rsid w:val="00E0223F"/>
    <w:rsid w:val="00E023D7"/>
    <w:rsid w:val="00E02806"/>
    <w:rsid w:val="00E02838"/>
    <w:rsid w:val="00E05C09"/>
    <w:rsid w:val="00E06CE3"/>
    <w:rsid w:val="00E06F96"/>
    <w:rsid w:val="00E07B78"/>
    <w:rsid w:val="00E10FC2"/>
    <w:rsid w:val="00E112CE"/>
    <w:rsid w:val="00E12F7D"/>
    <w:rsid w:val="00E1333C"/>
    <w:rsid w:val="00E146AF"/>
    <w:rsid w:val="00E1477D"/>
    <w:rsid w:val="00E1580B"/>
    <w:rsid w:val="00E1610B"/>
    <w:rsid w:val="00E162EF"/>
    <w:rsid w:val="00E16EAE"/>
    <w:rsid w:val="00E174DD"/>
    <w:rsid w:val="00E209FF"/>
    <w:rsid w:val="00E20B3B"/>
    <w:rsid w:val="00E20D01"/>
    <w:rsid w:val="00E2225D"/>
    <w:rsid w:val="00E223EC"/>
    <w:rsid w:val="00E232C9"/>
    <w:rsid w:val="00E237B8"/>
    <w:rsid w:val="00E24CDC"/>
    <w:rsid w:val="00E26E1E"/>
    <w:rsid w:val="00E3222A"/>
    <w:rsid w:val="00E33A18"/>
    <w:rsid w:val="00E33C8F"/>
    <w:rsid w:val="00E35AFB"/>
    <w:rsid w:val="00E3659B"/>
    <w:rsid w:val="00E370B6"/>
    <w:rsid w:val="00E37AE3"/>
    <w:rsid w:val="00E41A42"/>
    <w:rsid w:val="00E426B5"/>
    <w:rsid w:val="00E4603B"/>
    <w:rsid w:val="00E46B26"/>
    <w:rsid w:val="00E51872"/>
    <w:rsid w:val="00E5356D"/>
    <w:rsid w:val="00E568FA"/>
    <w:rsid w:val="00E56BA5"/>
    <w:rsid w:val="00E60547"/>
    <w:rsid w:val="00E614A8"/>
    <w:rsid w:val="00E63E1E"/>
    <w:rsid w:val="00E63E29"/>
    <w:rsid w:val="00E66125"/>
    <w:rsid w:val="00E678DD"/>
    <w:rsid w:val="00E70D1B"/>
    <w:rsid w:val="00E72E16"/>
    <w:rsid w:val="00E735CF"/>
    <w:rsid w:val="00E7409B"/>
    <w:rsid w:val="00E7435A"/>
    <w:rsid w:val="00E750C3"/>
    <w:rsid w:val="00E7549E"/>
    <w:rsid w:val="00E75C52"/>
    <w:rsid w:val="00E76045"/>
    <w:rsid w:val="00E7776D"/>
    <w:rsid w:val="00E806BE"/>
    <w:rsid w:val="00E80D6E"/>
    <w:rsid w:val="00E822C5"/>
    <w:rsid w:val="00E8256F"/>
    <w:rsid w:val="00E83E08"/>
    <w:rsid w:val="00E85E57"/>
    <w:rsid w:val="00E91102"/>
    <w:rsid w:val="00E9132B"/>
    <w:rsid w:val="00E9591A"/>
    <w:rsid w:val="00E9638A"/>
    <w:rsid w:val="00E9674B"/>
    <w:rsid w:val="00EA0110"/>
    <w:rsid w:val="00EA1974"/>
    <w:rsid w:val="00EA45D1"/>
    <w:rsid w:val="00EA60F4"/>
    <w:rsid w:val="00EA61A5"/>
    <w:rsid w:val="00EA7F1B"/>
    <w:rsid w:val="00EB03B1"/>
    <w:rsid w:val="00EB1D77"/>
    <w:rsid w:val="00EB1DF0"/>
    <w:rsid w:val="00EB2A4D"/>
    <w:rsid w:val="00EB2CE0"/>
    <w:rsid w:val="00EB2DAC"/>
    <w:rsid w:val="00EB3D5B"/>
    <w:rsid w:val="00EB6DD1"/>
    <w:rsid w:val="00EC23CA"/>
    <w:rsid w:val="00EC2A6D"/>
    <w:rsid w:val="00EC2C1B"/>
    <w:rsid w:val="00EC316B"/>
    <w:rsid w:val="00EC3B19"/>
    <w:rsid w:val="00EC3D39"/>
    <w:rsid w:val="00EC3E71"/>
    <w:rsid w:val="00EC55E4"/>
    <w:rsid w:val="00EC60C5"/>
    <w:rsid w:val="00EC6526"/>
    <w:rsid w:val="00ED0464"/>
    <w:rsid w:val="00ED0607"/>
    <w:rsid w:val="00ED1026"/>
    <w:rsid w:val="00ED12F1"/>
    <w:rsid w:val="00ED2671"/>
    <w:rsid w:val="00ED2720"/>
    <w:rsid w:val="00ED3E45"/>
    <w:rsid w:val="00ED41C3"/>
    <w:rsid w:val="00ED480D"/>
    <w:rsid w:val="00ED7141"/>
    <w:rsid w:val="00ED7567"/>
    <w:rsid w:val="00EE1CB0"/>
    <w:rsid w:val="00EE2322"/>
    <w:rsid w:val="00EE36D7"/>
    <w:rsid w:val="00EE38FD"/>
    <w:rsid w:val="00EE40AE"/>
    <w:rsid w:val="00EE46B1"/>
    <w:rsid w:val="00EE4FC2"/>
    <w:rsid w:val="00EE5390"/>
    <w:rsid w:val="00EE5FE6"/>
    <w:rsid w:val="00EE616F"/>
    <w:rsid w:val="00EE6324"/>
    <w:rsid w:val="00EE66E7"/>
    <w:rsid w:val="00EE7F75"/>
    <w:rsid w:val="00EF0A2C"/>
    <w:rsid w:val="00EF15D0"/>
    <w:rsid w:val="00EF1724"/>
    <w:rsid w:val="00EF272B"/>
    <w:rsid w:val="00EF2957"/>
    <w:rsid w:val="00EF2C3E"/>
    <w:rsid w:val="00EF2FCD"/>
    <w:rsid w:val="00EF34EE"/>
    <w:rsid w:val="00EF41F5"/>
    <w:rsid w:val="00EF450D"/>
    <w:rsid w:val="00EF5189"/>
    <w:rsid w:val="00EF7208"/>
    <w:rsid w:val="00F002FB"/>
    <w:rsid w:val="00F005FC"/>
    <w:rsid w:val="00F00806"/>
    <w:rsid w:val="00F01C11"/>
    <w:rsid w:val="00F01E9A"/>
    <w:rsid w:val="00F05C4F"/>
    <w:rsid w:val="00F069A2"/>
    <w:rsid w:val="00F070E6"/>
    <w:rsid w:val="00F0748E"/>
    <w:rsid w:val="00F117B2"/>
    <w:rsid w:val="00F12E51"/>
    <w:rsid w:val="00F1317B"/>
    <w:rsid w:val="00F137CB"/>
    <w:rsid w:val="00F14947"/>
    <w:rsid w:val="00F15629"/>
    <w:rsid w:val="00F1629E"/>
    <w:rsid w:val="00F16341"/>
    <w:rsid w:val="00F16C77"/>
    <w:rsid w:val="00F17B35"/>
    <w:rsid w:val="00F2033A"/>
    <w:rsid w:val="00F206D5"/>
    <w:rsid w:val="00F20BE7"/>
    <w:rsid w:val="00F2131B"/>
    <w:rsid w:val="00F22696"/>
    <w:rsid w:val="00F22F41"/>
    <w:rsid w:val="00F24472"/>
    <w:rsid w:val="00F25616"/>
    <w:rsid w:val="00F27D5D"/>
    <w:rsid w:val="00F30B2E"/>
    <w:rsid w:val="00F31A6B"/>
    <w:rsid w:val="00F32193"/>
    <w:rsid w:val="00F3266F"/>
    <w:rsid w:val="00F368F1"/>
    <w:rsid w:val="00F36907"/>
    <w:rsid w:val="00F36AB0"/>
    <w:rsid w:val="00F37271"/>
    <w:rsid w:val="00F3792A"/>
    <w:rsid w:val="00F42182"/>
    <w:rsid w:val="00F42D3A"/>
    <w:rsid w:val="00F42E4A"/>
    <w:rsid w:val="00F42E78"/>
    <w:rsid w:val="00F42F13"/>
    <w:rsid w:val="00F469B7"/>
    <w:rsid w:val="00F508E5"/>
    <w:rsid w:val="00F52330"/>
    <w:rsid w:val="00F53B74"/>
    <w:rsid w:val="00F54477"/>
    <w:rsid w:val="00F558B2"/>
    <w:rsid w:val="00F558EB"/>
    <w:rsid w:val="00F55FFC"/>
    <w:rsid w:val="00F563C4"/>
    <w:rsid w:val="00F609B2"/>
    <w:rsid w:val="00F6323E"/>
    <w:rsid w:val="00F63342"/>
    <w:rsid w:val="00F63515"/>
    <w:rsid w:val="00F6387E"/>
    <w:rsid w:val="00F63A5B"/>
    <w:rsid w:val="00F63A83"/>
    <w:rsid w:val="00F63E0E"/>
    <w:rsid w:val="00F72063"/>
    <w:rsid w:val="00F737EF"/>
    <w:rsid w:val="00F74AD5"/>
    <w:rsid w:val="00F75B85"/>
    <w:rsid w:val="00F77474"/>
    <w:rsid w:val="00F8004F"/>
    <w:rsid w:val="00F84B9D"/>
    <w:rsid w:val="00F84CBF"/>
    <w:rsid w:val="00F869AA"/>
    <w:rsid w:val="00F87BFA"/>
    <w:rsid w:val="00F91767"/>
    <w:rsid w:val="00F942AA"/>
    <w:rsid w:val="00F94F93"/>
    <w:rsid w:val="00F95D8C"/>
    <w:rsid w:val="00F9671E"/>
    <w:rsid w:val="00F96775"/>
    <w:rsid w:val="00F97508"/>
    <w:rsid w:val="00FA1799"/>
    <w:rsid w:val="00FA2448"/>
    <w:rsid w:val="00FA275C"/>
    <w:rsid w:val="00FA3ABB"/>
    <w:rsid w:val="00FA3C59"/>
    <w:rsid w:val="00FA3EF7"/>
    <w:rsid w:val="00FA4B23"/>
    <w:rsid w:val="00FA6BE3"/>
    <w:rsid w:val="00FA7F47"/>
    <w:rsid w:val="00FB0D3E"/>
    <w:rsid w:val="00FB11D6"/>
    <w:rsid w:val="00FB140C"/>
    <w:rsid w:val="00FB2E09"/>
    <w:rsid w:val="00FB377E"/>
    <w:rsid w:val="00FB3E07"/>
    <w:rsid w:val="00FC1BEB"/>
    <w:rsid w:val="00FC254C"/>
    <w:rsid w:val="00FC4396"/>
    <w:rsid w:val="00FC4749"/>
    <w:rsid w:val="00FC47F5"/>
    <w:rsid w:val="00FC53A6"/>
    <w:rsid w:val="00FD0451"/>
    <w:rsid w:val="00FD0467"/>
    <w:rsid w:val="00FD11EC"/>
    <w:rsid w:val="00FD55B7"/>
    <w:rsid w:val="00FD57FC"/>
    <w:rsid w:val="00FD6D51"/>
    <w:rsid w:val="00FD7587"/>
    <w:rsid w:val="00FD7651"/>
    <w:rsid w:val="00FE0EF9"/>
    <w:rsid w:val="00FE1DEF"/>
    <w:rsid w:val="00FE25D2"/>
    <w:rsid w:val="00FE291B"/>
    <w:rsid w:val="00FE2EFD"/>
    <w:rsid w:val="00FE33D1"/>
    <w:rsid w:val="00FE5C0C"/>
    <w:rsid w:val="00FE7DF1"/>
    <w:rsid w:val="00FF0602"/>
    <w:rsid w:val="00FF0862"/>
    <w:rsid w:val="00FF092D"/>
    <w:rsid w:val="00FF1C74"/>
    <w:rsid w:val="00FF25C5"/>
    <w:rsid w:val="00FF4977"/>
    <w:rsid w:val="00FF592C"/>
    <w:rsid w:val="00FF6A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Type"/>
  <w:shapeDefaults>
    <o:shapedefaults v:ext="edit" spidmax="1052" fill="f" fillcolor="window" stroke="f">
      <v:fill color="window" on="f"/>
      <v:stroke on="f"/>
    </o:shapedefaults>
    <o:shapelayout v:ext="edit">
      <o:idmap v:ext="edit" data="1"/>
      <o:rules v:ext="edit">
        <o:r id="V:Rule3" type="connector" idref="#_x0000_s1041"/>
        <o:r id="V:Rule4"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4AD5"/>
  </w:style>
  <w:style w:type="paragraph" w:styleId="Heading1">
    <w:name w:val="heading 1"/>
    <w:basedOn w:val="Normal"/>
    <w:next w:val="Normal"/>
    <w:qFormat/>
    <w:rsid w:val="005B2739"/>
    <w:pPr>
      <w:keepNext/>
      <w:jc w:val="center"/>
      <w:outlineLvl w:val="0"/>
    </w:pPr>
    <w:rPr>
      <w:b/>
      <w:sz w:val="32"/>
    </w:rPr>
  </w:style>
  <w:style w:type="paragraph" w:styleId="Heading3">
    <w:name w:val="heading 3"/>
    <w:basedOn w:val="Normal"/>
    <w:next w:val="Normal"/>
    <w:qFormat/>
    <w:rsid w:val="005B2739"/>
    <w:pPr>
      <w:keepNext/>
      <w:outlineLvl w:val="2"/>
    </w:pPr>
    <w:rPr>
      <w:rFonts w:ascii="Arial" w:hAnsi="Arial"/>
      <w:b/>
      <w:sz w:val="24"/>
    </w:rPr>
  </w:style>
  <w:style w:type="paragraph" w:styleId="Heading5">
    <w:name w:val="heading 5"/>
    <w:basedOn w:val="Normal"/>
    <w:next w:val="Normal"/>
    <w:qFormat/>
    <w:rsid w:val="005B2739"/>
    <w:pPr>
      <w:keepNext/>
      <w:jc w:val="center"/>
      <w:outlineLvl w:val="4"/>
    </w:pPr>
    <w:rPr>
      <w:i/>
    </w:rPr>
  </w:style>
  <w:style w:type="paragraph" w:styleId="Heading6">
    <w:name w:val="heading 6"/>
    <w:basedOn w:val="Normal"/>
    <w:next w:val="Normal"/>
    <w:qFormat/>
    <w:rsid w:val="005B2739"/>
    <w:pPr>
      <w:keepNext/>
      <w:outlineLvl w:val="5"/>
    </w:pPr>
    <w:rPr>
      <w:rFonts w:ascii="Arial" w:hAnsi="Arial"/>
      <w:sz w:val="24"/>
    </w:rPr>
  </w:style>
  <w:style w:type="paragraph" w:styleId="Heading7">
    <w:name w:val="heading 7"/>
    <w:basedOn w:val="Normal"/>
    <w:next w:val="Normal"/>
    <w:qFormat/>
    <w:rsid w:val="005B2739"/>
    <w:pPr>
      <w:keepNext/>
      <w:jc w:val="center"/>
      <w:outlineLvl w:val="6"/>
    </w:pPr>
  </w:style>
  <w:style w:type="paragraph" w:styleId="Heading8">
    <w:name w:val="heading 8"/>
    <w:basedOn w:val="Normal"/>
    <w:next w:val="Normal"/>
    <w:qFormat/>
    <w:rsid w:val="005B2739"/>
    <w:pPr>
      <w:keepNext/>
      <w:ind w:right="58"/>
      <w:jc w:val="right"/>
      <w:outlineLvl w:val="7"/>
    </w:pPr>
    <w:rPr>
      <w:rFonts w:ascii="Arial" w:hAnsi="Arial"/>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er"/>
    <w:rsid w:val="00B34AD5"/>
  </w:style>
  <w:style w:type="paragraph" w:styleId="Header">
    <w:name w:val="header"/>
    <w:basedOn w:val="Normal"/>
    <w:rsid w:val="00B34AD5"/>
    <w:pPr>
      <w:tabs>
        <w:tab w:val="center" w:pos="4320"/>
        <w:tab w:val="right" w:pos="8640"/>
      </w:tabs>
      <w:jc w:val="center"/>
    </w:pPr>
    <w:rPr>
      <w:rFonts w:ascii="Arial Black" w:hAnsi="Arial Black"/>
      <w:b/>
      <w:sz w:val="40"/>
    </w:rPr>
  </w:style>
  <w:style w:type="paragraph" w:styleId="Footer">
    <w:name w:val="footer"/>
    <w:basedOn w:val="Normal"/>
    <w:rsid w:val="00B34AD5"/>
    <w:pPr>
      <w:tabs>
        <w:tab w:val="center" w:pos="4320"/>
        <w:tab w:val="right" w:pos="8640"/>
      </w:tabs>
    </w:pPr>
  </w:style>
  <w:style w:type="paragraph" w:customStyle="1" w:styleId="xl24">
    <w:name w:val="xl24"/>
    <w:basedOn w:val="Normal"/>
    <w:rsid w:val="00B34AD5"/>
    <w:pPr>
      <w:spacing w:before="100" w:beforeAutospacing="1" w:after="100" w:afterAutospacing="1"/>
    </w:pPr>
    <w:rPr>
      <w:rFonts w:ascii="Arial" w:hAnsi="Arial" w:cs="Arial"/>
      <w:b/>
      <w:bCs/>
      <w:sz w:val="18"/>
      <w:szCs w:val="18"/>
    </w:rPr>
  </w:style>
  <w:style w:type="paragraph" w:customStyle="1" w:styleId="xl25">
    <w:name w:val="xl25"/>
    <w:basedOn w:val="Normal"/>
    <w:rsid w:val="00B34AD5"/>
    <w:pPr>
      <w:spacing w:before="100" w:beforeAutospacing="1" w:after="100" w:afterAutospacing="1"/>
    </w:pPr>
    <w:rPr>
      <w:rFonts w:ascii="Arial" w:hAnsi="Arial" w:cs="Arial"/>
      <w:sz w:val="18"/>
      <w:szCs w:val="18"/>
    </w:rPr>
  </w:style>
  <w:style w:type="paragraph" w:styleId="BalloonText">
    <w:name w:val="Balloon Text"/>
    <w:basedOn w:val="Normal"/>
    <w:semiHidden/>
    <w:rsid w:val="003E555F"/>
    <w:rPr>
      <w:rFonts w:ascii="Tahoma" w:hAnsi="Tahoma" w:cs="Tahoma"/>
      <w:sz w:val="16"/>
      <w:szCs w:val="16"/>
    </w:rPr>
  </w:style>
  <w:style w:type="paragraph" w:styleId="BodyText">
    <w:name w:val="Body Text"/>
    <w:basedOn w:val="Normal"/>
    <w:rsid w:val="005B2739"/>
    <w:rPr>
      <w:sz w:val="18"/>
    </w:rPr>
  </w:style>
  <w:style w:type="paragraph" w:styleId="BodyText2">
    <w:name w:val="Body Text 2"/>
    <w:basedOn w:val="Normal"/>
    <w:rsid w:val="005B2739"/>
    <w:pPr>
      <w:ind w:right="58"/>
      <w:jc w:val="center"/>
    </w:pPr>
    <w:rPr>
      <w:rFonts w:ascii="Arial" w:hAnsi="Arial"/>
      <w:i/>
      <w:sz w:val="16"/>
    </w:rPr>
  </w:style>
  <w:style w:type="character" w:styleId="PageNumber">
    <w:name w:val="page number"/>
    <w:basedOn w:val="DefaultParagraphFont"/>
    <w:rsid w:val="00A7349B"/>
  </w:style>
  <w:style w:type="paragraph" w:styleId="FootnoteText">
    <w:name w:val="footnote text"/>
    <w:basedOn w:val="Normal"/>
    <w:semiHidden/>
    <w:rsid w:val="00347010"/>
  </w:style>
  <w:style w:type="character" w:styleId="FootnoteReference">
    <w:name w:val="footnote reference"/>
    <w:basedOn w:val="DefaultParagraphFont"/>
    <w:semiHidden/>
    <w:rsid w:val="00347010"/>
    <w:rPr>
      <w:vertAlign w:val="superscript"/>
    </w:rPr>
  </w:style>
  <w:style w:type="paragraph" w:styleId="EndnoteText">
    <w:name w:val="endnote text"/>
    <w:basedOn w:val="Normal"/>
    <w:semiHidden/>
    <w:rsid w:val="00347010"/>
  </w:style>
  <w:style w:type="character" w:styleId="EndnoteReference">
    <w:name w:val="endnote reference"/>
    <w:basedOn w:val="DefaultParagraphFont"/>
    <w:semiHidden/>
    <w:rsid w:val="00347010"/>
    <w:rPr>
      <w:vertAlign w:val="superscript"/>
    </w:rPr>
  </w:style>
  <w:style w:type="character" w:styleId="Hyperlink">
    <w:name w:val="Hyperlink"/>
    <w:basedOn w:val="DefaultParagraphFont"/>
    <w:rsid w:val="00871BBF"/>
    <w:rPr>
      <w:color w:val="0000FF"/>
      <w:u w:val="single"/>
    </w:rPr>
  </w:style>
  <w:style w:type="table" w:styleId="TableGrid">
    <w:name w:val="Table Grid"/>
    <w:basedOn w:val="TableNormal"/>
    <w:rsid w:val="00767A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ptCenteredBefore2pt">
    <w:name w:val="Style 8 pt Centered Before:  2 pt"/>
    <w:basedOn w:val="Normal"/>
    <w:rsid w:val="00E614A8"/>
    <w:pPr>
      <w:spacing w:before="40"/>
      <w:jc w:val="center"/>
    </w:pPr>
    <w:rPr>
      <w:sz w:val="16"/>
    </w:rPr>
  </w:style>
  <w:style w:type="paragraph" w:styleId="PlainText">
    <w:name w:val="Plain Text"/>
    <w:basedOn w:val="Normal"/>
    <w:link w:val="PlainTextChar"/>
    <w:uiPriority w:val="99"/>
    <w:unhideWhenUsed/>
    <w:rsid w:val="00AC642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C6426"/>
    <w:rPr>
      <w:rFonts w:ascii="Consolas" w:eastAsiaTheme="minorHAnsi" w:hAnsi="Consolas" w:cstheme="minorBidi"/>
      <w:sz w:val="21"/>
      <w:szCs w:val="21"/>
    </w:rPr>
  </w:style>
  <w:style w:type="paragraph" w:styleId="ListParagraph">
    <w:name w:val="List Paragraph"/>
    <w:basedOn w:val="Normal"/>
    <w:uiPriority w:val="34"/>
    <w:qFormat/>
    <w:rsid w:val="007359BB"/>
    <w:pPr>
      <w:ind w:left="720"/>
      <w:contextualSpacing/>
    </w:pPr>
  </w:style>
  <w:style w:type="paragraph" w:styleId="NoSpacing">
    <w:name w:val="No Spacing"/>
    <w:uiPriority w:val="1"/>
    <w:qFormat/>
    <w:rsid w:val="003F5562"/>
  </w:style>
  <w:style w:type="paragraph" w:styleId="Revision">
    <w:name w:val="Revision"/>
    <w:hidden/>
    <w:uiPriority w:val="99"/>
    <w:semiHidden/>
    <w:rsid w:val="00391DC1"/>
  </w:style>
  <w:style w:type="paragraph" w:styleId="NormalWeb">
    <w:name w:val="Normal (Web)"/>
    <w:basedOn w:val="Normal"/>
    <w:uiPriority w:val="99"/>
    <w:unhideWhenUsed/>
    <w:rsid w:val="00351B73"/>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59564">
      <w:bodyDiv w:val="1"/>
      <w:marLeft w:val="0"/>
      <w:marRight w:val="0"/>
      <w:marTop w:val="0"/>
      <w:marBottom w:val="0"/>
      <w:divBdr>
        <w:top w:val="none" w:sz="0" w:space="0" w:color="auto"/>
        <w:left w:val="none" w:sz="0" w:space="0" w:color="auto"/>
        <w:bottom w:val="none" w:sz="0" w:space="0" w:color="auto"/>
        <w:right w:val="none" w:sz="0" w:space="0" w:color="auto"/>
      </w:divBdr>
    </w:div>
    <w:div w:id="18773845">
      <w:bodyDiv w:val="1"/>
      <w:marLeft w:val="0"/>
      <w:marRight w:val="0"/>
      <w:marTop w:val="0"/>
      <w:marBottom w:val="0"/>
      <w:divBdr>
        <w:top w:val="none" w:sz="0" w:space="0" w:color="auto"/>
        <w:left w:val="none" w:sz="0" w:space="0" w:color="auto"/>
        <w:bottom w:val="none" w:sz="0" w:space="0" w:color="auto"/>
        <w:right w:val="none" w:sz="0" w:space="0" w:color="auto"/>
      </w:divBdr>
    </w:div>
    <w:div w:id="32973493">
      <w:bodyDiv w:val="1"/>
      <w:marLeft w:val="0"/>
      <w:marRight w:val="0"/>
      <w:marTop w:val="0"/>
      <w:marBottom w:val="0"/>
      <w:divBdr>
        <w:top w:val="none" w:sz="0" w:space="0" w:color="auto"/>
        <w:left w:val="none" w:sz="0" w:space="0" w:color="auto"/>
        <w:bottom w:val="none" w:sz="0" w:space="0" w:color="auto"/>
        <w:right w:val="none" w:sz="0" w:space="0" w:color="auto"/>
      </w:divBdr>
    </w:div>
    <w:div w:id="34353250">
      <w:bodyDiv w:val="1"/>
      <w:marLeft w:val="0"/>
      <w:marRight w:val="0"/>
      <w:marTop w:val="0"/>
      <w:marBottom w:val="0"/>
      <w:divBdr>
        <w:top w:val="none" w:sz="0" w:space="0" w:color="auto"/>
        <w:left w:val="none" w:sz="0" w:space="0" w:color="auto"/>
        <w:bottom w:val="none" w:sz="0" w:space="0" w:color="auto"/>
        <w:right w:val="none" w:sz="0" w:space="0" w:color="auto"/>
      </w:divBdr>
    </w:div>
    <w:div w:id="46345625">
      <w:bodyDiv w:val="1"/>
      <w:marLeft w:val="0"/>
      <w:marRight w:val="0"/>
      <w:marTop w:val="0"/>
      <w:marBottom w:val="0"/>
      <w:divBdr>
        <w:top w:val="none" w:sz="0" w:space="0" w:color="auto"/>
        <w:left w:val="none" w:sz="0" w:space="0" w:color="auto"/>
        <w:bottom w:val="none" w:sz="0" w:space="0" w:color="auto"/>
        <w:right w:val="none" w:sz="0" w:space="0" w:color="auto"/>
      </w:divBdr>
    </w:div>
    <w:div w:id="59180964">
      <w:bodyDiv w:val="1"/>
      <w:marLeft w:val="0"/>
      <w:marRight w:val="0"/>
      <w:marTop w:val="0"/>
      <w:marBottom w:val="0"/>
      <w:divBdr>
        <w:top w:val="none" w:sz="0" w:space="0" w:color="auto"/>
        <w:left w:val="none" w:sz="0" w:space="0" w:color="auto"/>
        <w:bottom w:val="none" w:sz="0" w:space="0" w:color="auto"/>
        <w:right w:val="none" w:sz="0" w:space="0" w:color="auto"/>
      </w:divBdr>
    </w:div>
    <w:div w:id="60837418">
      <w:bodyDiv w:val="1"/>
      <w:marLeft w:val="0"/>
      <w:marRight w:val="0"/>
      <w:marTop w:val="0"/>
      <w:marBottom w:val="0"/>
      <w:divBdr>
        <w:top w:val="none" w:sz="0" w:space="0" w:color="auto"/>
        <w:left w:val="none" w:sz="0" w:space="0" w:color="auto"/>
        <w:bottom w:val="none" w:sz="0" w:space="0" w:color="auto"/>
        <w:right w:val="none" w:sz="0" w:space="0" w:color="auto"/>
      </w:divBdr>
    </w:div>
    <w:div w:id="64963698">
      <w:bodyDiv w:val="1"/>
      <w:marLeft w:val="0"/>
      <w:marRight w:val="0"/>
      <w:marTop w:val="0"/>
      <w:marBottom w:val="0"/>
      <w:divBdr>
        <w:top w:val="none" w:sz="0" w:space="0" w:color="auto"/>
        <w:left w:val="none" w:sz="0" w:space="0" w:color="auto"/>
        <w:bottom w:val="none" w:sz="0" w:space="0" w:color="auto"/>
        <w:right w:val="none" w:sz="0" w:space="0" w:color="auto"/>
      </w:divBdr>
    </w:div>
    <w:div w:id="87698946">
      <w:bodyDiv w:val="1"/>
      <w:marLeft w:val="0"/>
      <w:marRight w:val="0"/>
      <w:marTop w:val="0"/>
      <w:marBottom w:val="0"/>
      <w:divBdr>
        <w:top w:val="none" w:sz="0" w:space="0" w:color="auto"/>
        <w:left w:val="none" w:sz="0" w:space="0" w:color="auto"/>
        <w:bottom w:val="none" w:sz="0" w:space="0" w:color="auto"/>
        <w:right w:val="none" w:sz="0" w:space="0" w:color="auto"/>
      </w:divBdr>
    </w:div>
    <w:div w:id="90247868">
      <w:bodyDiv w:val="1"/>
      <w:marLeft w:val="0"/>
      <w:marRight w:val="0"/>
      <w:marTop w:val="0"/>
      <w:marBottom w:val="0"/>
      <w:divBdr>
        <w:top w:val="none" w:sz="0" w:space="0" w:color="auto"/>
        <w:left w:val="none" w:sz="0" w:space="0" w:color="auto"/>
        <w:bottom w:val="none" w:sz="0" w:space="0" w:color="auto"/>
        <w:right w:val="none" w:sz="0" w:space="0" w:color="auto"/>
      </w:divBdr>
    </w:div>
    <w:div w:id="121509928">
      <w:bodyDiv w:val="1"/>
      <w:marLeft w:val="0"/>
      <w:marRight w:val="0"/>
      <w:marTop w:val="0"/>
      <w:marBottom w:val="0"/>
      <w:divBdr>
        <w:top w:val="none" w:sz="0" w:space="0" w:color="auto"/>
        <w:left w:val="none" w:sz="0" w:space="0" w:color="auto"/>
        <w:bottom w:val="none" w:sz="0" w:space="0" w:color="auto"/>
        <w:right w:val="none" w:sz="0" w:space="0" w:color="auto"/>
      </w:divBdr>
    </w:div>
    <w:div w:id="123668866">
      <w:bodyDiv w:val="1"/>
      <w:marLeft w:val="0"/>
      <w:marRight w:val="0"/>
      <w:marTop w:val="0"/>
      <w:marBottom w:val="0"/>
      <w:divBdr>
        <w:top w:val="none" w:sz="0" w:space="0" w:color="auto"/>
        <w:left w:val="none" w:sz="0" w:space="0" w:color="auto"/>
        <w:bottom w:val="none" w:sz="0" w:space="0" w:color="auto"/>
        <w:right w:val="none" w:sz="0" w:space="0" w:color="auto"/>
      </w:divBdr>
    </w:div>
    <w:div w:id="139157438">
      <w:bodyDiv w:val="1"/>
      <w:marLeft w:val="0"/>
      <w:marRight w:val="0"/>
      <w:marTop w:val="0"/>
      <w:marBottom w:val="0"/>
      <w:divBdr>
        <w:top w:val="none" w:sz="0" w:space="0" w:color="auto"/>
        <w:left w:val="none" w:sz="0" w:space="0" w:color="auto"/>
        <w:bottom w:val="none" w:sz="0" w:space="0" w:color="auto"/>
        <w:right w:val="none" w:sz="0" w:space="0" w:color="auto"/>
      </w:divBdr>
    </w:div>
    <w:div w:id="160589330">
      <w:bodyDiv w:val="1"/>
      <w:marLeft w:val="0"/>
      <w:marRight w:val="0"/>
      <w:marTop w:val="0"/>
      <w:marBottom w:val="0"/>
      <w:divBdr>
        <w:top w:val="none" w:sz="0" w:space="0" w:color="auto"/>
        <w:left w:val="none" w:sz="0" w:space="0" w:color="auto"/>
        <w:bottom w:val="none" w:sz="0" w:space="0" w:color="auto"/>
        <w:right w:val="none" w:sz="0" w:space="0" w:color="auto"/>
      </w:divBdr>
    </w:div>
    <w:div w:id="186217345">
      <w:bodyDiv w:val="1"/>
      <w:marLeft w:val="0"/>
      <w:marRight w:val="0"/>
      <w:marTop w:val="0"/>
      <w:marBottom w:val="0"/>
      <w:divBdr>
        <w:top w:val="none" w:sz="0" w:space="0" w:color="auto"/>
        <w:left w:val="none" w:sz="0" w:space="0" w:color="auto"/>
        <w:bottom w:val="none" w:sz="0" w:space="0" w:color="auto"/>
        <w:right w:val="none" w:sz="0" w:space="0" w:color="auto"/>
      </w:divBdr>
    </w:div>
    <w:div w:id="194467502">
      <w:bodyDiv w:val="1"/>
      <w:marLeft w:val="0"/>
      <w:marRight w:val="0"/>
      <w:marTop w:val="0"/>
      <w:marBottom w:val="0"/>
      <w:divBdr>
        <w:top w:val="none" w:sz="0" w:space="0" w:color="auto"/>
        <w:left w:val="none" w:sz="0" w:space="0" w:color="auto"/>
        <w:bottom w:val="none" w:sz="0" w:space="0" w:color="auto"/>
        <w:right w:val="none" w:sz="0" w:space="0" w:color="auto"/>
      </w:divBdr>
    </w:div>
    <w:div w:id="201788814">
      <w:bodyDiv w:val="1"/>
      <w:marLeft w:val="0"/>
      <w:marRight w:val="0"/>
      <w:marTop w:val="0"/>
      <w:marBottom w:val="0"/>
      <w:divBdr>
        <w:top w:val="none" w:sz="0" w:space="0" w:color="auto"/>
        <w:left w:val="none" w:sz="0" w:space="0" w:color="auto"/>
        <w:bottom w:val="none" w:sz="0" w:space="0" w:color="auto"/>
        <w:right w:val="none" w:sz="0" w:space="0" w:color="auto"/>
      </w:divBdr>
    </w:div>
    <w:div w:id="213154066">
      <w:bodyDiv w:val="1"/>
      <w:marLeft w:val="0"/>
      <w:marRight w:val="0"/>
      <w:marTop w:val="0"/>
      <w:marBottom w:val="0"/>
      <w:divBdr>
        <w:top w:val="none" w:sz="0" w:space="0" w:color="auto"/>
        <w:left w:val="none" w:sz="0" w:space="0" w:color="auto"/>
        <w:bottom w:val="none" w:sz="0" w:space="0" w:color="auto"/>
        <w:right w:val="none" w:sz="0" w:space="0" w:color="auto"/>
      </w:divBdr>
    </w:div>
    <w:div w:id="217013658">
      <w:bodyDiv w:val="1"/>
      <w:marLeft w:val="0"/>
      <w:marRight w:val="0"/>
      <w:marTop w:val="0"/>
      <w:marBottom w:val="0"/>
      <w:divBdr>
        <w:top w:val="none" w:sz="0" w:space="0" w:color="auto"/>
        <w:left w:val="none" w:sz="0" w:space="0" w:color="auto"/>
        <w:bottom w:val="none" w:sz="0" w:space="0" w:color="auto"/>
        <w:right w:val="none" w:sz="0" w:space="0" w:color="auto"/>
      </w:divBdr>
    </w:div>
    <w:div w:id="229341529">
      <w:bodyDiv w:val="1"/>
      <w:marLeft w:val="0"/>
      <w:marRight w:val="0"/>
      <w:marTop w:val="0"/>
      <w:marBottom w:val="0"/>
      <w:divBdr>
        <w:top w:val="none" w:sz="0" w:space="0" w:color="auto"/>
        <w:left w:val="none" w:sz="0" w:space="0" w:color="auto"/>
        <w:bottom w:val="none" w:sz="0" w:space="0" w:color="auto"/>
        <w:right w:val="none" w:sz="0" w:space="0" w:color="auto"/>
      </w:divBdr>
    </w:div>
    <w:div w:id="229778734">
      <w:bodyDiv w:val="1"/>
      <w:marLeft w:val="0"/>
      <w:marRight w:val="0"/>
      <w:marTop w:val="0"/>
      <w:marBottom w:val="0"/>
      <w:divBdr>
        <w:top w:val="none" w:sz="0" w:space="0" w:color="auto"/>
        <w:left w:val="none" w:sz="0" w:space="0" w:color="auto"/>
        <w:bottom w:val="none" w:sz="0" w:space="0" w:color="auto"/>
        <w:right w:val="none" w:sz="0" w:space="0" w:color="auto"/>
      </w:divBdr>
    </w:div>
    <w:div w:id="244608305">
      <w:bodyDiv w:val="1"/>
      <w:marLeft w:val="0"/>
      <w:marRight w:val="0"/>
      <w:marTop w:val="0"/>
      <w:marBottom w:val="0"/>
      <w:divBdr>
        <w:top w:val="none" w:sz="0" w:space="0" w:color="auto"/>
        <w:left w:val="none" w:sz="0" w:space="0" w:color="auto"/>
        <w:bottom w:val="none" w:sz="0" w:space="0" w:color="auto"/>
        <w:right w:val="none" w:sz="0" w:space="0" w:color="auto"/>
      </w:divBdr>
    </w:div>
    <w:div w:id="252976350">
      <w:bodyDiv w:val="1"/>
      <w:marLeft w:val="0"/>
      <w:marRight w:val="0"/>
      <w:marTop w:val="0"/>
      <w:marBottom w:val="0"/>
      <w:divBdr>
        <w:top w:val="none" w:sz="0" w:space="0" w:color="auto"/>
        <w:left w:val="none" w:sz="0" w:space="0" w:color="auto"/>
        <w:bottom w:val="none" w:sz="0" w:space="0" w:color="auto"/>
        <w:right w:val="none" w:sz="0" w:space="0" w:color="auto"/>
      </w:divBdr>
    </w:div>
    <w:div w:id="259795612">
      <w:bodyDiv w:val="1"/>
      <w:marLeft w:val="0"/>
      <w:marRight w:val="0"/>
      <w:marTop w:val="0"/>
      <w:marBottom w:val="0"/>
      <w:divBdr>
        <w:top w:val="none" w:sz="0" w:space="0" w:color="auto"/>
        <w:left w:val="none" w:sz="0" w:space="0" w:color="auto"/>
        <w:bottom w:val="none" w:sz="0" w:space="0" w:color="auto"/>
        <w:right w:val="none" w:sz="0" w:space="0" w:color="auto"/>
      </w:divBdr>
    </w:div>
    <w:div w:id="274946892">
      <w:bodyDiv w:val="1"/>
      <w:marLeft w:val="0"/>
      <w:marRight w:val="0"/>
      <w:marTop w:val="0"/>
      <w:marBottom w:val="0"/>
      <w:divBdr>
        <w:top w:val="none" w:sz="0" w:space="0" w:color="auto"/>
        <w:left w:val="none" w:sz="0" w:space="0" w:color="auto"/>
        <w:bottom w:val="none" w:sz="0" w:space="0" w:color="auto"/>
        <w:right w:val="none" w:sz="0" w:space="0" w:color="auto"/>
      </w:divBdr>
    </w:div>
    <w:div w:id="280841714">
      <w:bodyDiv w:val="1"/>
      <w:marLeft w:val="0"/>
      <w:marRight w:val="0"/>
      <w:marTop w:val="0"/>
      <w:marBottom w:val="0"/>
      <w:divBdr>
        <w:top w:val="none" w:sz="0" w:space="0" w:color="auto"/>
        <w:left w:val="none" w:sz="0" w:space="0" w:color="auto"/>
        <w:bottom w:val="none" w:sz="0" w:space="0" w:color="auto"/>
        <w:right w:val="none" w:sz="0" w:space="0" w:color="auto"/>
      </w:divBdr>
    </w:div>
    <w:div w:id="294336308">
      <w:bodyDiv w:val="1"/>
      <w:marLeft w:val="0"/>
      <w:marRight w:val="0"/>
      <w:marTop w:val="0"/>
      <w:marBottom w:val="0"/>
      <w:divBdr>
        <w:top w:val="none" w:sz="0" w:space="0" w:color="auto"/>
        <w:left w:val="none" w:sz="0" w:space="0" w:color="auto"/>
        <w:bottom w:val="none" w:sz="0" w:space="0" w:color="auto"/>
        <w:right w:val="none" w:sz="0" w:space="0" w:color="auto"/>
      </w:divBdr>
    </w:div>
    <w:div w:id="296570783">
      <w:bodyDiv w:val="1"/>
      <w:marLeft w:val="0"/>
      <w:marRight w:val="0"/>
      <w:marTop w:val="0"/>
      <w:marBottom w:val="0"/>
      <w:divBdr>
        <w:top w:val="none" w:sz="0" w:space="0" w:color="auto"/>
        <w:left w:val="none" w:sz="0" w:space="0" w:color="auto"/>
        <w:bottom w:val="none" w:sz="0" w:space="0" w:color="auto"/>
        <w:right w:val="none" w:sz="0" w:space="0" w:color="auto"/>
      </w:divBdr>
    </w:div>
    <w:div w:id="309678128">
      <w:bodyDiv w:val="1"/>
      <w:marLeft w:val="0"/>
      <w:marRight w:val="0"/>
      <w:marTop w:val="0"/>
      <w:marBottom w:val="0"/>
      <w:divBdr>
        <w:top w:val="none" w:sz="0" w:space="0" w:color="auto"/>
        <w:left w:val="none" w:sz="0" w:space="0" w:color="auto"/>
        <w:bottom w:val="none" w:sz="0" w:space="0" w:color="auto"/>
        <w:right w:val="none" w:sz="0" w:space="0" w:color="auto"/>
      </w:divBdr>
    </w:div>
    <w:div w:id="317268828">
      <w:bodyDiv w:val="1"/>
      <w:marLeft w:val="0"/>
      <w:marRight w:val="0"/>
      <w:marTop w:val="0"/>
      <w:marBottom w:val="0"/>
      <w:divBdr>
        <w:top w:val="none" w:sz="0" w:space="0" w:color="auto"/>
        <w:left w:val="none" w:sz="0" w:space="0" w:color="auto"/>
        <w:bottom w:val="none" w:sz="0" w:space="0" w:color="auto"/>
        <w:right w:val="none" w:sz="0" w:space="0" w:color="auto"/>
      </w:divBdr>
    </w:div>
    <w:div w:id="323827691">
      <w:bodyDiv w:val="1"/>
      <w:marLeft w:val="0"/>
      <w:marRight w:val="0"/>
      <w:marTop w:val="0"/>
      <w:marBottom w:val="0"/>
      <w:divBdr>
        <w:top w:val="none" w:sz="0" w:space="0" w:color="auto"/>
        <w:left w:val="none" w:sz="0" w:space="0" w:color="auto"/>
        <w:bottom w:val="none" w:sz="0" w:space="0" w:color="auto"/>
        <w:right w:val="none" w:sz="0" w:space="0" w:color="auto"/>
      </w:divBdr>
    </w:div>
    <w:div w:id="334382051">
      <w:bodyDiv w:val="1"/>
      <w:marLeft w:val="0"/>
      <w:marRight w:val="0"/>
      <w:marTop w:val="0"/>
      <w:marBottom w:val="0"/>
      <w:divBdr>
        <w:top w:val="none" w:sz="0" w:space="0" w:color="auto"/>
        <w:left w:val="none" w:sz="0" w:space="0" w:color="auto"/>
        <w:bottom w:val="none" w:sz="0" w:space="0" w:color="auto"/>
        <w:right w:val="none" w:sz="0" w:space="0" w:color="auto"/>
      </w:divBdr>
    </w:div>
    <w:div w:id="374427101">
      <w:bodyDiv w:val="1"/>
      <w:marLeft w:val="0"/>
      <w:marRight w:val="0"/>
      <w:marTop w:val="0"/>
      <w:marBottom w:val="0"/>
      <w:divBdr>
        <w:top w:val="none" w:sz="0" w:space="0" w:color="auto"/>
        <w:left w:val="none" w:sz="0" w:space="0" w:color="auto"/>
        <w:bottom w:val="none" w:sz="0" w:space="0" w:color="auto"/>
        <w:right w:val="none" w:sz="0" w:space="0" w:color="auto"/>
      </w:divBdr>
    </w:div>
    <w:div w:id="388651758">
      <w:bodyDiv w:val="1"/>
      <w:marLeft w:val="0"/>
      <w:marRight w:val="0"/>
      <w:marTop w:val="0"/>
      <w:marBottom w:val="0"/>
      <w:divBdr>
        <w:top w:val="none" w:sz="0" w:space="0" w:color="auto"/>
        <w:left w:val="none" w:sz="0" w:space="0" w:color="auto"/>
        <w:bottom w:val="none" w:sz="0" w:space="0" w:color="auto"/>
        <w:right w:val="none" w:sz="0" w:space="0" w:color="auto"/>
      </w:divBdr>
    </w:div>
    <w:div w:id="402291410">
      <w:bodyDiv w:val="1"/>
      <w:marLeft w:val="0"/>
      <w:marRight w:val="0"/>
      <w:marTop w:val="0"/>
      <w:marBottom w:val="0"/>
      <w:divBdr>
        <w:top w:val="none" w:sz="0" w:space="0" w:color="auto"/>
        <w:left w:val="none" w:sz="0" w:space="0" w:color="auto"/>
        <w:bottom w:val="none" w:sz="0" w:space="0" w:color="auto"/>
        <w:right w:val="none" w:sz="0" w:space="0" w:color="auto"/>
      </w:divBdr>
    </w:div>
    <w:div w:id="457769031">
      <w:bodyDiv w:val="1"/>
      <w:marLeft w:val="0"/>
      <w:marRight w:val="0"/>
      <w:marTop w:val="0"/>
      <w:marBottom w:val="0"/>
      <w:divBdr>
        <w:top w:val="none" w:sz="0" w:space="0" w:color="auto"/>
        <w:left w:val="none" w:sz="0" w:space="0" w:color="auto"/>
        <w:bottom w:val="none" w:sz="0" w:space="0" w:color="auto"/>
        <w:right w:val="none" w:sz="0" w:space="0" w:color="auto"/>
      </w:divBdr>
    </w:div>
    <w:div w:id="463961394">
      <w:bodyDiv w:val="1"/>
      <w:marLeft w:val="0"/>
      <w:marRight w:val="0"/>
      <w:marTop w:val="0"/>
      <w:marBottom w:val="0"/>
      <w:divBdr>
        <w:top w:val="none" w:sz="0" w:space="0" w:color="auto"/>
        <w:left w:val="none" w:sz="0" w:space="0" w:color="auto"/>
        <w:bottom w:val="none" w:sz="0" w:space="0" w:color="auto"/>
        <w:right w:val="none" w:sz="0" w:space="0" w:color="auto"/>
      </w:divBdr>
    </w:div>
    <w:div w:id="465122321">
      <w:bodyDiv w:val="1"/>
      <w:marLeft w:val="0"/>
      <w:marRight w:val="0"/>
      <w:marTop w:val="0"/>
      <w:marBottom w:val="0"/>
      <w:divBdr>
        <w:top w:val="none" w:sz="0" w:space="0" w:color="auto"/>
        <w:left w:val="none" w:sz="0" w:space="0" w:color="auto"/>
        <w:bottom w:val="none" w:sz="0" w:space="0" w:color="auto"/>
        <w:right w:val="none" w:sz="0" w:space="0" w:color="auto"/>
      </w:divBdr>
    </w:div>
    <w:div w:id="471211120">
      <w:bodyDiv w:val="1"/>
      <w:marLeft w:val="0"/>
      <w:marRight w:val="0"/>
      <w:marTop w:val="0"/>
      <w:marBottom w:val="0"/>
      <w:divBdr>
        <w:top w:val="none" w:sz="0" w:space="0" w:color="auto"/>
        <w:left w:val="none" w:sz="0" w:space="0" w:color="auto"/>
        <w:bottom w:val="none" w:sz="0" w:space="0" w:color="auto"/>
        <w:right w:val="none" w:sz="0" w:space="0" w:color="auto"/>
      </w:divBdr>
    </w:div>
    <w:div w:id="487526717">
      <w:bodyDiv w:val="1"/>
      <w:marLeft w:val="0"/>
      <w:marRight w:val="0"/>
      <w:marTop w:val="0"/>
      <w:marBottom w:val="0"/>
      <w:divBdr>
        <w:top w:val="none" w:sz="0" w:space="0" w:color="auto"/>
        <w:left w:val="none" w:sz="0" w:space="0" w:color="auto"/>
        <w:bottom w:val="none" w:sz="0" w:space="0" w:color="auto"/>
        <w:right w:val="none" w:sz="0" w:space="0" w:color="auto"/>
      </w:divBdr>
    </w:div>
    <w:div w:id="488862948">
      <w:bodyDiv w:val="1"/>
      <w:marLeft w:val="0"/>
      <w:marRight w:val="0"/>
      <w:marTop w:val="0"/>
      <w:marBottom w:val="0"/>
      <w:divBdr>
        <w:top w:val="none" w:sz="0" w:space="0" w:color="auto"/>
        <w:left w:val="none" w:sz="0" w:space="0" w:color="auto"/>
        <w:bottom w:val="none" w:sz="0" w:space="0" w:color="auto"/>
        <w:right w:val="none" w:sz="0" w:space="0" w:color="auto"/>
      </w:divBdr>
    </w:div>
    <w:div w:id="492334321">
      <w:bodyDiv w:val="1"/>
      <w:marLeft w:val="0"/>
      <w:marRight w:val="0"/>
      <w:marTop w:val="0"/>
      <w:marBottom w:val="0"/>
      <w:divBdr>
        <w:top w:val="none" w:sz="0" w:space="0" w:color="auto"/>
        <w:left w:val="none" w:sz="0" w:space="0" w:color="auto"/>
        <w:bottom w:val="none" w:sz="0" w:space="0" w:color="auto"/>
        <w:right w:val="none" w:sz="0" w:space="0" w:color="auto"/>
      </w:divBdr>
    </w:div>
    <w:div w:id="501167740">
      <w:bodyDiv w:val="1"/>
      <w:marLeft w:val="0"/>
      <w:marRight w:val="0"/>
      <w:marTop w:val="0"/>
      <w:marBottom w:val="0"/>
      <w:divBdr>
        <w:top w:val="none" w:sz="0" w:space="0" w:color="auto"/>
        <w:left w:val="none" w:sz="0" w:space="0" w:color="auto"/>
        <w:bottom w:val="none" w:sz="0" w:space="0" w:color="auto"/>
        <w:right w:val="none" w:sz="0" w:space="0" w:color="auto"/>
      </w:divBdr>
    </w:div>
    <w:div w:id="508716032">
      <w:bodyDiv w:val="1"/>
      <w:marLeft w:val="0"/>
      <w:marRight w:val="0"/>
      <w:marTop w:val="0"/>
      <w:marBottom w:val="0"/>
      <w:divBdr>
        <w:top w:val="none" w:sz="0" w:space="0" w:color="auto"/>
        <w:left w:val="none" w:sz="0" w:space="0" w:color="auto"/>
        <w:bottom w:val="none" w:sz="0" w:space="0" w:color="auto"/>
        <w:right w:val="none" w:sz="0" w:space="0" w:color="auto"/>
      </w:divBdr>
    </w:div>
    <w:div w:id="508952930">
      <w:bodyDiv w:val="1"/>
      <w:marLeft w:val="0"/>
      <w:marRight w:val="0"/>
      <w:marTop w:val="0"/>
      <w:marBottom w:val="0"/>
      <w:divBdr>
        <w:top w:val="none" w:sz="0" w:space="0" w:color="auto"/>
        <w:left w:val="none" w:sz="0" w:space="0" w:color="auto"/>
        <w:bottom w:val="none" w:sz="0" w:space="0" w:color="auto"/>
        <w:right w:val="none" w:sz="0" w:space="0" w:color="auto"/>
      </w:divBdr>
    </w:div>
    <w:div w:id="509103777">
      <w:bodyDiv w:val="1"/>
      <w:marLeft w:val="0"/>
      <w:marRight w:val="0"/>
      <w:marTop w:val="0"/>
      <w:marBottom w:val="0"/>
      <w:divBdr>
        <w:top w:val="none" w:sz="0" w:space="0" w:color="auto"/>
        <w:left w:val="none" w:sz="0" w:space="0" w:color="auto"/>
        <w:bottom w:val="none" w:sz="0" w:space="0" w:color="auto"/>
        <w:right w:val="none" w:sz="0" w:space="0" w:color="auto"/>
      </w:divBdr>
    </w:div>
    <w:div w:id="516432249">
      <w:bodyDiv w:val="1"/>
      <w:marLeft w:val="0"/>
      <w:marRight w:val="0"/>
      <w:marTop w:val="0"/>
      <w:marBottom w:val="0"/>
      <w:divBdr>
        <w:top w:val="none" w:sz="0" w:space="0" w:color="auto"/>
        <w:left w:val="none" w:sz="0" w:space="0" w:color="auto"/>
        <w:bottom w:val="none" w:sz="0" w:space="0" w:color="auto"/>
        <w:right w:val="none" w:sz="0" w:space="0" w:color="auto"/>
      </w:divBdr>
    </w:div>
    <w:div w:id="521938841">
      <w:bodyDiv w:val="1"/>
      <w:marLeft w:val="0"/>
      <w:marRight w:val="0"/>
      <w:marTop w:val="0"/>
      <w:marBottom w:val="0"/>
      <w:divBdr>
        <w:top w:val="none" w:sz="0" w:space="0" w:color="auto"/>
        <w:left w:val="none" w:sz="0" w:space="0" w:color="auto"/>
        <w:bottom w:val="none" w:sz="0" w:space="0" w:color="auto"/>
        <w:right w:val="none" w:sz="0" w:space="0" w:color="auto"/>
      </w:divBdr>
    </w:div>
    <w:div w:id="531652533">
      <w:bodyDiv w:val="1"/>
      <w:marLeft w:val="0"/>
      <w:marRight w:val="0"/>
      <w:marTop w:val="0"/>
      <w:marBottom w:val="0"/>
      <w:divBdr>
        <w:top w:val="none" w:sz="0" w:space="0" w:color="auto"/>
        <w:left w:val="none" w:sz="0" w:space="0" w:color="auto"/>
        <w:bottom w:val="none" w:sz="0" w:space="0" w:color="auto"/>
        <w:right w:val="none" w:sz="0" w:space="0" w:color="auto"/>
      </w:divBdr>
    </w:div>
    <w:div w:id="546533086">
      <w:bodyDiv w:val="1"/>
      <w:marLeft w:val="0"/>
      <w:marRight w:val="0"/>
      <w:marTop w:val="0"/>
      <w:marBottom w:val="0"/>
      <w:divBdr>
        <w:top w:val="none" w:sz="0" w:space="0" w:color="auto"/>
        <w:left w:val="none" w:sz="0" w:space="0" w:color="auto"/>
        <w:bottom w:val="none" w:sz="0" w:space="0" w:color="auto"/>
        <w:right w:val="none" w:sz="0" w:space="0" w:color="auto"/>
      </w:divBdr>
    </w:div>
    <w:div w:id="564267241">
      <w:bodyDiv w:val="1"/>
      <w:marLeft w:val="0"/>
      <w:marRight w:val="0"/>
      <w:marTop w:val="0"/>
      <w:marBottom w:val="0"/>
      <w:divBdr>
        <w:top w:val="none" w:sz="0" w:space="0" w:color="auto"/>
        <w:left w:val="none" w:sz="0" w:space="0" w:color="auto"/>
        <w:bottom w:val="none" w:sz="0" w:space="0" w:color="auto"/>
        <w:right w:val="none" w:sz="0" w:space="0" w:color="auto"/>
      </w:divBdr>
    </w:div>
    <w:div w:id="571744257">
      <w:bodyDiv w:val="1"/>
      <w:marLeft w:val="0"/>
      <w:marRight w:val="0"/>
      <w:marTop w:val="0"/>
      <w:marBottom w:val="0"/>
      <w:divBdr>
        <w:top w:val="none" w:sz="0" w:space="0" w:color="auto"/>
        <w:left w:val="none" w:sz="0" w:space="0" w:color="auto"/>
        <w:bottom w:val="none" w:sz="0" w:space="0" w:color="auto"/>
        <w:right w:val="none" w:sz="0" w:space="0" w:color="auto"/>
      </w:divBdr>
    </w:div>
    <w:div w:id="572131337">
      <w:bodyDiv w:val="1"/>
      <w:marLeft w:val="0"/>
      <w:marRight w:val="0"/>
      <w:marTop w:val="0"/>
      <w:marBottom w:val="0"/>
      <w:divBdr>
        <w:top w:val="none" w:sz="0" w:space="0" w:color="auto"/>
        <w:left w:val="none" w:sz="0" w:space="0" w:color="auto"/>
        <w:bottom w:val="none" w:sz="0" w:space="0" w:color="auto"/>
        <w:right w:val="none" w:sz="0" w:space="0" w:color="auto"/>
      </w:divBdr>
    </w:div>
    <w:div w:id="582955314">
      <w:bodyDiv w:val="1"/>
      <w:marLeft w:val="0"/>
      <w:marRight w:val="0"/>
      <w:marTop w:val="0"/>
      <w:marBottom w:val="0"/>
      <w:divBdr>
        <w:top w:val="none" w:sz="0" w:space="0" w:color="auto"/>
        <w:left w:val="none" w:sz="0" w:space="0" w:color="auto"/>
        <w:bottom w:val="none" w:sz="0" w:space="0" w:color="auto"/>
        <w:right w:val="none" w:sz="0" w:space="0" w:color="auto"/>
      </w:divBdr>
    </w:div>
    <w:div w:id="593634482">
      <w:bodyDiv w:val="1"/>
      <w:marLeft w:val="0"/>
      <w:marRight w:val="0"/>
      <w:marTop w:val="0"/>
      <w:marBottom w:val="0"/>
      <w:divBdr>
        <w:top w:val="none" w:sz="0" w:space="0" w:color="auto"/>
        <w:left w:val="none" w:sz="0" w:space="0" w:color="auto"/>
        <w:bottom w:val="none" w:sz="0" w:space="0" w:color="auto"/>
        <w:right w:val="none" w:sz="0" w:space="0" w:color="auto"/>
      </w:divBdr>
    </w:div>
    <w:div w:id="601688262">
      <w:bodyDiv w:val="1"/>
      <w:marLeft w:val="0"/>
      <w:marRight w:val="0"/>
      <w:marTop w:val="0"/>
      <w:marBottom w:val="0"/>
      <w:divBdr>
        <w:top w:val="none" w:sz="0" w:space="0" w:color="auto"/>
        <w:left w:val="none" w:sz="0" w:space="0" w:color="auto"/>
        <w:bottom w:val="none" w:sz="0" w:space="0" w:color="auto"/>
        <w:right w:val="none" w:sz="0" w:space="0" w:color="auto"/>
      </w:divBdr>
    </w:div>
    <w:div w:id="609052321">
      <w:bodyDiv w:val="1"/>
      <w:marLeft w:val="0"/>
      <w:marRight w:val="0"/>
      <w:marTop w:val="0"/>
      <w:marBottom w:val="0"/>
      <w:divBdr>
        <w:top w:val="none" w:sz="0" w:space="0" w:color="auto"/>
        <w:left w:val="none" w:sz="0" w:space="0" w:color="auto"/>
        <w:bottom w:val="none" w:sz="0" w:space="0" w:color="auto"/>
        <w:right w:val="none" w:sz="0" w:space="0" w:color="auto"/>
      </w:divBdr>
    </w:div>
    <w:div w:id="609433269">
      <w:bodyDiv w:val="1"/>
      <w:marLeft w:val="0"/>
      <w:marRight w:val="0"/>
      <w:marTop w:val="0"/>
      <w:marBottom w:val="0"/>
      <w:divBdr>
        <w:top w:val="none" w:sz="0" w:space="0" w:color="auto"/>
        <w:left w:val="none" w:sz="0" w:space="0" w:color="auto"/>
        <w:bottom w:val="none" w:sz="0" w:space="0" w:color="auto"/>
        <w:right w:val="none" w:sz="0" w:space="0" w:color="auto"/>
      </w:divBdr>
    </w:div>
    <w:div w:id="620764674">
      <w:bodyDiv w:val="1"/>
      <w:marLeft w:val="0"/>
      <w:marRight w:val="0"/>
      <w:marTop w:val="0"/>
      <w:marBottom w:val="0"/>
      <w:divBdr>
        <w:top w:val="none" w:sz="0" w:space="0" w:color="auto"/>
        <w:left w:val="none" w:sz="0" w:space="0" w:color="auto"/>
        <w:bottom w:val="none" w:sz="0" w:space="0" w:color="auto"/>
        <w:right w:val="none" w:sz="0" w:space="0" w:color="auto"/>
      </w:divBdr>
    </w:div>
    <w:div w:id="621956038">
      <w:bodyDiv w:val="1"/>
      <w:marLeft w:val="0"/>
      <w:marRight w:val="0"/>
      <w:marTop w:val="0"/>
      <w:marBottom w:val="0"/>
      <w:divBdr>
        <w:top w:val="none" w:sz="0" w:space="0" w:color="auto"/>
        <w:left w:val="none" w:sz="0" w:space="0" w:color="auto"/>
        <w:bottom w:val="none" w:sz="0" w:space="0" w:color="auto"/>
        <w:right w:val="none" w:sz="0" w:space="0" w:color="auto"/>
      </w:divBdr>
    </w:div>
    <w:div w:id="628434725">
      <w:bodyDiv w:val="1"/>
      <w:marLeft w:val="0"/>
      <w:marRight w:val="0"/>
      <w:marTop w:val="0"/>
      <w:marBottom w:val="0"/>
      <w:divBdr>
        <w:top w:val="none" w:sz="0" w:space="0" w:color="auto"/>
        <w:left w:val="none" w:sz="0" w:space="0" w:color="auto"/>
        <w:bottom w:val="none" w:sz="0" w:space="0" w:color="auto"/>
        <w:right w:val="none" w:sz="0" w:space="0" w:color="auto"/>
      </w:divBdr>
    </w:div>
    <w:div w:id="642853933">
      <w:bodyDiv w:val="1"/>
      <w:marLeft w:val="0"/>
      <w:marRight w:val="0"/>
      <w:marTop w:val="0"/>
      <w:marBottom w:val="0"/>
      <w:divBdr>
        <w:top w:val="none" w:sz="0" w:space="0" w:color="auto"/>
        <w:left w:val="none" w:sz="0" w:space="0" w:color="auto"/>
        <w:bottom w:val="none" w:sz="0" w:space="0" w:color="auto"/>
        <w:right w:val="none" w:sz="0" w:space="0" w:color="auto"/>
      </w:divBdr>
    </w:div>
    <w:div w:id="643705288">
      <w:bodyDiv w:val="1"/>
      <w:marLeft w:val="0"/>
      <w:marRight w:val="0"/>
      <w:marTop w:val="0"/>
      <w:marBottom w:val="0"/>
      <w:divBdr>
        <w:top w:val="none" w:sz="0" w:space="0" w:color="auto"/>
        <w:left w:val="none" w:sz="0" w:space="0" w:color="auto"/>
        <w:bottom w:val="none" w:sz="0" w:space="0" w:color="auto"/>
        <w:right w:val="none" w:sz="0" w:space="0" w:color="auto"/>
      </w:divBdr>
    </w:div>
    <w:div w:id="646740101">
      <w:bodyDiv w:val="1"/>
      <w:marLeft w:val="0"/>
      <w:marRight w:val="0"/>
      <w:marTop w:val="0"/>
      <w:marBottom w:val="0"/>
      <w:divBdr>
        <w:top w:val="none" w:sz="0" w:space="0" w:color="auto"/>
        <w:left w:val="none" w:sz="0" w:space="0" w:color="auto"/>
        <w:bottom w:val="none" w:sz="0" w:space="0" w:color="auto"/>
        <w:right w:val="none" w:sz="0" w:space="0" w:color="auto"/>
      </w:divBdr>
    </w:div>
    <w:div w:id="648439652">
      <w:bodyDiv w:val="1"/>
      <w:marLeft w:val="0"/>
      <w:marRight w:val="0"/>
      <w:marTop w:val="0"/>
      <w:marBottom w:val="0"/>
      <w:divBdr>
        <w:top w:val="none" w:sz="0" w:space="0" w:color="auto"/>
        <w:left w:val="none" w:sz="0" w:space="0" w:color="auto"/>
        <w:bottom w:val="none" w:sz="0" w:space="0" w:color="auto"/>
        <w:right w:val="none" w:sz="0" w:space="0" w:color="auto"/>
      </w:divBdr>
    </w:div>
    <w:div w:id="655649603">
      <w:bodyDiv w:val="1"/>
      <w:marLeft w:val="0"/>
      <w:marRight w:val="0"/>
      <w:marTop w:val="0"/>
      <w:marBottom w:val="0"/>
      <w:divBdr>
        <w:top w:val="none" w:sz="0" w:space="0" w:color="auto"/>
        <w:left w:val="none" w:sz="0" w:space="0" w:color="auto"/>
        <w:bottom w:val="none" w:sz="0" w:space="0" w:color="auto"/>
        <w:right w:val="none" w:sz="0" w:space="0" w:color="auto"/>
      </w:divBdr>
    </w:div>
    <w:div w:id="677391651">
      <w:bodyDiv w:val="1"/>
      <w:marLeft w:val="0"/>
      <w:marRight w:val="0"/>
      <w:marTop w:val="0"/>
      <w:marBottom w:val="0"/>
      <w:divBdr>
        <w:top w:val="none" w:sz="0" w:space="0" w:color="auto"/>
        <w:left w:val="none" w:sz="0" w:space="0" w:color="auto"/>
        <w:bottom w:val="none" w:sz="0" w:space="0" w:color="auto"/>
        <w:right w:val="none" w:sz="0" w:space="0" w:color="auto"/>
      </w:divBdr>
    </w:div>
    <w:div w:id="688065484">
      <w:bodyDiv w:val="1"/>
      <w:marLeft w:val="0"/>
      <w:marRight w:val="0"/>
      <w:marTop w:val="0"/>
      <w:marBottom w:val="0"/>
      <w:divBdr>
        <w:top w:val="none" w:sz="0" w:space="0" w:color="auto"/>
        <w:left w:val="none" w:sz="0" w:space="0" w:color="auto"/>
        <w:bottom w:val="none" w:sz="0" w:space="0" w:color="auto"/>
        <w:right w:val="none" w:sz="0" w:space="0" w:color="auto"/>
      </w:divBdr>
    </w:div>
    <w:div w:id="694384694">
      <w:bodyDiv w:val="1"/>
      <w:marLeft w:val="0"/>
      <w:marRight w:val="0"/>
      <w:marTop w:val="0"/>
      <w:marBottom w:val="0"/>
      <w:divBdr>
        <w:top w:val="none" w:sz="0" w:space="0" w:color="auto"/>
        <w:left w:val="none" w:sz="0" w:space="0" w:color="auto"/>
        <w:bottom w:val="none" w:sz="0" w:space="0" w:color="auto"/>
        <w:right w:val="none" w:sz="0" w:space="0" w:color="auto"/>
      </w:divBdr>
    </w:div>
    <w:div w:id="698815808">
      <w:bodyDiv w:val="1"/>
      <w:marLeft w:val="0"/>
      <w:marRight w:val="0"/>
      <w:marTop w:val="0"/>
      <w:marBottom w:val="0"/>
      <w:divBdr>
        <w:top w:val="none" w:sz="0" w:space="0" w:color="auto"/>
        <w:left w:val="none" w:sz="0" w:space="0" w:color="auto"/>
        <w:bottom w:val="none" w:sz="0" w:space="0" w:color="auto"/>
        <w:right w:val="none" w:sz="0" w:space="0" w:color="auto"/>
      </w:divBdr>
    </w:div>
    <w:div w:id="699400572">
      <w:bodyDiv w:val="1"/>
      <w:marLeft w:val="0"/>
      <w:marRight w:val="0"/>
      <w:marTop w:val="0"/>
      <w:marBottom w:val="0"/>
      <w:divBdr>
        <w:top w:val="none" w:sz="0" w:space="0" w:color="auto"/>
        <w:left w:val="none" w:sz="0" w:space="0" w:color="auto"/>
        <w:bottom w:val="none" w:sz="0" w:space="0" w:color="auto"/>
        <w:right w:val="none" w:sz="0" w:space="0" w:color="auto"/>
      </w:divBdr>
    </w:div>
    <w:div w:id="717709135">
      <w:bodyDiv w:val="1"/>
      <w:marLeft w:val="0"/>
      <w:marRight w:val="0"/>
      <w:marTop w:val="0"/>
      <w:marBottom w:val="0"/>
      <w:divBdr>
        <w:top w:val="none" w:sz="0" w:space="0" w:color="auto"/>
        <w:left w:val="none" w:sz="0" w:space="0" w:color="auto"/>
        <w:bottom w:val="none" w:sz="0" w:space="0" w:color="auto"/>
        <w:right w:val="none" w:sz="0" w:space="0" w:color="auto"/>
      </w:divBdr>
    </w:div>
    <w:div w:id="738527084">
      <w:bodyDiv w:val="1"/>
      <w:marLeft w:val="0"/>
      <w:marRight w:val="0"/>
      <w:marTop w:val="0"/>
      <w:marBottom w:val="0"/>
      <w:divBdr>
        <w:top w:val="none" w:sz="0" w:space="0" w:color="auto"/>
        <w:left w:val="none" w:sz="0" w:space="0" w:color="auto"/>
        <w:bottom w:val="none" w:sz="0" w:space="0" w:color="auto"/>
        <w:right w:val="none" w:sz="0" w:space="0" w:color="auto"/>
      </w:divBdr>
    </w:div>
    <w:div w:id="752355446">
      <w:bodyDiv w:val="1"/>
      <w:marLeft w:val="0"/>
      <w:marRight w:val="0"/>
      <w:marTop w:val="0"/>
      <w:marBottom w:val="0"/>
      <w:divBdr>
        <w:top w:val="none" w:sz="0" w:space="0" w:color="auto"/>
        <w:left w:val="none" w:sz="0" w:space="0" w:color="auto"/>
        <w:bottom w:val="none" w:sz="0" w:space="0" w:color="auto"/>
        <w:right w:val="none" w:sz="0" w:space="0" w:color="auto"/>
      </w:divBdr>
    </w:div>
    <w:div w:id="757874074">
      <w:bodyDiv w:val="1"/>
      <w:marLeft w:val="0"/>
      <w:marRight w:val="0"/>
      <w:marTop w:val="0"/>
      <w:marBottom w:val="0"/>
      <w:divBdr>
        <w:top w:val="none" w:sz="0" w:space="0" w:color="auto"/>
        <w:left w:val="none" w:sz="0" w:space="0" w:color="auto"/>
        <w:bottom w:val="none" w:sz="0" w:space="0" w:color="auto"/>
        <w:right w:val="none" w:sz="0" w:space="0" w:color="auto"/>
      </w:divBdr>
    </w:div>
    <w:div w:id="760566403">
      <w:bodyDiv w:val="1"/>
      <w:marLeft w:val="0"/>
      <w:marRight w:val="0"/>
      <w:marTop w:val="0"/>
      <w:marBottom w:val="0"/>
      <w:divBdr>
        <w:top w:val="none" w:sz="0" w:space="0" w:color="auto"/>
        <w:left w:val="none" w:sz="0" w:space="0" w:color="auto"/>
        <w:bottom w:val="none" w:sz="0" w:space="0" w:color="auto"/>
        <w:right w:val="none" w:sz="0" w:space="0" w:color="auto"/>
      </w:divBdr>
    </w:div>
    <w:div w:id="768698046">
      <w:bodyDiv w:val="1"/>
      <w:marLeft w:val="0"/>
      <w:marRight w:val="0"/>
      <w:marTop w:val="0"/>
      <w:marBottom w:val="0"/>
      <w:divBdr>
        <w:top w:val="none" w:sz="0" w:space="0" w:color="auto"/>
        <w:left w:val="none" w:sz="0" w:space="0" w:color="auto"/>
        <w:bottom w:val="none" w:sz="0" w:space="0" w:color="auto"/>
        <w:right w:val="none" w:sz="0" w:space="0" w:color="auto"/>
      </w:divBdr>
    </w:div>
    <w:div w:id="778647540">
      <w:bodyDiv w:val="1"/>
      <w:marLeft w:val="0"/>
      <w:marRight w:val="0"/>
      <w:marTop w:val="0"/>
      <w:marBottom w:val="0"/>
      <w:divBdr>
        <w:top w:val="none" w:sz="0" w:space="0" w:color="auto"/>
        <w:left w:val="none" w:sz="0" w:space="0" w:color="auto"/>
        <w:bottom w:val="none" w:sz="0" w:space="0" w:color="auto"/>
        <w:right w:val="none" w:sz="0" w:space="0" w:color="auto"/>
      </w:divBdr>
    </w:div>
    <w:div w:id="795442928">
      <w:bodyDiv w:val="1"/>
      <w:marLeft w:val="0"/>
      <w:marRight w:val="0"/>
      <w:marTop w:val="0"/>
      <w:marBottom w:val="0"/>
      <w:divBdr>
        <w:top w:val="none" w:sz="0" w:space="0" w:color="auto"/>
        <w:left w:val="none" w:sz="0" w:space="0" w:color="auto"/>
        <w:bottom w:val="none" w:sz="0" w:space="0" w:color="auto"/>
        <w:right w:val="none" w:sz="0" w:space="0" w:color="auto"/>
      </w:divBdr>
    </w:div>
    <w:div w:id="802387208">
      <w:bodyDiv w:val="1"/>
      <w:marLeft w:val="0"/>
      <w:marRight w:val="0"/>
      <w:marTop w:val="0"/>
      <w:marBottom w:val="0"/>
      <w:divBdr>
        <w:top w:val="none" w:sz="0" w:space="0" w:color="auto"/>
        <w:left w:val="none" w:sz="0" w:space="0" w:color="auto"/>
        <w:bottom w:val="none" w:sz="0" w:space="0" w:color="auto"/>
        <w:right w:val="none" w:sz="0" w:space="0" w:color="auto"/>
      </w:divBdr>
    </w:div>
    <w:div w:id="808595426">
      <w:bodyDiv w:val="1"/>
      <w:marLeft w:val="0"/>
      <w:marRight w:val="0"/>
      <w:marTop w:val="0"/>
      <w:marBottom w:val="0"/>
      <w:divBdr>
        <w:top w:val="none" w:sz="0" w:space="0" w:color="auto"/>
        <w:left w:val="none" w:sz="0" w:space="0" w:color="auto"/>
        <w:bottom w:val="none" w:sz="0" w:space="0" w:color="auto"/>
        <w:right w:val="none" w:sz="0" w:space="0" w:color="auto"/>
      </w:divBdr>
    </w:div>
    <w:div w:id="840782259">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9108">
      <w:bodyDiv w:val="1"/>
      <w:marLeft w:val="0"/>
      <w:marRight w:val="0"/>
      <w:marTop w:val="0"/>
      <w:marBottom w:val="0"/>
      <w:divBdr>
        <w:top w:val="none" w:sz="0" w:space="0" w:color="auto"/>
        <w:left w:val="none" w:sz="0" w:space="0" w:color="auto"/>
        <w:bottom w:val="none" w:sz="0" w:space="0" w:color="auto"/>
        <w:right w:val="none" w:sz="0" w:space="0" w:color="auto"/>
      </w:divBdr>
    </w:div>
    <w:div w:id="915095873">
      <w:bodyDiv w:val="1"/>
      <w:marLeft w:val="0"/>
      <w:marRight w:val="0"/>
      <w:marTop w:val="0"/>
      <w:marBottom w:val="0"/>
      <w:divBdr>
        <w:top w:val="none" w:sz="0" w:space="0" w:color="auto"/>
        <w:left w:val="none" w:sz="0" w:space="0" w:color="auto"/>
        <w:bottom w:val="none" w:sz="0" w:space="0" w:color="auto"/>
        <w:right w:val="none" w:sz="0" w:space="0" w:color="auto"/>
      </w:divBdr>
    </w:div>
    <w:div w:id="915212246">
      <w:bodyDiv w:val="1"/>
      <w:marLeft w:val="0"/>
      <w:marRight w:val="0"/>
      <w:marTop w:val="0"/>
      <w:marBottom w:val="0"/>
      <w:divBdr>
        <w:top w:val="none" w:sz="0" w:space="0" w:color="auto"/>
        <w:left w:val="none" w:sz="0" w:space="0" w:color="auto"/>
        <w:bottom w:val="none" w:sz="0" w:space="0" w:color="auto"/>
        <w:right w:val="none" w:sz="0" w:space="0" w:color="auto"/>
      </w:divBdr>
    </w:div>
    <w:div w:id="931015218">
      <w:bodyDiv w:val="1"/>
      <w:marLeft w:val="0"/>
      <w:marRight w:val="0"/>
      <w:marTop w:val="0"/>
      <w:marBottom w:val="0"/>
      <w:divBdr>
        <w:top w:val="none" w:sz="0" w:space="0" w:color="auto"/>
        <w:left w:val="none" w:sz="0" w:space="0" w:color="auto"/>
        <w:bottom w:val="none" w:sz="0" w:space="0" w:color="auto"/>
        <w:right w:val="none" w:sz="0" w:space="0" w:color="auto"/>
      </w:divBdr>
    </w:div>
    <w:div w:id="950627099">
      <w:bodyDiv w:val="1"/>
      <w:marLeft w:val="0"/>
      <w:marRight w:val="0"/>
      <w:marTop w:val="0"/>
      <w:marBottom w:val="0"/>
      <w:divBdr>
        <w:top w:val="none" w:sz="0" w:space="0" w:color="auto"/>
        <w:left w:val="none" w:sz="0" w:space="0" w:color="auto"/>
        <w:bottom w:val="none" w:sz="0" w:space="0" w:color="auto"/>
        <w:right w:val="none" w:sz="0" w:space="0" w:color="auto"/>
      </w:divBdr>
    </w:div>
    <w:div w:id="986319055">
      <w:bodyDiv w:val="1"/>
      <w:marLeft w:val="0"/>
      <w:marRight w:val="0"/>
      <w:marTop w:val="0"/>
      <w:marBottom w:val="0"/>
      <w:divBdr>
        <w:top w:val="none" w:sz="0" w:space="0" w:color="auto"/>
        <w:left w:val="none" w:sz="0" w:space="0" w:color="auto"/>
        <w:bottom w:val="none" w:sz="0" w:space="0" w:color="auto"/>
        <w:right w:val="none" w:sz="0" w:space="0" w:color="auto"/>
      </w:divBdr>
    </w:div>
    <w:div w:id="996349963">
      <w:bodyDiv w:val="1"/>
      <w:marLeft w:val="0"/>
      <w:marRight w:val="0"/>
      <w:marTop w:val="0"/>
      <w:marBottom w:val="0"/>
      <w:divBdr>
        <w:top w:val="none" w:sz="0" w:space="0" w:color="auto"/>
        <w:left w:val="none" w:sz="0" w:space="0" w:color="auto"/>
        <w:bottom w:val="none" w:sz="0" w:space="0" w:color="auto"/>
        <w:right w:val="none" w:sz="0" w:space="0" w:color="auto"/>
      </w:divBdr>
    </w:div>
    <w:div w:id="1006522331">
      <w:bodyDiv w:val="1"/>
      <w:marLeft w:val="0"/>
      <w:marRight w:val="0"/>
      <w:marTop w:val="0"/>
      <w:marBottom w:val="0"/>
      <w:divBdr>
        <w:top w:val="none" w:sz="0" w:space="0" w:color="auto"/>
        <w:left w:val="none" w:sz="0" w:space="0" w:color="auto"/>
        <w:bottom w:val="none" w:sz="0" w:space="0" w:color="auto"/>
        <w:right w:val="none" w:sz="0" w:space="0" w:color="auto"/>
      </w:divBdr>
    </w:div>
    <w:div w:id="1012994169">
      <w:bodyDiv w:val="1"/>
      <w:marLeft w:val="0"/>
      <w:marRight w:val="0"/>
      <w:marTop w:val="0"/>
      <w:marBottom w:val="0"/>
      <w:divBdr>
        <w:top w:val="none" w:sz="0" w:space="0" w:color="auto"/>
        <w:left w:val="none" w:sz="0" w:space="0" w:color="auto"/>
        <w:bottom w:val="none" w:sz="0" w:space="0" w:color="auto"/>
        <w:right w:val="none" w:sz="0" w:space="0" w:color="auto"/>
      </w:divBdr>
    </w:div>
    <w:div w:id="1016344268">
      <w:bodyDiv w:val="1"/>
      <w:marLeft w:val="0"/>
      <w:marRight w:val="0"/>
      <w:marTop w:val="0"/>
      <w:marBottom w:val="0"/>
      <w:divBdr>
        <w:top w:val="none" w:sz="0" w:space="0" w:color="auto"/>
        <w:left w:val="none" w:sz="0" w:space="0" w:color="auto"/>
        <w:bottom w:val="none" w:sz="0" w:space="0" w:color="auto"/>
        <w:right w:val="none" w:sz="0" w:space="0" w:color="auto"/>
      </w:divBdr>
    </w:div>
    <w:div w:id="1032994288">
      <w:bodyDiv w:val="1"/>
      <w:marLeft w:val="0"/>
      <w:marRight w:val="0"/>
      <w:marTop w:val="0"/>
      <w:marBottom w:val="0"/>
      <w:divBdr>
        <w:top w:val="none" w:sz="0" w:space="0" w:color="auto"/>
        <w:left w:val="none" w:sz="0" w:space="0" w:color="auto"/>
        <w:bottom w:val="none" w:sz="0" w:space="0" w:color="auto"/>
        <w:right w:val="none" w:sz="0" w:space="0" w:color="auto"/>
      </w:divBdr>
    </w:div>
    <w:div w:id="1043864733">
      <w:bodyDiv w:val="1"/>
      <w:marLeft w:val="0"/>
      <w:marRight w:val="0"/>
      <w:marTop w:val="0"/>
      <w:marBottom w:val="0"/>
      <w:divBdr>
        <w:top w:val="none" w:sz="0" w:space="0" w:color="auto"/>
        <w:left w:val="none" w:sz="0" w:space="0" w:color="auto"/>
        <w:bottom w:val="none" w:sz="0" w:space="0" w:color="auto"/>
        <w:right w:val="none" w:sz="0" w:space="0" w:color="auto"/>
      </w:divBdr>
    </w:div>
    <w:div w:id="1050298413">
      <w:bodyDiv w:val="1"/>
      <w:marLeft w:val="0"/>
      <w:marRight w:val="0"/>
      <w:marTop w:val="0"/>
      <w:marBottom w:val="0"/>
      <w:divBdr>
        <w:top w:val="none" w:sz="0" w:space="0" w:color="auto"/>
        <w:left w:val="none" w:sz="0" w:space="0" w:color="auto"/>
        <w:bottom w:val="none" w:sz="0" w:space="0" w:color="auto"/>
        <w:right w:val="none" w:sz="0" w:space="0" w:color="auto"/>
      </w:divBdr>
    </w:div>
    <w:div w:id="1078094488">
      <w:bodyDiv w:val="1"/>
      <w:marLeft w:val="0"/>
      <w:marRight w:val="0"/>
      <w:marTop w:val="0"/>
      <w:marBottom w:val="0"/>
      <w:divBdr>
        <w:top w:val="none" w:sz="0" w:space="0" w:color="auto"/>
        <w:left w:val="none" w:sz="0" w:space="0" w:color="auto"/>
        <w:bottom w:val="none" w:sz="0" w:space="0" w:color="auto"/>
        <w:right w:val="none" w:sz="0" w:space="0" w:color="auto"/>
      </w:divBdr>
    </w:div>
    <w:div w:id="1087340147">
      <w:bodyDiv w:val="1"/>
      <w:marLeft w:val="0"/>
      <w:marRight w:val="0"/>
      <w:marTop w:val="0"/>
      <w:marBottom w:val="0"/>
      <w:divBdr>
        <w:top w:val="none" w:sz="0" w:space="0" w:color="auto"/>
        <w:left w:val="none" w:sz="0" w:space="0" w:color="auto"/>
        <w:bottom w:val="none" w:sz="0" w:space="0" w:color="auto"/>
        <w:right w:val="none" w:sz="0" w:space="0" w:color="auto"/>
      </w:divBdr>
    </w:div>
    <w:div w:id="1129513342">
      <w:bodyDiv w:val="1"/>
      <w:marLeft w:val="0"/>
      <w:marRight w:val="0"/>
      <w:marTop w:val="0"/>
      <w:marBottom w:val="0"/>
      <w:divBdr>
        <w:top w:val="none" w:sz="0" w:space="0" w:color="auto"/>
        <w:left w:val="none" w:sz="0" w:space="0" w:color="auto"/>
        <w:bottom w:val="none" w:sz="0" w:space="0" w:color="auto"/>
        <w:right w:val="none" w:sz="0" w:space="0" w:color="auto"/>
      </w:divBdr>
    </w:div>
    <w:div w:id="1131675917">
      <w:bodyDiv w:val="1"/>
      <w:marLeft w:val="0"/>
      <w:marRight w:val="0"/>
      <w:marTop w:val="0"/>
      <w:marBottom w:val="0"/>
      <w:divBdr>
        <w:top w:val="none" w:sz="0" w:space="0" w:color="auto"/>
        <w:left w:val="none" w:sz="0" w:space="0" w:color="auto"/>
        <w:bottom w:val="none" w:sz="0" w:space="0" w:color="auto"/>
        <w:right w:val="none" w:sz="0" w:space="0" w:color="auto"/>
      </w:divBdr>
    </w:div>
    <w:div w:id="1135097220">
      <w:bodyDiv w:val="1"/>
      <w:marLeft w:val="0"/>
      <w:marRight w:val="0"/>
      <w:marTop w:val="0"/>
      <w:marBottom w:val="0"/>
      <w:divBdr>
        <w:top w:val="none" w:sz="0" w:space="0" w:color="auto"/>
        <w:left w:val="none" w:sz="0" w:space="0" w:color="auto"/>
        <w:bottom w:val="none" w:sz="0" w:space="0" w:color="auto"/>
        <w:right w:val="none" w:sz="0" w:space="0" w:color="auto"/>
      </w:divBdr>
    </w:div>
    <w:div w:id="1141776451">
      <w:bodyDiv w:val="1"/>
      <w:marLeft w:val="0"/>
      <w:marRight w:val="0"/>
      <w:marTop w:val="0"/>
      <w:marBottom w:val="0"/>
      <w:divBdr>
        <w:top w:val="none" w:sz="0" w:space="0" w:color="auto"/>
        <w:left w:val="none" w:sz="0" w:space="0" w:color="auto"/>
        <w:bottom w:val="none" w:sz="0" w:space="0" w:color="auto"/>
        <w:right w:val="none" w:sz="0" w:space="0" w:color="auto"/>
      </w:divBdr>
    </w:div>
    <w:div w:id="1145775104">
      <w:bodyDiv w:val="1"/>
      <w:marLeft w:val="0"/>
      <w:marRight w:val="0"/>
      <w:marTop w:val="0"/>
      <w:marBottom w:val="0"/>
      <w:divBdr>
        <w:top w:val="none" w:sz="0" w:space="0" w:color="auto"/>
        <w:left w:val="none" w:sz="0" w:space="0" w:color="auto"/>
        <w:bottom w:val="none" w:sz="0" w:space="0" w:color="auto"/>
        <w:right w:val="none" w:sz="0" w:space="0" w:color="auto"/>
      </w:divBdr>
    </w:div>
    <w:div w:id="1152989956">
      <w:bodyDiv w:val="1"/>
      <w:marLeft w:val="0"/>
      <w:marRight w:val="0"/>
      <w:marTop w:val="0"/>
      <w:marBottom w:val="0"/>
      <w:divBdr>
        <w:top w:val="none" w:sz="0" w:space="0" w:color="auto"/>
        <w:left w:val="none" w:sz="0" w:space="0" w:color="auto"/>
        <w:bottom w:val="none" w:sz="0" w:space="0" w:color="auto"/>
        <w:right w:val="none" w:sz="0" w:space="0" w:color="auto"/>
      </w:divBdr>
    </w:div>
    <w:div w:id="1156461428">
      <w:bodyDiv w:val="1"/>
      <w:marLeft w:val="0"/>
      <w:marRight w:val="0"/>
      <w:marTop w:val="0"/>
      <w:marBottom w:val="0"/>
      <w:divBdr>
        <w:top w:val="none" w:sz="0" w:space="0" w:color="auto"/>
        <w:left w:val="none" w:sz="0" w:space="0" w:color="auto"/>
        <w:bottom w:val="none" w:sz="0" w:space="0" w:color="auto"/>
        <w:right w:val="none" w:sz="0" w:space="0" w:color="auto"/>
      </w:divBdr>
    </w:div>
    <w:div w:id="1161048100">
      <w:bodyDiv w:val="1"/>
      <w:marLeft w:val="0"/>
      <w:marRight w:val="0"/>
      <w:marTop w:val="0"/>
      <w:marBottom w:val="0"/>
      <w:divBdr>
        <w:top w:val="none" w:sz="0" w:space="0" w:color="auto"/>
        <w:left w:val="none" w:sz="0" w:space="0" w:color="auto"/>
        <w:bottom w:val="none" w:sz="0" w:space="0" w:color="auto"/>
        <w:right w:val="none" w:sz="0" w:space="0" w:color="auto"/>
      </w:divBdr>
    </w:div>
    <w:div w:id="1164399639">
      <w:bodyDiv w:val="1"/>
      <w:marLeft w:val="0"/>
      <w:marRight w:val="0"/>
      <w:marTop w:val="0"/>
      <w:marBottom w:val="0"/>
      <w:divBdr>
        <w:top w:val="none" w:sz="0" w:space="0" w:color="auto"/>
        <w:left w:val="none" w:sz="0" w:space="0" w:color="auto"/>
        <w:bottom w:val="none" w:sz="0" w:space="0" w:color="auto"/>
        <w:right w:val="none" w:sz="0" w:space="0" w:color="auto"/>
      </w:divBdr>
    </w:div>
    <w:div w:id="1168521266">
      <w:bodyDiv w:val="1"/>
      <w:marLeft w:val="0"/>
      <w:marRight w:val="0"/>
      <w:marTop w:val="0"/>
      <w:marBottom w:val="0"/>
      <w:divBdr>
        <w:top w:val="none" w:sz="0" w:space="0" w:color="auto"/>
        <w:left w:val="none" w:sz="0" w:space="0" w:color="auto"/>
        <w:bottom w:val="none" w:sz="0" w:space="0" w:color="auto"/>
        <w:right w:val="none" w:sz="0" w:space="0" w:color="auto"/>
      </w:divBdr>
    </w:div>
    <w:div w:id="1209025960">
      <w:bodyDiv w:val="1"/>
      <w:marLeft w:val="0"/>
      <w:marRight w:val="0"/>
      <w:marTop w:val="0"/>
      <w:marBottom w:val="0"/>
      <w:divBdr>
        <w:top w:val="none" w:sz="0" w:space="0" w:color="auto"/>
        <w:left w:val="none" w:sz="0" w:space="0" w:color="auto"/>
        <w:bottom w:val="none" w:sz="0" w:space="0" w:color="auto"/>
        <w:right w:val="none" w:sz="0" w:space="0" w:color="auto"/>
      </w:divBdr>
    </w:div>
    <w:div w:id="1210919564">
      <w:bodyDiv w:val="1"/>
      <w:marLeft w:val="0"/>
      <w:marRight w:val="0"/>
      <w:marTop w:val="0"/>
      <w:marBottom w:val="0"/>
      <w:divBdr>
        <w:top w:val="none" w:sz="0" w:space="0" w:color="auto"/>
        <w:left w:val="none" w:sz="0" w:space="0" w:color="auto"/>
        <w:bottom w:val="none" w:sz="0" w:space="0" w:color="auto"/>
        <w:right w:val="none" w:sz="0" w:space="0" w:color="auto"/>
      </w:divBdr>
    </w:div>
    <w:div w:id="1213662070">
      <w:bodyDiv w:val="1"/>
      <w:marLeft w:val="0"/>
      <w:marRight w:val="0"/>
      <w:marTop w:val="0"/>
      <w:marBottom w:val="0"/>
      <w:divBdr>
        <w:top w:val="none" w:sz="0" w:space="0" w:color="auto"/>
        <w:left w:val="none" w:sz="0" w:space="0" w:color="auto"/>
        <w:bottom w:val="none" w:sz="0" w:space="0" w:color="auto"/>
        <w:right w:val="none" w:sz="0" w:space="0" w:color="auto"/>
      </w:divBdr>
    </w:div>
    <w:div w:id="1217201405">
      <w:bodyDiv w:val="1"/>
      <w:marLeft w:val="0"/>
      <w:marRight w:val="0"/>
      <w:marTop w:val="0"/>
      <w:marBottom w:val="0"/>
      <w:divBdr>
        <w:top w:val="none" w:sz="0" w:space="0" w:color="auto"/>
        <w:left w:val="none" w:sz="0" w:space="0" w:color="auto"/>
        <w:bottom w:val="none" w:sz="0" w:space="0" w:color="auto"/>
        <w:right w:val="none" w:sz="0" w:space="0" w:color="auto"/>
      </w:divBdr>
    </w:div>
    <w:div w:id="1217398189">
      <w:bodyDiv w:val="1"/>
      <w:marLeft w:val="0"/>
      <w:marRight w:val="0"/>
      <w:marTop w:val="0"/>
      <w:marBottom w:val="0"/>
      <w:divBdr>
        <w:top w:val="none" w:sz="0" w:space="0" w:color="auto"/>
        <w:left w:val="none" w:sz="0" w:space="0" w:color="auto"/>
        <w:bottom w:val="none" w:sz="0" w:space="0" w:color="auto"/>
        <w:right w:val="none" w:sz="0" w:space="0" w:color="auto"/>
      </w:divBdr>
    </w:div>
    <w:div w:id="1238827358">
      <w:bodyDiv w:val="1"/>
      <w:marLeft w:val="0"/>
      <w:marRight w:val="0"/>
      <w:marTop w:val="0"/>
      <w:marBottom w:val="0"/>
      <w:divBdr>
        <w:top w:val="none" w:sz="0" w:space="0" w:color="auto"/>
        <w:left w:val="none" w:sz="0" w:space="0" w:color="auto"/>
        <w:bottom w:val="none" w:sz="0" w:space="0" w:color="auto"/>
        <w:right w:val="none" w:sz="0" w:space="0" w:color="auto"/>
      </w:divBdr>
    </w:div>
    <w:div w:id="1266380019">
      <w:bodyDiv w:val="1"/>
      <w:marLeft w:val="0"/>
      <w:marRight w:val="0"/>
      <w:marTop w:val="0"/>
      <w:marBottom w:val="0"/>
      <w:divBdr>
        <w:top w:val="none" w:sz="0" w:space="0" w:color="auto"/>
        <w:left w:val="none" w:sz="0" w:space="0" w:color="auto"/>
        <w:bottom w:val="none" w:sz="0" w:space="0" w:color="auto"/>
        <w:right w:val="none" w:sz="0" w:space="0" w:color="auto"/>
      </w:divBdr>
    </w:div>
    <w:div w:id="1289044790">
      <w:bodyDiv w:val="1"/>
      <w:marLeft w:val="0"/>
      <w:marRight w:val="0"/>
      <w:marTop w:val="0"/>
      <w:marBottom w:val="0"/>
      <w:divBdr>
        <w:top w:val="none" w:sz="0" w:space="0" w:color="auto"/>
        <w:left w:val="none" w:sz="0" w:space="0" w:color="auto"/>
        <w:bottom w:val="none" w:sz="0" w:space="0" w:color="auto"/>
        <w:right w:val="none" w:sz="0" w:space="0" w:color="auto"/>
      </w:divBdr>
    </w:div>
    <w:div w:id="1291283869">
      <w:bodyDiv w:val="1"/>
      <w:marLeft w:val="0"/>
      <w:marRight w:val="0"/>
      <w:marTop w:val="0"/>
      <w:marBottom w:val="0"/>
      <w:divBdr>
        <w:top w:val="none" w:sz="0" w:space="0" w:color="auto"/>
        <w:left w:val="none" w:sz="0" w:space="0" w:color="auto"/>
        <w:bottom w:val="none" w:sz="0" w:space="0" w:color="auto"/>
        <w:right w:val="none" w:sz="0" w:space="0" w:color="auto"/>
      </w:divBdr>
    </w:div>
    <w:div w:id="1296330432">
      <w:bodyDiv w:val="1"/>
      <w:marLeft w:val="0"/>
      <w:marRight w:val="0"/>
      <w:marTop w:val="0"/>
      <w:marBottom w:val="0"/>
      <w:divBdr>
        <w:top w:val="none" w:sz="0" w:space="0" w:color="auto"/>
        <w:left w:val="none" w:sz="0" w:space="0" w:color="auto"/>
        <w:bottom w:val="none" w:sz="0" w:space="0" w:color="auto"/>
        <w:right w:val="none" w:sz="0" w:space="0" w:color="auto"/>
      </w:divBdr>
    </w:div>
    <w:div w:id="1315909849">
      <w:bodyDiv w:val="1"/>
      <w:marLeft w:val="0"/>
      <w:marRight w:val="0"/>
      <w:marTop w:val="0"/>
      <w:marBottom w:val="0"/>
      <w:divBdr>
        <w:top w:val="none" w:sz="0" w:space="0" w:color="auto"/>
        <w:left w:val="none" w:sz="0" w:space="0" w:color="auto"/>
        <w:bottom w:val="none" w:sz="0" w:space="0" w:color="auto"/>
        <w:right w:val="none" w:sz="0" w:space="0" w:color="auto"/>
      </w:divBdr>
    </w:div>
    <w:div w:id="1319261095">
      <w:bodyDiv w:val="1"/>
      <w:marLeft w:val="0"/>
      <w:marRight w:val="0"/>
      <w:marTop w:val="0"/>
      <w:marBottom w:val="0"/>
      <w:divBdr>
        <w:top w:val="none" w:sz="0" w:space="0" w:color="auto"/>
        <w:left w:val="none" w:sz="0" w:space="0" w:color="auto"/>
        <w:bottom w:val="none" w:sz="0" w:space="0" w:color="auto"/>
        <w:right w:val="none" w:sz="0" w:space="0" w:color="auto"/>
      </w:divBdr>
    </w:div>
    <w:div w:id="1329091321">
      <w:bodyDiv w:val="1"/>
      <w:marLeft w:val="0"/>
      <w:marRight w:val="0"/>
      <w:marTop w:val="0"/>
      <w:marBottom w:val="0"/>
      <w:divBdr>
        <w:top w:val="none" w:sz="0" w:space="0" w:color="auto"/>
        <w:left w:val="none" w:sz="0" w:space="0" w:color="auto"/>
        <w:bottom w:val="none" w:sz="0" w:space="0" w:color="auto"/>
        <w:right w:val="none" w:sz="0" w:space="0" w:color="auto"/>
      </w:divBdr>
    </w:div>
    <w:div w:id="1334718483">
      <w:bodyDiv w:val="1"/>
      <w:marLeft w:val="0"/>
      <w:marRight w:val="0"/>
      <w:marTop w:val="0"/>
      <w:marBottom w:val="0"/>
      <w:divBdr>
        <w:top w:val="none" w:sz="0" w:space="0" w:color="auto"/>
        <w:left w:val="none" w:sz="0" w:space="0" w:color="auto"/>
        <w:bottom w:val="none" w:sz="0" w:space="0" w:color="auto"/>
        <w:right w:val="none" w:sz="0" w:space="0" w:color="auto"/>
      </w:divBdr>
    </w:div>
    <w:div w:id="1352342497">
      <w:bodyDiv w:val="1"/>
      <w:marLeft w:val="0"/>
      <w:marRight w:val="0"/>
      <w:marTop w:val="0"/>
      <w:marBottom w:val="0"/>
      <w:divBdr>
        <w:top w:val="none" w:sz="0" w:space="0" w:color="auto"/>
        <w:left w:val="none" w:sz="0" w:space="0" w:color="auto"/>
        <w:bottom w:val="none" w:sz="0" w:space="0" w:color="auto"/>
        <w:right w:val="none" w:sz="0" w:space="0" w:color="auto"/>
      </w:divBdr>
    </w:div>
    <w:div w:id="1355885171">
      <w:bodyDiv w:val="1"/>
      <w:marLeft w:val="0"/>
      <w:marRight w:val="0"/>
      <w:marTop w:val="0"/>
      <w:marBottom w:val="0"/>
      <w:divBdr>
        <w:top w:val="none" w:sz="0" w:space="0" w:color="auto"/>
        <w:left w:val="none" w:sz="0" w:space="0" w:color="auto"/>
        <w:bottom w:val="none" w:sz="0" w:space="0" w:color="auto"/>
        <w:right w:val="none" w:sz="0" w:space="0" w:color="auto"/>
      </w:divBdr>
    </w:div>
    <w:div w:id="1374766816">
      <w:bodyDiv w:val="1"/>
      <w:marLeft w:val="0"/>
      <w:marRight w:val="0"/>
      <w:marTop w:val="0"/>
      <w:marBottom w:val="0"/>
      <w:divBdr>
        <w:top w:val="none" w:sz="0" w:space="0" w:color="auto"/>
        <w:left w:val="none" w:sz="0" w:space="0" w:color="auto"/>
        <w:bottom w:val="none" w:sz="0" w:space="0" w:color="auto"/>
        <w:right w:val="none" w:sz="0" w:space="0" w:color="auto"/>
      </w:divBdr>
    </w:div>
    <w:div w:id="1378234427">
      <w:bodyDiv w:val="1"/>
      <w:marLeft w:val="0"/>
      <w:marRight w:val="0"/>
      <w:marTop w:val="0"/>
      <w:marBottom w:val="0"/>
      <w:divBdr>
        <w:top w:val="none" w:sz="0" w:space="0" w:color="auto"/>
        <w:left w:val="none" w:sz="0" w:space="0" w:color="auto"/>
        <w:bottom w:val="none" w:sz="0" w:space="0" w:color="auto"/>
        <w:right w:val="none" w:sz="0" w:space="0" w:color="auto"/>
      </w:divBdr>
    </w:div>
    <w:div w:id="1381589706">
      <w:bodyDiv w:val="1"/>
      <w:marLeft w:val="0"/>
      <w:marRight w:val="0"/>
      <w:marTop w:val="0"/>
      <w:marBottom w:val="0"/>
      <w:divBdr>
        <w:top w:val="none" w:sz="0" w:space="0" w:color="auto"/>
        <w:left w:val="none" w:sz="0" w:space="0" w:color="auto"/>
        <w:bottom w:val="none" w:sz="0" w:space="0" w:color="auto"/>
        <w:right w:val="none" w:sz="0" w:space="0" w:color="auto"/>
      </w:divBdr>
    </w:div>
    <w:div w:id="1388452053">
      <w:bodyDiv w:val="1"/>
      <w:marLeft w:val="0"/>
      <w:marRight w:val="0"/>
      <w:marTop w:val="0"/>
      <w:marBottom w:val="0"/>
      <w:divBdr>
        <w:top w:val="none" w:sz="0" w:space="0" w:color="auto"/>
        <w:left w:val="none" w:sz="0" w:space="0" w:color="auto"/>
        <w:bottom w:val="none" w:sz="0" w:space="0" w:color="auto"/>
        <w:right w:val="none" w:sz="0" w:space="0" w:color="auto"/>
      </w:divBdr>
    </w:div>
    <w:div w:id="1394086834">
      <w:bodyDiv w:val="1"/>
      <w:marLeft w:val="0"/>
      <w:marRight w:val="0"/>
      <w:marTop w:val="0"/>
      <w:marBottom w:val="0"/>
      <w:divBdr>
        <w:top w:val="none" w:sz="0" w:space="0" w:color="auto"/>
        <w:left w:val="none" w:sz="0" w:space="0" w:color="auto"/>
        <w:bottom w:val="none" w:sz="0" w:space="0" w:color="auto"/>
        <w:right w:val="none" w:sz="0" w:space="0" w:color="auto"/>
      </w:divBdr>
    </w:div>
    <w:div w:id="1406033612">
      <w:bodyDiv w:val="1"/>
      <w:marLeft w:val="0"/>
      <w:marRight w:val="0"/>
      <w:marTop w:val="0"/>
      <w:marBottom w:val="0"/>
      <w:divBdr>
        <w:top w:val="none" w:sz="0" w:space="0" w:color="auto"/>
        <w:left w:val="none" w:sz="0" w:space="0" w:color="auto"/>
        <w:bottom w:val="none" w:sz="0" w:space="0" w:color="auto"/>
        <w:right w:val="none" w:sz="0" w:space="0" w:color="auto"/>
      </w:divBdr>
    </w:div>
    <w:div w:id="1412310927">
      <w:bodyDiv w:val="1"/>
      <w:marLeft w:val="0"/>
      <w:marRight w:val="0"/>
      <w:marTop w:val="0"/>
      <w:marBottom w:val="0"/>
      <w:divBdr>
        <w:top w:val="none" w:sz="0" w:space="0" w:color="auto"/>
        <w:left w:val="none" w:sz="0" w:space="0" w:color="auto"/>
        <w:bottom w:val="none" w:sz="0" w:space="0" w:color="auto"/>
        <w:right w:val="none" w:sz="0" w:space="0" w:color="auto"/>
      </w:divBdr>
    </w:div>
    <w:div w:id="1415397384">
      <w:bodyDiv w:val="1"/>
      <w:marLeft w:val="0"/>
      <w:marRight w:val="0"/>
      <w:marTop w:val="0"/>
      <w:marBottom w:val="0"/>
      <w:divBdr>
        <w:top w:val="none" w:sz="0" w:space="0" w:color="auto"/>
        <w:left w:val="none" w:sz="0" w:space="0" w:color="auto"/>
        <w:bottom w:val="none" w:sz="0" w:space="0" w:color="auto"/>
        <w:right w:val="none" w:sz="0" w:space="0" w:color="auto"/>
      </w:divBdr>
    </w:div>
    <w:div w:id="1430201563">
      <w:bodyDiv w:val="1"/>
      <w:marLeft w:val="0"/>
      <w:marRight w:val="0"/>
      <w:marTop w:val="0"/>
      <w:marBottom w:val="0"/>
      <w:divBdr>
        <w:top w:val="none" w:sz="0" w:space="0" w:color="auto"/>
        <w:left w:val="none" w:sz="0" w:space="0" w:color="auto"/>
        <w:bottom w:val="none" w:sz="0" w:space="0" w:color="auto"/>
        <w:right w:val="none" w:sz="0" w:space="0" w:color="auto"/>
      </w:divBdr>
    </w:div>
    <w:div w:id="1432431344">
      <w:bodyDiv w:val="1"/>
      <w:marLeft w:val="0"/>
      <w:marRight w:val="0"/>
      <w:marTop w:val="0"/>
      <w:marBottom w:val="0"/>
      <w:divBdr>
        <w:top w:val="none" w:sz="0" w:space="0" w:color="auto"/>
        <w:left w:val="none" w:sz="0" w:space="0" w:color="auto"/>
        <w:bottom w:val="none" w:sz="0" w:space="0" w:color="auto"/>
        <w:right w:val="none" w:sz="0" w:space="0" w:color="auto"/>
      </w:divBdr>
    </w:div>
    <w:div w:id="1432817720">
      <w:bodyDiv w:val="1"/>
      <w:marLeft w:val="0"/>
      <w:marRight w:val="0"/>
      <w:marTop w:val="0"/>
      <w:marBottom w:val="0"/>
      <w:divBdr>
        <w:top w:val="none" w:sz="0" w:space="0" w:color="auto"/>
        <w:left w:val="none" w:sz="0" w:space="0" w:color="auto"/>
        <w:bottom w:val="none" w:sz="0" w:space="0" w:color="auto"/>
        <w:right w:val="none" w:sz="0" w:space="0" w:color="auto"/>
      </w:divBdr>
    </w:div>
    <w:div w:id="1453866827">
      <w:bodyDiv w:val="1"/>
      <w:marLeft w:val="0"/>
      <w:marRight w:val="0"/>
      <w:marTop w:val="0"/>
      <w:marBottom w:val="0"/>
      <w:divBdr>
        <w:top w:val="none" w:sz="0" w:space="0" w:color="auto"/>
        <w:left w:val="none" w:sz="0" w:space="0" w:color="auto"/>
        <w:bottom w:val="none" w:sz="0" w:space="0" w:color="auto"/>
        <w:right w:val="none" w:sz="0" w:space="0" w:color="auto"/>
      </w:divBdr>
    </w:div>
    <w:div w:id="1472626044">
      <w:bodyDiv w:val="1"/>
      <w:marLeft w:val="0"/>
      <w:marRight w:val="0"/>
      <w:marTop w:val="0"/>
      <w:marBottom w:val="0"/>
      <w:divBdr>
        <w:top w:val="none" w:sz="0" w:space="0" w:color="auto"/>
        <w:left w:val="none" w:sz="0" w:space="0" w:color="auto"/>
        <w:bottom w:val="none" w:sz="0" w:space="0" w:color="auto"/>
        <w:right w:val="none" w:sz="0" w:space="0" w:color="auto"/>
      </w:divBdr>
    </w:div>
    <w:div w:id="1499997631">
      <w:bodyDiv w:val="1"/>
      <w:marLeft w:val="0"/>
      <w:marRight w:val="0"/>
      <w:marTop w:val="0"/>
      <w:marBottom w:val="0"/>
      <w:divBdr>
        <w:top w:val="none" w:sz="0" w:space="0" w:color="auto"/>
        <w:left w:val="none" w:sz="0" w:space="0" w:color="auto"/>
        <w:bottom w:val="none" w:sz="0" w:space="0" w:color="auto"/>
        <w:right w:val="none" w:sz="0" w:space="0" w:color="auto"/>
      </w:divBdr>
    </w:div>
    <w:div w:id="1506241337">
      <w:bodyDiv w:val="1"/>
      <w:marLeft w:val="0"/>
      <w:marRight w:val="0"/>
      <w:marTop w:val="0"/>
      <w:marBottom w:val="0"/>
      <w:divBdr>
        <w:top w:val="none" w:sz="0" w:space="0" w:color="auto"/>
        <w:left w:val="none" w:sz="0" w:space="0" w:color="auto"/>
        <w:bottom w:val="none" w:sz="0" w:space="0" w:color="auto"/>
        <w:right w:val="none" w:sz="0" w:space="0" w:color="auto"/>
      </w:divBdr>
    </w:div>
    <w:div w:id="1506480510">
      <w:bodyDiv w:val="1"/>
      <w:marLeft w:val="0"/>
      <w:marRight w:val="0"/>
      <w:marTop w:val="0"/>
      <w:marBottom w:val="0"/>
      <w:divBdr>
        <w:top w:val="none" w:sz="0" w:space="0" w:color="auto"/>
        <w:left w:val="none" w:sz="0" w:space="0" w:color="auto"/>
        <w:bottom w:val="none" w:sz="0" w:space="0" w:color="auto"/>
        <w:right w:val="none" w:sz="0" w:space="0" w:color="auto"/>
      </w:divBdr>
    </w:div>
    <w:div w:id="1557398809">
      <w:bodyDiv w:val="1"/>
      <w:marLeft w:val="0"/>
      <w:marRight w:val="0"/>
      <w:marTop w:val="0"/>
      <w:marBottom w:val="0"/>
      <w:divBdr>
        <w:top w:val="none" w:sz="0" w:space="0" w:color="auto"/>
        <w:left w:val="none" w:sz="0" w:space="0" w:color="auto"/>
        <w:bottom w:val="none" w:sz="0" w:space="0" w:color="auto"/>
        <w:right w:val="none" w:sz="0" w:space="0" w:color="auto"/>
      </w:divBdr>
    </w:div>
    <w:div w:id="1561089275">
      <w:bodyDiv w:val="1"/>
      <w:marLeft w:val="0"/>
      <w:marRight w:val="0"/>
      <w:marTop w:val="0"/>
      <w:marBottom w:val="0"/>
      <w:divBdr>
        <w:top w:val="none" w:sz="0" w:space="0" w:color="auto"/>
        <w:left w:val="none" w:sz="0" w:space="0" w:color="auto"/>
        <w:bottom w:val="none" w:sz="0" w:space="0" w:color="auto"/>
        <w:right w:val="none" w:sz="0" w:space="0" w:color="auto"/>
      </w:divBdr>
    </w:div>
    <w:div w:id="1566839614">
      <w:bodyDiv w:val="1"/>
      <w:marLeft w:val="0"/>
      <w:marRight w:val="0"/>
      <w:marTop w:val="0"/>
      <w:marBottom w:val="0"/>
      <w:divBdr>
        <w:top w:val="none" w:sz="0" w:space="0" w:color="auto"/>
        <w:left w:val="none" w:sz="0" w:space="0" w:color="auto"/>
        <w:bottom w:val="none" w:sz="0" w:space="0" w:color="auto"/>
        <w:right w:val="none" w:sz="0" w:space="0" w:color="auto"/>
      </w:divBdr>
    </w:div>
    <w:div w:id="1576670889">
      <w:bodyDiv w:val="1"/>
      <w:marLeft w:val="0"/>
      <w:marRight w:val="0"/>
      <w:marTop w:val="0"/>
      <w:marBottom w:val="0"/>
      <w:divBdr>
        <w:top w:val="none" w:sz="0" w:space="0" w:color="auto"/>
        <w:left w:val="none" w:sz="0" w:space="0" w:color="auto"/>
        <w:bottom w:val="none" w:sz="0" w:space="0" w:color="auto"/>
        <w:right w:val="none" w:sz="0" w:space="0" w:color="auto"/>
      </w:divBdr>
    </w:div>
    <w:div w:id="1580364263">
      <w:bodyDiv w:val="1"/>
      <w:marLeft w:val="0"/>
      <w:marRight w:val="0"/>
      <w:marTop w:val="0"/>
      <w:marBottom w:val="0"/>
      <w:divBdr>
        <w:top w:val="none" w:sz="0" w:space="0" w:color="auto"/>
        <w:left w:val="none" w:sz="0" w:space="0" w:color="auto"/>
        <w:bottom w:val="none" w:sz="0" w:space="0" w:color="auto"/>
        <w:right w:val="none" w:sz="0" w:space="0" w:color="auto"/>
      </w:divBdr>
    </w:div>
    <w:div w:id="1615743204">
      <w:bodyDiv w:val="1"/>
      <w:marLeft w:val="0"/>
      <w:marRight w:val="0"/>
      <w:marTop w:val="0"/>
      <w:marBottom w:val="0"/>
      <w:divBdr>
        <w:top w:val="none" w:sz="0" w:space="0" w:color="auto"/>
        <w:left w:val="none" w:sz="0" w:space="0" w:color="auto"/>
        <w:bottom w:val="none" w:sz="0" w:space="0" w:color="auto"/>
        <w:right w:val="none" w:sz="0" w:space="0" w:color="auto"/>
      </w:divBdr>
    </w:div>
    <w:div w:id="1620407965">
      <w:bodyDiv w:val="1"/>
      <w:marLeft w:val="0"/>
      <w:marRight w:val="0"/>
      <w:marTop w:val="0"/>
      <w:marBottom w:val="0"/>
      <w:divBdr>
        <w:top w:val="none" w:sz="0" w:space="0" w:color="auto"/>
        <w:left w:val="none" w:sz="0" w:space="0" w:color="auto"/>
        <w:bottom w:val="none" w:sz="0" w:space="0" w:color="auto"/>
        <w:right w:val="none" w:sz="0" w:space="0" w:color="auto"/>
      </w:divBdr>
    </w:div>
    <w:div w:id="1621298051">
      <w:bodyDiv w:val="1"/>
      <w:marLeft w:val="0"/>
      <w:marRight w:val="0"/>
      <w:marTop w:val="0"/>
      <w:marBottom w:val="0"/>
      <w:divBdr>
        <w:top w:val="none" w:sz="0" w:space="0" w:color="auto"/>
        <w:left w:val="none" w:sz="0" w:space="0" w:color="auto"/>
        <w:bottom w:val="none" w:sz="0" w:space="0" w:color="auto"/>
        <w:right w:val="none" w:sz="0" w:space="0" w:color="auto"/>
      </w:divBdr>
    </w:div>
    <w:div w:id="1621448682">
      <w:bodyDiv w:val="1"/>
      <w:marLeft w:val="0"/>
      <w:marRight w:val="0"/>
      <w:marTop w:val="0"/>
      <w:marBottom w:val="0"/>
      <w:divBdr>
        <w:top w:val="none" w:sz="0" w:space="0" w:color="auto"/>
        <w:left w:val="none" w:sz="0" w:space="0" w:color="auto"/>
        <w:bottom w:val="none" w:sz="0" w:space="0" w:color="auto"/>
        <w:right w:val="none" w:sz="0" w:space="0" w:color="auto"/>
      </w:divBdr>
    </w:div>
    <w:div w:id="1624119235">
      <w:bodyDiv w:val="1"/>
      <w:marLeft w:val="0"/>
      <w:marRight w:val="0"/>
      <w:marTop w:val="0"/>
      <w:marBottom w:val="0"/>
      <w:divBdr>
        <w:top w:val="none" w:sz="0" w:space="0" w:color="auto"/>
        <w:left w:val="none" w:sz="0" w:space="0" w:color="auto"/>
        <w:bottom w:val="none" w:sz="0" w:space="0" w:color="auto"/>
        <w:right w:val="none" w:sz="0" w:space="0" w:color="auto"/>
      </w:divBdr>
    </w:div>
    <w:div w:id="1645355483">
      <w:bodyDiv w:val="1"/>
      <w:marLeft w:val="0"/>
      <w:marRight w:val="0"/>
      <w:marTop w:val="0"/>
      <w:marBottom w:val="0"/>
      <w:divBdr>
        <w:top w:val="none" w:sz="0" w:space="0" w:color="auto"/>
        <w:left w:val="none" w:sz="0" w:space="0" w:color="auto"/>
        <w:bottom w:val="none" w:sz="0" w:space="0" w:color="auto"/>
        <w:right w:val="none" w:sz="0" w:space="0" w:color="auto"/>
      </w:divBdr>
    </w:div>
    <w:div w:id="1649239323">
      <w:bodyDiv w:val="1"/>
      <w:marLeft w:val="0"/>
      <w:marRight w:val="0"/>
      <w:marTop w:val="0"/>
      <w:marBottom w:val="0"/>
      <w:divBdr>
        <w:top w:val="none" w:sz="0" w:space="0" w:color="auto"/>
        <w:left w:val="none" w:sz="0" w:space="0" w:color="auto"/>
        <w:bottom w:val="none" w:sz="0" w:space="0" w:color="auto"/>
        <w:right w:val="none" w:sz="0" w:space="0" w:color="auto"/>
      </w:divBdr>
    </w:div>
    <w:div w:id="1659110248">
      <w:bodyDiv w:val="1"/>
      <w:marLeft w:val="0"/>
      <w:marRight w:val="0"/>
      <w:marTop w:val="0"/>
      <w:marBottom w:val="0"/>
      <w:divBdr>
        <w:top w:val="none" w:sz="0" w:space="0" w:color="auto"/>
        <w:left w:val="none" w:sz="0" w:space="0" w:color="auto"/>
        <w:bottom w:val="none" w:sz="0" w:space="0" w:color="auto"/>
        <w:right w:val="none" w:sz="0" w:space="0" w:color="auto"/>
      </w:divBdr>
    </w:div>
    <w:div w:id="1674455216">
      <w:bodyDiv w:val="1"/>
      <w:marLeft w:val="0"/>
      <w:marRight w:val="0"/>
      <w:marTop w:val="0"/>
      <w:marBottom w:val="0"/>
      <w:divBdr>
        <w:top w:val="none" w:sz="0" w:space="0" w:color="auto"/>
        <w:left w:val="none" w:sz="0" w:space="0" w:color="auto"/>
        <w:bottom w:val="none" w:sz="0" w:space="0" w:color="auto"/>
        <w:right w:val="none" w:sz="0" w:space="0" w:color="auto"/>
      </w:divBdr>
    </w:div>
    <w:div w:id="1694066403">
      <w:bodyDiv w:val="1"/>
      <w:marLeft w:val="0"/>
      <w:marRight w:val="0"/>
      <w:marTop w:val="0"/>
      <w:marBottom w:val="0"/>
      <w:divBdr>
        <w:top w:val="none" w:sz="0" w:space="0" w:color="auto"/>
        <w:left w:val="none" w:sz="0" w:space="0" w:color="auto"/>
        <w:bottom w:val="none" w:sz="0" w:space="0" w:color="auto"/>
        <w:right w:val="none" w:sz="0" w:space="0" w:color="auto"/>
      </w:divBdr>
    </w:div>
    <w:div w:id="1695500708">
      <w:bodyDiv w:val="1"/>
      <w:marLeft w:val="0"/>
      <w:marRight w:val="0"/>
      <w:marTop w:val="0"/>
      <w:marBottom w:val="0"/>
      <w:divBdr>
        <w:top w:val="none" w:sz="0" w:space="0" w:color="auto"/>
        <w:left w:val="none" w:sz="0" w:space="0" w:color="auto"/>
        <w:bottom w:val="none" w:sz="0" w:space="0" w:color="auto"/>
        <w:right w:val="none" w:sz="0" w:space="0" w:color="auto"/>
      </w:divBdr>
    </w:div>
    <w:div w:id="1704329842">
      <w:bodyDiv w:val="1"/>
      <w:marLeft w:val="0"/>
      <w:marRight w:val="0"/>
      <w:marTop w:val="0"/>
      <w:marBottom w:val="0"/>
      <w:divBdr>
        <w:top w:val="none" w:sz="0" w:space="0" w:color="auto"/>
        <w:left w:val="none" w:sz="0" w:space="0" w:color="auto"/>
        <w:bottom w:val="none" w:sz="0" w:space="0" w:color="auto"/>
        <w:right w:val="none" w:sz="0" w:space="0" w:color="auto"/>
      </w:divBdr>
    </w:div>
    <w:div w:id="1717922867">
      <w:bodyDiv w:val="1"/>
      <w:marLeft w:val="0"/>
      <w:marRight w:val="0"/>
      <w:marTop w:val="0"/>
      <w:marBottom w:val="0"/>
      <w:divBdr>
        <w:top w:val="none" w:sz="0" w:space="0" w:color="auto"/>
        <w:left w:val="none" w:sz="0" w:space="0" w:color="auto"/>
        <w:bottom w:val="none" w:sz="0" w:space="0" w:color="auto"/>
        <w:right w:val="none" w:sz="0" w:space="0" w:color="auto"/>
      </w:divBdr>
    </w:div>
    <w:div w:id="1805274515">
      <w:bodyDiv w:val="1"/>
      <w:marLeft w:val="0"/>
      <w:marRight w:val="0"/>
      <w:marTop w:val="0"/>
      <w:marBottom w:val="0"/>
      <w:divBdr>
        <w:top w:val="none" w:sz="0" w:space="0" w:color="auto"/>
        <w:left w:val="none" w:sz="0" w:space="0" w:color="auto"/>
        <w:bottom w:val="none" w:sz="0" w:space="0" w:color="auto"/>
        <w:right w:val="none" w:sz="0" w:space="0" w:color="auto"/>
      </w:divBdr>
    </w:div>
    <w:div w:id="1836338512">
      <w:bodyDiv w:val="1"/>
      <w:marLeft w:val="0"/>
      <w:marRight w:val="0"/>
      <w:marTop w:val="0"/>
      <w:marBottom w:val="0"/>
      <w:divBdr>
        <w:top w:val="none" w:sz="0" w:space="0" w:color="auto"/>
        <w:left w:val="none" w:sz="0" w:space="0" w:color="auto"/>
        <w:bottom w:val="none" w:sz="0" w:space="0" w:color="auto"/>
        <w:right w:val="none" w:sz="0" w:space="0" w:color="auto"/>
      </w:divBdr>
    </w:div>
    <w:div w:id="1858881945">
      <w:bodyDiv w:val="1"/>
      <w:marLeft w:val="0"/>
      <w:marRight w:val="0"/>
      <w:marTop w:val="0"/>
      <w:marBottom w:val="0"/>
      <w:divBdr>
        <w:top w:val="none" w:sz="0" w:space="0" w:color="auto"/>
        <w:left w:val="none" w:sz="0" w:space="0" w:color="auto"/>
        <w:bottom w:val="none" w:sz="0" w:space="0" w:color="auto"/>
        <w:right w:val="none" w:sz="0" w:space="0" w:color="auto"/>
      </w:divBdr>
    </w:div>
    <w:div w:id="1869291364">
      <w:bodyDiv w:val="1"/>
      <w:marLeft w:val="0"/>
      <w:marRight w:val="0"/>
      <w:marTop w:val="0"/>
      <w:marBottom w:val="0"/>
      <w:divBdr>
        <w:top w:val="none" w:sz="0" w:space="0" w:color="auto"/>
        <w:left w:val="none" w:sz="0" w:space="0" w:color="auto"/>
        <w:bottom w:val="none" w:sz="0" w:space="0" w:color="auto"/>
        <w:right w:val="none" w:sz="0" w:space="0" w:color="auto"/>
      </w:divBdr>
    </w:div>
    <w:div w:id="1881629747">
      <w:bodyDiv w:val="1"/>
      <w:marLeft w:val="0"/>
      <w:marRight w:val="0"/>
      <w:marTop w:val="0"/>
      <w:marBottom w:val="0"/>
      <w:divBdr>
        <w:top w:val="none" w:sz="0" w:space="0" w:color="auto"/>
        <w:left w:val="none" w:sz="0" w:space="0" w:color="auto"/>
        <w:bottom w:val="none" w:sz="0" w:space="0" w:color="auto"/>
        <w:right w:val="none" w:sz="0" w:space="0" w:color="auto"/>
      </w:divBdr>
    </w:div>
    <w:div w:id="1894195335">
      <w:bodyDiv w:val="1"/>
      <w:marLeft w:val="0"/>
      <w:marRight w:val="0"/>
      <w:marTop w:val="0"/>
      <w:marBottom w:val="0"/>
      <w:divBdr>
        <w:top w:val="none" w:sz="0" w:space="0" w:color="auto"/>
        <w:left w:val="none" w:sz="0" w:space="0" w:color="auto"/>
        <w:bottom w:val="none" w:sz="0" w:space="0" w:color="auto"/>
        <w:right w:val="none" w:sz="0" w:space="0" w:color="auto"/>
      </w:divBdr>
    </w:div>
    <w:div w:id="1912495403">
      <w:bodyDiv w:val="1"/>
      <w:marLeft w:val="0"/>
      <w:marRight w:val="0"/>
      <w:marTop w:val="0"/>
      <w:marBottom w:val="0"/>
      <w:divBdr>
        <w:top w:val="none" w:sz="0" w:space="0" w:color="auto"/>
        <w:left w:val="none" w:sz="0" w:space="0" w:color="auto"/>
        <w:bottom w:val="none" w:sz="0" w:space="0" w:color="auto"/>
        <w:right w:val="none" w:sz="0" w:space="0" w:color="auto"/>
      </w:divBdr>
    </w:div>
    <w:div w:id="1913079455">
      <w:bodyDiv w:val="1"/>
      <w:marLeft w:val="0"/>
      <w:marRight w:val="0"/>
      <w:marTop w:val="0"/>
      <w:marBottom w:val="0"/>
      <w:divBdr>
        <w:top w:val="none" w:sz="0" w:space="0" w:color="auto"/>
        <w:left w:val="none" w:sz="0" w:space="0" w:color="auto"/>
        <w:bottom w:val="none" w:sz="0" w:space="0" w:color="auto"/>
        <w:right w:val="none" w:sz="0" w:space="0" w:color="auto"/>
      </w:divBdr>
    </w:div>
    <w:div w:id="1935628664">
      <w:bodyDiv w:val="1"/>
      <w:marLeft w:val="0"/>
      <w:marRight w:val="0"/>
      <w:marTop w:val="0"/>
      <w:marBottom w:val="0"/>
      <w:divBdr>
        <w:top w:val="none" w:sz="0" w:space="0" w:color="auto"/>
        <w:left w:val="none" w:sz="0" w:space="0" w:color="auto"/>
        <w:bottom w:val="none" w:sz="0" w:space="0" w:color="auto"/>
        <w:right w:val="none" w:sz="0" w:space="0" w:color="auto"/>
      </w:divBdr>
    </w:div>
    <w:div w:id="1936013085">
      <w:bodyDiv w:val="1"/>
      <w:marLeft w:val="0"/>
      <w:marRight w:val="0"/>
      <w:marTop w:val="0"/>
      <w:marBottom w:val="0"/>
      <w:divBdr>
        <w:top w:val="none" w:sz="0" w:space="0" w:color="auto"/>
        <w:left w:val="none" w:sz="0" w:space="0" w:color="auto"/>
        <w:bottom w:val="none" w:sz="0" w:space="0" w:color="auto"/>
        <w:right w:val="none" w:sz="0" w:space="0" w:color="auto"/>
      </w:divBdr>
    </w:div>
    <w:div w:id="1952125974">
      <w:bodyDiv w:val="1"/>
      <w:marLeft w:val="0"/>
      <w:marRight w:val="0"/>
      <w:marTop w:val="0"/>
      <w:marBottom w:val="0"/>
      <w:divBdr>
        <w:top w:val="none" w:sz="0" w:space="0" w:color="auto"/>
        <w:left w:val="none" w:sz="0" w:space="0" w:color="auto"/>
        <w:bottom w:val="none" w:sz="0" w:space="0" w:color="auto"/>
        <w:right w:val="none" w:sz="0" w:space="0" w:color="auto"/>
      </w:divBdr>
    </w:div>
    <w:div w:id="1966764811">
      <w:bodyDiv w:val="1"/>
      <w:marLeft w:val="0"/>
      <w:marRight w:val="0"/>
      <w:marTop w:val="0"/>
      <w:marBottom w:val="0"/>
      <w:divBdr>
        <w:top w:val="none" w:sz="0" w:space="0" w:color="auto"/>
        <w:left w:val="none" w:sz="0" w:space="0" w:color="auto"/>
        <w:bottom w:val="none" w:sz="0" w:space="0" w:color="auto"/>
        <w:right w:val="none" w:sz="0" w:space="0" w:color="auto"/>
      </w:divBdr>
    </w:div>
    <w:div w:id="1978026433">
      <w:bodyDiv w:val="1"/>
      <w:marLeft w:val="0"/>
      <w:marRight w:val="0"/>
      <w:marTop w:val="0"/>
      <w:marBottom w:val="0"/>
      <w:divBdr>
        <w:top w:val="none" w:sz="0" w:space="0" w:color="auto"/>
        <w:left w:val="none" w:sz="0" w:space="0" w:color="auto"/>
        <w:bottom w:val="none" w:sz="0" w:space="0" w:color="auto"/>
        <w:right w:val="none" w:sz="0" w:space="0" w:color="auto"/>
      </w:divBdr>
    </w:div>
    <w:div w:id="1984119998">
      <w:bodyDiv w:val="1"/>
      <w:marLeft w:val="0"/>
      <w:marRight w:val="0"/>
      <w:marTop w:val="0"/>
      <w:marBottom w:val="0"/>
      <w:divBdr>
        <w:top w:val="none" w:sz="0" w:space="0" w:color="auto"/>
        <w:left w:val="none" w:sz="0" w:space="0" w:color="auto"/>
        <w:bottom w:val="none" w:sz="0" w:space="0" w:color="auto"/>
        <w:right w:val="none" w:sz="0" w:space="0" w:color="auto"/>
      </w:divBdr>
    </w:div>
    <w:div w:id="2009479173">
      <w:bodyDiv w:val="1"/>
      <w:marLeft w:val="0"/>
      <w:marRight w:val="0"/>
      <w:marTop w:val="0"/>
      <w:marBottom w:val="0"/>
      <w:divBdr>
        <w:top w:val="none" w:sz="0" w:space="0" w:color="auto"/>
        <w:left w:val="none" w:sz="0" w:space="0" w:color="auto"/>
        <w:bottom w:val="none" w:sz="0" w:space="0" w:color="auto"/>
        <w:right w:val="none" w:sz="0" w:space="0" w:color="auto"/>
      </w:divBdr>
    </w:div>
    <w:div w:id="2034073083">
      <w:bodyDiv w:val="1"/>
      <w:marLeft w:val="0"/>
      <w:marRight w:val="0"/>
      <w:marTop w:val="0"/>
      <w:marBottom w:val="0"/>
      <w:divBdr>
        <w:top w:val="none" w:sz="0" w:space="0" w:color="auto"/>
        <w:left w:val="none" w:sz="0" w:space="0" w:color="auto"/>
        <w:bottom w:val="none" w:sz="0" w:space="0" w:color="auto"/>
        <w:right w:val="none" w:sz="0" w:space="0" w:color="auto"/>
      </w:divBdr>
    </w:div>
    <w:div w:id="2038777221">
      <w:bodyDiv w:val="1"/>
      <w:marLeft w:val="0"/>
      <w:marRight w:val="0"/>
      <w:marTop w:val="0"/>
      <w:marBottom w:val="0"/>
      <w:divBdr>
        <w:top w:val="none" w:sz="0" w:space="0" w:color="auto"/>
        <w:left w:val="none" w:sz="0" w:space="0" w:color="auto"/>
        <w:bottom w:val="none" w:sz="0" w:space="0" w:color="auto"/>
        <w:right w:val="none" w:sz="0" w:space="0" w:color="auto"/>
      </w:divBdr>
    </w:div>
    <w:div w:id="2053651218">
      <w:bodyDiv w:val="1"/>
      <w:marLeft w:val="0"/>
      <w:marRight w:val="0"/>
      <w:marTop w:val="0"/>
      <w:marBottom w:val="0"/>
      <w:divBdr>
        <w:top w:val="none" w:sz="0" w:space="0" w:color="auto"/>
        <w:left w:val="none" w:sz="0" w:space="0" w:color="auto"/>
        <w:bottom w:val="none" w:sz="0" w:space="0" w:color="auto"/>
        <w:right w:val="none" w:sz="0" w:space="0" w:color="auto"/>
      </w:divBdr>
    </w:div>
    <w:div w:id="2058384279">
      <w:bodyDiv w:val="1"/>
      <w:marLeft w:val="0"/>
      <w:marRight w:val="0"/>
      <w:marTop w:val="0"/>
      <w:marBottom w:val="0"/>
      <w:divBdr>
        <w:top w:val="none" w:sz="0" w:space="0" w:color="auto"/>
        <w:left w:val="none" w:sz="0" w:space="0" w:color="auto"/>
        <w:bottom w:val="none" w:sz="0" w:space="0" w:color="auto"/>
        <w:right w:val="none" w:sz="0" w:space="0" w:color="auto"/>
      </w:divBdr>
    </w:div>
    <w:div w:id="2059355540">
      <w:bodyDiv w:val="1"/>
      <w:marLeft w:val="0"/>
      <w:marRight w:val="0"/>
      <w:marTop w:val="0"/>
      <w:marBottom w:val="0"/>
      <w:divBdr>
        <w:top w:val="none" w:sz="0" w:space="0" w:color="auto"/>
        <w:left w:val="none" w:sz="0" w:space="0" w:color="auto"/>
        <w:bottom w:val="none" w:sz="0" w:space="0" w:color="auto"/>
        <w:right w:val="none" w:sz="0" w:space="0" w:color="auto"/>
      </w:divBdr>
    </w:div>
    <w:div w:id="2059818702">
      <w:bodyDiv w:val="1"/>
      <w:marLeft w:val="0"/>
      <w:marRight w:val="0"/>
      <w:marTop w:val="0"/>
      <w:marBottom w:val="0"/>
      <w:divBdr>
        <w:top w:val="none" w:sz="0" w:space="0" w:color="auto"/>
        <w:left w:val="none" w:sz="0" w:space="0" w:color="auto"/>
        <w:bottom w:val="none" w:sz="0" w:space="0" w:color="auto"/>
        <w:right w:val="none" w:sz="0" w:space="0" w:color="auto"/>
      </w:divBdr>
    </w:div>
    <w:div w:id="2073963877">
      <w:bodyDiv w:val="1"/>
      <w:marLeft w:val="0"/>
      <w:marRight w:val="0"/>
      <w:marTop w:val="0"/>
      <w:marBottom w:val="0"/>
      <w:divBdr>
        <w:top w:val="none" w:sz="0" w:space="0" w:color="auto"/>
        <w:left w:val="none" w:sz="0" w:space="0" w:color="auto"/>
        <w:bottom w:val="none" w:sz="0" w:space="0" w:color="auto"/>
        <w:right w:val="none" w:sz="0" w:space="0" w:color="auto"/>
      </w:divBdr>
    </w:div>
    <w:div w:id="2100977841">
      <w:bodyDiv w:val="1"/>
      <w:marLeft w:val="0"/>
      <w:marRight w:val="0"/>
      <w:marTop w:val="0"/>
      <w:marBottom w:val="0"/>
      <w:divBdr>
        <w:top w:val="none" w:sz="0" w:space="0" w:color="auto"/>
        <w:left w:val="none" w:sz="0" w:space="0" w:color="auto"/>
        <w:bottom w:val="none" w:sz="0" w:space="0" w:color="auto"/>
        <w:right w:val="none" w:sz="0" w:space="0" w:color="auto"/>
      </w:divBdr>
    </w:div>
    <w:div w:id="210910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image" Target="media/image11.gif"/><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oter" Target="footer4.xml"/><Relationship Id="rId10" Type="http://schemas.openxmlformats.org/officeDocument/2006/relationships/footer" Target="footer3.xm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emf"/><Relationship Id="rId22" Type="http://schemas.openxmlformats.org/officeDocument/2006/relationships/image" Target="media/image1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B9A25-C090-47A6-ADDB-BF26F8639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1756</Words>
  <Characters>9839</Characters>
  <Application>Microsoft Office Word</Application>
  <DocSecurity>6</DocSecurity>
  <Lines>81</Lines>
  <Paragraphs>23</Paragraphs>
  <ScaleCrop>false</ScaleCrop>
  <HeadingPairs>
    <vt:vector size="2" baseType="variant">
      <vt:variant>
        <vt:lpstr>Title</vt:lpstr>
      </vt:variant>
      <vt:variant>
        <vt:i4>1</vt:i4>
      </vt:variant>
    </vt:vector>
  </HeadingPairs>
  <TitlesOfParts>
    <vt:vector size="1" baseType="lpstr">
      <vt:lpstr>Pay Bills</vt:lpstr>
    </vt:vector>
  </TitlesOfParts>
  <Company>University of Washington</Company>
  <LinksUpToDate>false</LinksUpToDate>
  <CharactersWithSpaces>11572</CharactersWithSpaces>
  <SharedDoc>false</SharedDoc>
  <HLinks>
    <vt:vector size="12" baseType="variant">
      <vt:variant>
        <vt:i4>1114141</vt:i4>
      </vt:variant>
      <vt:variant>
        <vt:i4>11</vt:i4>
      </vt:variant>
      <vt:variant>
        <vt:i4>0</vt:i4>
      </vt:variant>
      <vt:variant>
        <vt:i4>5</vt:i4>
      </vt:variant>
      <vt:variant>
        <vt:lpwstr>http://www.washington.edu/admin/ap/office/fsdashboard.pdf</vt:lpwstr>
      </vt:variant>
      <vt:variant>
        <vt:lpwstr/>
      </vt:variant>
      <vt:variant>
        <vt:i4>4784163</vt:i4>
      </vt:variant>
      <vt:variant>
        <vt:i4>8</vt:i4>
      </vt:variant>
      <vt:variant>
        <vt:i4>0</vt:i4>
      </vt:variant>
      <vt:variant>
        <vt:i4>5</vt:i4>
      </vt:variant>
      <vt:variant>
        <vt:lpwstr>mailto:tomph@u.washington.edu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 Bills</dc:title>
  <dc:creator>kater</dc:creator>
  <cp:lastModifiedBy>schaafd</cp:lastModifiedBy>
  <cp:revision>3</cp:revision>
  <cp:lastPrinted>2011-02-03T17:36:00Z</cp:lastPrinted>
  <dcterms:created xsi:type="dcterms:W3CDTF">2011-02-11T16:35:00Z</dcterms:created>
  <dcterms:modified xsi:type="dcterms:W3CDTF">2011-02-11T16:36:00Z</dcterms:modified>
</cp:coreProperties>
</file>