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C8" w:rsidRDefault="00B27FF5">
      <w:pPr>
        <w:jc w:val="center"/>
        <w:rPr>
          <w:rFonts w:ascii="Arial" w:hAnsi="Arial"/>
          <w:b/>
          <w:sz w:val="52"/>
        </w:rPr>
      </w:pPr>
      <w:r>
        <w:rPr>
          <w:rFonts w:ascii="Arial" w:hAnsi="Arial"/>
          <w:b/>
          <w:sz w:val="52"/>
        </w:rPr>
        <w:t>Financial Accounting</w:t>
      </w:r>
    </w:p>
    <w:p w:rsidR="005A19A7" w:rsidRDefault="005A19A7">
      <w:pPr>
        <w:jc w:val="center"/>
        <w:rPr>
          <w:rFonts w:ascii="Arial" w:hAnsi="Arial"/>
          <w:b/>
          <w:sz w:val="52"/>
        </w:rPr>
      </w:pPr>
      <w:smartTag w:uri="urn:schemas-microsoft-com:office:smarttags" w:element="place">
        <w:smartTag w:uri="urn:schemas-microsoft-com:office:smarttags" w:element="PlaceType">
          <w:r>
            <w:rPr>
              <w:rFonts w:ascii="Arial" w:hAnsi="Arial"/>
              <w:b/>
              <w:sz w:val="52"/>
            </w:rPr>
            <w:t>University</w:t>
          </w:r>
        </w:smartTag>
        <w:r>
          <w:rPr>
            <w:rFonts w:ascii="Arial" w:hAnsi="Arial"/>
            <w:b/>
            <w:sz w:val="52"/>
          </w:rPr>
          <w:t xml:space="preserve"> of </w:t>
        </w:r>
        <w:smartTag w:uri="urn:schemas-microsoft-com:office:smarttags" w:element="City">
          <w:r>
            <w:rPr>
              <w:rFonts w:ascii="Arial" w:hAnsi="Arial"/>
              <w:b/>
              <w:sz w:val="52"/>
            </w:rPr>
            <w:t>Washington</w:t>
          </w:r>
        </w:smartTag>
      </w:smartTag>
    </w:p>
    <w:p w:rsidR="00226080" w:rsidRDefault="004F61C8">
      <w:pPr>
        <w:jc w:val="center"/>
        <w:rPr>
          <w:rFonts w:ascii="Arial" w:hAnsi="Arial"/>
          <w:b/>
          <w:sz w:val="52"/>
        </w:rPr>
      </w:pPr>
      <w:r>
        <w:rPr>
          <w:rFonts w:ascii="Arial" w:hAnsi="Arial"/>
          <w:b/>
          <w:sz w:val="52"/>
        </w:rPr>
        <w:t xml:space="preserve">Operational Performance Dashboard </w:t>
      </w:r>
    </w:p>
    <w:p w:rsidR="00226080" w:rsidRDefault="00226080">
      <w:pPr>
        <w:jc w:val="center"/>
        <w:rPr>
          <w:rFonts w:ascii="Arial" w:hAnsi="Arial"/>
          <w:b/>
          <w:sz w:val="52"/>
        </w:rPr>
      </w:pPr>
      <w:r>
        <w:rPr>
          <w:rFonts w:ascii="Arial" w:hAnsi="Arial"/>
          <w:b/>
          <w:sz w:val="52"/>
        </w:rPr>
        <w:t xml:space="preserve">As of </w:t>
      </w:r>
      <w:r w:rsidR="00044093">
        <w:rPr>
          <w:rFonts w:ascii="Arial" w:hAnsi="Arial"/>
          <w:b/>
          <w:sz w:val="52"/>
        </w:rPr>
        <w:t>March</w:t>
      </w:r>
      <w:r w:rsidR="005057C8">
        <w:rPr>
          <w:rFonts w:ascii="Arial" w:hAnsi="Arial"/>
          <w:b/>
          <w:sz w:val="52"/>
        </w:rPr>
        <w:t xml:space="preserve"> </w:t>
      </w:r>
      <w:r>
        <w:rPr>
          <w:rFonts w:ascii="Arial" w:hAnsi="Arial"/>
          <w:b/>
          <w:sz w:val="52"/>
        </w:rPr>
        <w:t>20</w:t>
      </w:r>
      <w:r w:rsidR="00044093">
        <w:rPr>
          <w:rFonts w:ascii="Arial" w:hAnsi="Arial"/>
          <w:b/>
          <w:sz w:val="52"/>
        </w:rPr>
        <w:t>10</w:t>
      </w:r>
    </w:p>
    <w:p w:rsidR="00DD3B30" w:rsidRDefault="00226080">
      <w:pPr>
        <w:jc w:val="center"/>
        <w:rPr>
          <w:rFonts w:ascii="Arial" w:hAnsi="Arial"/>
          <w:b/>
          <w:sz w:val="52"/>
        </w:rPr>
      </w:pPr>
      <w:r>
        <w:rPr>
          <w:rFonts w:ascii="Arial" w:hAnsi="Arial"/>
          <w:b/>
          <w:sz w:val="52"/>
        </w:rPr>
        <w:t>FY 20</w:t>
      </w:r>
      <w:r w:rsidR="00B27FF5">
        <w:rPr>
          <w:rFonts w:ascii="Arial" w:hAnsi="Arial"/>
          <w:b/>
          <w:sz w:val="52"/>
        </w:rPr>
        <w:t>10</w:t>
      </w:r>
      <w:r>
        <w:rPr>
          <w:rFonts w:ascii="Arial" w:hAnsi="Arial"/>
          <w:b/>
          <w:sz w:val="52"/>
        </w:rPr>
        <w:t xml:space="preserve"> Quarter </w:t>
      </w:r>
      <w:r w:rsidR="00044093">
        <w:rPr>
          <w:rFonts w:ascii="Arial" w:hAnsi="Arial"/>
          <w:b/>
          <w:sz w:val="52"/>
        </w:rPr>
        <w:t>3</w:t>
      </w:r>
      <w:r>
        <w:rPr>
          <w:rFonts w:ascii="Arial" w:hAnsi="Arial"/>
          <w:b/>
          <w:sz w:val="52"/>
        </w:rPr>
        <w:t xml:space="preserve"> (</w:t>
      </w:r>
      <w:r w:rsidR="00044093">
        <w:rPr>
          <w:rFonts w:ascii="Arial" w:hAnsi="Arial"/>
          <w:b/>
          <w:sz w:val="52"/>
        </w:rPr>
        <w:t>Jan-Mar</w:t>
      </w:r>
      <w:r>
        <w:rPr>
          <w:rFonts w:ascii="Arial" w:hAnsi="Arial"/>
          <w:b/>
          <w:sz w:val="52"/>
        </w:rPr>
        <w:t xml:space="preserve"> 20</w:t>
      </w:r>
      <w:r w:rsidR="00044093">
        <w:rPr>
          <w:rFonts w:ascii="Arial" w:hAnsi="Arial"/>
          <w:b/>
          <w:sz w:val="52"/>
        </w:rPr>
        <w:t>10</w:t>
      </w:r>
      <w:r>
        <w:rPr>
          <w:rFonts w:ascii="Arial" w:hAnsi="Arial"/>
          <w:b/>
          <w:sz w:val="52"/>
        </w:rPr>
        <w:t>)</w:t>
      </w:r>
      <w:r w:rsidR="004F61C8">
        <w:rPr>
          <w:rFonts w:ascii="Arial" w:hAnsi="Arial"/>
          <w:b/>
          <w:sz w:val="52"/>
        </w:rPr>
        <w:t xml:space="preserve"> </w:t>
      </w:r>
    </w:p>
    <w:p w:rsidR="004F61C8" w:rsidRDefault="004F61C8"/>
    <w:p w:rsidR="004F61C8" w:rsidRDefault="004F61C8">
      <w:pPr>
        <w:pBdr>
          <w:bottom w:val="thinThickThinSmallGap" w:sz="24" w:space="1" w:color="auto"/>
        </w:pBdr>
      </w:pPr>
    </w:p>
    <w:p w:rsidR="004F61C8" w:rsidRDefault="004F61C8"/>
    <w:p w:rsidR="004F61C8" w:rsidRDefault="00B27FF5">
      <w:pPr>
        <w:jc w:val="center"/>
        <w:rPr>
          <w:b/>
          <w:sz w:val="36"/>
        </w:rPr>
      </w:pPr>
      <w:r>
        <w:rPr>
          <w:b/>
          <w:sz w:val="28"/>
        </w:rPr>
        <w:t>Financial Accounting</w:t>
      </w:r>
      <w:r w:rsidR="005A4B8F">
        <w:rPr>
          <w:b/>
          <w:sz w:val="28"/>
        </w:rPr>
        <w:t>’</w:t>
      </w:r>
      <w:r>
        <w:rPr>
          <w:b/>
          <w:sz w:val="28"/>
        </w:rPr>
        <w:t>s</w:t>
      </w:r>
      <w:r w:rsidR="004F61C8">
        <w:rPr>
          <w:b/>
          <w:sz w:val="28"/>
        </w:rPr>
        <w:t xml:space="preserve"> Mission</w:t>
      </w:r>
    </w:p>
    <w:p w:rsidR="005A4B8F" w:rsidRDefault="005A4B8F">
      <w:pPr>
        <w:jc w:val="center"/>
        <w:rPr>
          <w:b/>
        </w:rPr>
      </w:pPr>
    </w:p>
    <w:p w:rsidR="005A4B8F" w:rsidRPr="002E3F86" w:rsidRDefault="005A4B8F">
      <w:pPr>
        <w:jc w:val="center"/>
        <w:rPr>
          <w:i/>
          <w:sz w:val="28"/>
          <w:szCs w:val="28"/>
        </w:rPr>
      </w:pPr>
      <w:r w:rsidRPr="002E3F86">
        <w:rPr>
          <w:i/>
          <w:sz w:val="28"/>
          <w:szCs w:val="28"/>
        </w:rPr>
        <w:t xml:space="preserve">To </w:t>
      </w:r>
      <w:r w:rsidR="00B27FF5">
        <w:rPr>
          <w:i/>
          <w:sz w:val="28"/>
          <w:szCs w:val="28"/>
        </w:rPr>
        <w:t>provide financial reporting, consulting, trouble-shooting and education to the University community as well as maintain the integrity and credibility of the University’s financial accounting system.</w:t>
      </w:r>
      <w:r w:rsidRPr="002E3F86">
        <w:rPr>
          <w:i/>
          <w:sz w:val="28"/>
          <w:szCs w:val="28"/>
        </w:rPr>
        <w:t xml:space="preserve"> </w:t>
      </w:r>
    </w:p>
    <w:p w:rsidR="005A4B8F" w:rsidRPr="005A4B8F" w:rsidRDefault="005A4B8F">
      <w:pPr>
        <w:jc w:val="center"/>
        <w:rPr>
          <w:i/>
          <w:sz w:val="24"/>
          <w:szCs w:val="24"/>
        </w:rPr>
      </w:pPr>
    </w:p>
    <w:p w:rsidR="005A4B8F" w:rsidRDefault="005A4B8F">
      <w:pPr>
        <w:jc w:val="center"/>
        <w:rPr>
          <w:b/>
        </w:rPr>
      </w:pPr>
    </w:p>
    <w:p w:rsidR="004F61C8" w:rsidRDefault="004F61C8">
      <w:pPr>
        <w:jc w:val="center"/>
        <w:rPr>
          <w:b/>
          <w:sz w:val="28"/>
        </w:rPr>
      </w:pPr>
      <w:r>
        <w:rPr>
          <w:b/>
          <w:sz w:val="28"/>
        </w:rPr>
        <w:t>Our key processes include:</w:t>
      </w:r>
    </w:p>
    <w:p w:rsidR="00403919" w:rsidRPr="005A19A7" w:rsidRDefault="00403919">
      <w:pPr>
        <w:jc w:val="center"/>
        <w:rPr>
          <w:b/>
          <w:sz w:val="24"/>
          <w:szCs w:val="24"/>
        </w:rPr>
      </w:pPr>
    </w:p>
    <w:p w:rsidR="0020394A" w:rsidRDefault="006540E3" w:rsidP="00044081">
      <w:pPr>
        <w:ind w:left="720" w:firstLine="720"/>
        <w:rPr>
          <w:i/>
          <w:sz w:val="24"/>
        </w:rPr>
      </w:pPr>
      <w:r>
        <w:rPr>
          <w:i/>
          <w:sz w:val="24"/>
        </w:rPr>
        <w:t>Customer Service to Campus and Central Offices</w:t>
      </w:r>
      <w:r w:rsidR="00044081">
        <w:rPr>
          <w:i/>
          <w:sz w:val="24"/>
        </w:rPr>
        <w:tab/>
      </w:r>
      <w:r w:rsidR="00044081">
        <w:rPr>
          <w:i/>
          <w:sz w:val="24"/>
        </w:rPr>
        <w:tab/>
      </w:r>
      <w:r w:rsidR="00044081">
        <w:rPr>
          <w:i/>
          <w:sz w:val="24"/>
        </w:rPr>
        <w:tab/>
        <w:t>Manage Financial Information</w:t>
      </w:r>
    </w:p>
    <w:p w:rsidR="006540E3" w:rsidRDefault="00044081" w:rsidP="00044081">
      <w:pPr>
        <w:ind w:left="720" w:firstLine="720"/>
        <w:rPr>
          <w:i/>
          <w:sz w:val="24"/>
        </w:rPr>
      </w:pPr>
      <w:r>
        <w:rPr>
          <w:i/>
          <w:sz w:val="24"/>
        </w:rPr>
        <w:t xml:space="preserve">Annual </w:t>
      </w:r>
      <w:r w:rsidR="006540E3">
        <w:rPr>
          <w:i/>
          <w:sz w:val="24"/>
        </w:rPr>
        <w:t xml:space="preserve">Financial </w:t>
      </w:r>
      <w:r>
        <w:rPr>
          <w:i/>
          <w:sz w:val="24"/>
        </w:rPr>
        <w:t>Reporting</w:t>
      </w:r>
      <w:r>
        <w:rPr>
          <w:i/>
          <w:sz w:val="24"/>
        </w:rPr>
        <w:tab/>
      </w:r>
      <w:r>
        <w:rPr>
          <w:i/>
          <w:sz w:val="24"/>
        </w:rPr>
        <w:tab/>
      </w:r>
      <w:r>
        <w:rPr>
          <w:i/>
          <w:sz w:val="24"/>
        </w:rPr>
        <w:tab/>
      </w:r>
      <w:r>
        <w:rPr>
          <w:i/>
          <w:sz w:val="24"/>
        </w:rPr>
        <w:tab/>
      </w:r>
      <w:r>
        <w:rPr>
          <w:i/>
          <w:sz w:val="24"/>
        </w:rPr>
        <w:tab/>
      </w:r>
      <w:r>
        <w:rPr>
          <w:i/>
          <w:sz w:val="24"/>
        </w:rPr>
        <w:tab/>
        <w:t>Process Journal Vouchers</w:t>
      </w:r>
    </w:p>
    <w:p w:rsidR="006540E3" w:rsidRDefault="00044081" w:rsidP="00044081">
      <w:pPr>
        <w:rPr>
          <w:i/>
          <w:sz w:val="24"/>
        </w:rPr>
      </w:pPr>
      <w:r>
        <w:rPr>
          <w:i/>
          <w:sz w:val="24"/>
        </w:rPr>
        <w:tab/>
      </w:r>
      <w:r>
        <w:rPr>
          <w:i/>
          <w:sz w:val="24"/>
        </w:rPr>
        <w:tab/>
        <w:t>Manage Field Advances</w:t>
      </w:r>
      <w:r>
        <w:rPr>
          <w:i/>
          <w:sz w:val="24"/>
        </w:rPr>
        <w:tab/>
      </w:r>
      <w:r>
        <w:rPr>
          <w:i/>
          <w:sz w:val="24"/>
        </w:rPr>
        <w:tab/>
      </w:r>
      <w:r>
        <w:rPr>
          <w:i/>
          <w:sz w:val="24"/>
        </w:rPr>
        <w:tab/>
      </w:r>
      <w:r>
        <w:rPr>
          <w:i/>
          <w:sz w:val="24"/>
        </w:rPr>
        <w:tab/>
      </w:r>
      <w:r>
        <w:rPr>
          <w:i/>
          <w:sz w:val="24"/>
        </w:rPr>
        <w:tab/>
      </w:r>
      <w:r>
        <w:rPr>
          <w:i/>
          <w:sz w:val="24"/>
        </w:rPr>
        <w:tab/>
        <w:t>Manage Revolving Funds</w:t>
      </w:r>
    </w:p>
    <w:p w:rsidR="00044081" w:rsidRDefault="00044081" w:rsidP="00044081">
      <w:pPr>
        <w:rPr>
          <w:i/>
          <w:sz w:val="24"/>
        </w:rPr>
      </w:pPr>
      <w:r>
        <w:rPr>
          <w:i/>
          <w:sz w:val="24"/>
        </w:rPr>
        <w:tab/>
      </w:r>
      <w:r>
        <w:rPr>
          <w:i/>
          <w:sz w:val="24"/>
        </w:rPr>
        <w:tab/>
        <w:t>Manage UW Operating Bank Account</w:t>
      </w:r>
      <w:r>
        <w:rPr>
          <w:i/>
          <w:sz w:val="24"/>
        </w:rPr>
        <w:tab/>
      </w:r>
      <w:r>
        <w:rPr>
          <w:i/>
          <w:sz w:val="24"/>
        </w:rPr>
        <w:tab/>
      </w:r>
      <w:r>
        <w:rPr>
          <w:i/>
          <w:sz w:val="24"/>
        </w:rPr>
        <w:tab/>
      </w:r>
      <w:r>
        <w:rPr>
          <w:i/>
          <w:sz w:val="24"/>
        </w:rPr>
        <w:tab/>
        <w:t>Process Non PO Related Wire and ACH Payments</w:t>
      </w:r>
    </w:p>
    <w:p w:rsidR="00044081" w:rsidRDefault="00044081" w:rsidP="00044081">
      <w:pPr>
        <w:rPr>
          <w:i/>
          <w:sz w:val="24"/>
        </w:rPr>
      </w:pPr>
      <w:r>
        <w:rPr>
          <w:i/>
          <w:sz w:val="24"/>
        </w:rPr>
        <w:tab/>
      </w:r>
      <w:r>
        <w:rPr>
          <w:i/>
          <w:sz w:val="24"/>
        </w:rPr>
        <w:tab/>
        <w:t>Perform and Review Significant UW GL Reconciliations</w:t>
      </w:r>
      <w:r>
        <w:rPr>
          <w:i/>
          <w:sz w:val="24"/>
        </w:rPr>
        <w:tab/>
      </w:r>
      <w:r>
        <w:rPr>
          <w:i/>
          <w:sz w:val="24"/>
        </w:rPr>
        <w:tab/>
        <w:t>Use Resources Efficiently</w:t>
      </w:r>
    </w:p>
    <w:p w:rsidR="006540E3" w:rsidRDefault="006540E3" w:rsidP="00044081">
      <w:pPr>
        <w:ind w:left="720" w:firstLine="720"/>
        <w:rPr>
          <w:i/>
          <w:sz w:val="24"/>
        </w:rPr>
      </w:pPr>
      <w:r>
        <w:rPr>
          <w:i/>
          <w:sz w:val="24"/>
        </w:rPr>
        <w:t>Develop Staff</w:t>
      </w:r>
    </w:p>
    <w:p w:rsidR="00A223FA" w:rsidRDefault="004737DA" w:rsidP="00044081">
      <w:r>
        <w:rPr>
          <w:i/>
          <w:sz w:val="24"/>
        </w:rPr>
        <w:tab/>
      </w:r>
      <w:r>
        <w:rPr>
          <w:i/>
          <w:sz w:val="24"/>
        </w:rPr>
        <w:tab/>
      </w:r>
      <w:r>
        <w:rPr>
          <w:i/>
          <w:sz w:val="24"/>
        </w:rPr>
        <w:tab/>
      </w:r>
      <w:r w:rsidR="004F61C8">
        <w:tab/>
      </w:r>
    </w:p>
    <w:p w:rsidR="00044081" w:rsidRDefault="004F61C8" w:rsidP="00044081">
      <w:r>
        <w:tab/>
      </w:r>
    </w:p>
    <w:p w:rsidR="00226080" w:rsidRDefault="004F61C8" w:rsidP="00044081">
      <w:r>
        <w:tab/>
      </w:r>
      <w:r>
        <w:tab/>
      </w:r>
      <w:r>
        <w:tab/>
      </w:r>
    </w:p>
    <w:p w:rsidR="00226080" w:rsidRPr="00226080" w:rsidRDefault="00226080">
      <w:pPr>
        <w:rPr>
          <w:i/>
          <w:sz w:val="24"/>
          <w:szCs w:val="24"/>
        </w:rPr>
      </w:pPr>
      <w:r w:rsidRPr="00226080">
        <w:rPr>
          <w:i/>
          <w:sz w:val="24"/>
          <w:szCs w:val="24"/>
        </w:rPr>
        <w:t xml:space="preserve">Prepared </w:t>
      </w:r>
      <w:r w:rsidR="00044093">
        <w:rPr>
          <w:i/>
          <w:sz w:val="24"/>
          <w:szCs w:val="24"/>
        </w:rPr>
        <w:t>May</w:t>
      </w:r>
      <w:r w:rsidR="00B27FF5">
        <w:rPr>
          <w:i/>
          <w:sz w:val="24"/>
          <w:szCs w:val="24"/>
        </w:rPr>
        <w:t>, 2010</w:t>
      </w:r>
    </w:p>
    <w:p w:rsidR="00226080" w:rsidRPr="00226080" w:rsidRDefault="00226080">
      <w:pPr>
        <w:rPr>
          <w:i/>
        </w:rPr>
        <w:sectPr w:rsidR="00226080" w:rsidRPr="00226080" w:rsidSect="00A223FA">
          <w:footerReference w:type="even" r:id="rId8"/>
          <w:footerReference w:type="default" r:id="rId9"/>
          <w:footerReference w:type="first" r:id="rId10"/>
          <w:type w:val="continuous"/>
          <w:pgSz w:w="15840" w:h="12240" w:orient="landscape"/>
          <w:pgMar w:top="1440" w:right="1080" w:bottom="1800" w:left="1080" w:header="720" w:footer="720" w:gutter="0"/>
          <w:cols w:space="720"/>
        </w:sectPr>
      </w:pPr>
    </w:p>
    <w:tbl>
      <w:tblPr>
        <w:tblW w:w="14220" w:type="dxa"/>
        <w:tblInd w:w="-162" w:type="dxa"/>
        <w:tblBorders>
          <w:top w:val="double" w:sz="18" w:space="0" w:color="auto"/>
          <w:left w:val="double" w:sz="18" w:space="0" w:color="auto"/>
          <w:bottom w:val="double" w:sz="18" w:space="0" w:color="auto"/>
          <w:right w:val="double" w:sz="18" w:space="0" w:color="auto"/>
        </w:tblBorders>
        <w:tblLayout w:type="fixed"/>
        <w:tblLook w:val="0000"/>
      </w:tblPr>
      <w:tblGrid>
        <w:gridCol w:w="270"/>
        <w:gridCol w:w="3780"/>
        <w:gridCol w:w="990"/>
        <w:gridCol w:w="990"/>
        <w:gridCol w:w="990"/>
        <w:gridCol w:w="270"/>
        <w:gridCol w:w="3960"/>
        <w:gridCol w:w="1080"/>
        <w:gridCol w:w="990"/>
        <w:gridCol w:w="900"/>
      </w:tblGrid>
      <w:tr w:rsidR="00DE3F44" w:rsidTr="00422CB5">
        <w:trPr>
          <w:trHeight w:val="315"/>
        </w:trPr>
        <w:tc>
          <w:tcPr>
            <w:tcW w:w="14220" w:type="dxa"/>
            <w:gridSpan w:val="10"/>
            <w:tcBorders>
              <w:top w:val="single" w:sz="24" w:space="0" w:color="auto"/>
              <w:left w:val="single" w:sz="24" w:space="0" w:color="auto"/>
              <w:bottom w:val="single" w:sz="24" w:space="0" w:color="auto"/>
              <w:right w:val="single" w:sz="24" w:space="0" w:color="auto"/>
            </w:tcBorders>
          </w:tcPr>
          <w:p w:rsidR="00E7549E" w:rsidRDefault="002E60C3" w:rsidP="00A16461">
            <w:pPr>
              <w:pStyle w:val="Heading1"/>
              <w:rPr>
                <w:rFonts w:ascii="Arial" w:hAnsi="Arial"/>
                <w:sz w:val="28"/>
              </w:rPr>
            </w:pPr>
            <w:bookmarkStart w:id="0" w:name="OLE_LINK1"/>
            <w:r>
              <w:rPr>
                <w:rFonts w:ascii="Arial" w:hAnsi="Arial"/>
                <w:sz w:val="28"/>
              </w:rPr>
              <w:lastRenderedPageBreak/>
              <w:t>FINANCIAL ACCOUNTING</w:t>
            </w:r>
          </w:p>
          <w:p w:rsidR="005522D6" w:rsidRDefault="005522D6" w:rsidP="00A16461">
            <w:pPr>
              <w:pStyle w:val="Heading1"/>
              <w:rPr>
                <w:rFonts w:ascii="Arial" w:hAnsi="Arial"/>
                <w:sz w:val="28"/>
              </w:rPr>
            </w:pPr>
            <w:smartTag w:uri="urn:schemas-microsoft-com:office:smarttags" w:element="place">
              <w:smartTag w:uri="urn:schemas-microsoft-com:office:smarttags" w:element="PlaceType">
                <w:r>
                  <w:rPr>
                    <w:rFonts w:ascii="Arial" w:hAnsi="Arial"/>
                    <w:sz w:val="28"/>
                  </w:rPr>
                  <w:t>University</w:t>
                </w:r>
              </w:smartTag>
              <w:r>
                <w:rPr>
                  <w:rFonts w:ascii="Arial" w:hAnsi="Arial"/>
                  <w:sz w:val="28"/>
                </w:rPr>
                <w:t xml:space="preserve"> of </w:t>
              </w:r>
              <w:smartTag w:uri="urn:schemas-microsoft-com:office:smarttags" w:element="City">
                <w:r>
                  <w:rPr>
                    <w:rFonts w:ascii="Arial" w:hAnsi="Arial"/>
                    <w:sz w:val="28"/>
                  </w:rPr>
                  <w:t>Washington</w:t>
                </w:r>
              </w:smartTag>
            </w:smartTag>
            <w:r>
              <w:rPr>
                <w:rFonts w:ascii="Arial" w:hAnsi="Arial"/>
                <w:sz w:val="28"/>
              </w:rPr>
              <w:t xml:space="preserve"> - </w:t>
            </w:r>
            <w:r w:rsidR="00DE3F44">
              <w:rPr>
                <w:rFonts w:ascii="Arial" w:hAnsi="Arial"/>
                <w:sz w:val="28"/>
              </w:rPr>
              <w:t>Operational Performance Dashboard</w:t>
            </w:r>
            <w:r w:rsidR="00E7549E">
              <w:rPr>
                <w:rFonts w:ascii="Arial" w:hAnsi="Arial"/>
                <w:sz w:val="28"/>
              </w:rPr>
              <w:t xml:space="preserve"> </w:t>
            </w:r>
          </w:p>
          <w:p w:rsidR="00DE3F44" w:rsidRDefault="00B6772E" w:rsidP="00044093">
            <w:pPr>
              <w:pStyle w:val="Heading1"/>
              <w:rPr>
                <w:rFonts w:ascii="Arial" w:hAnsi="Arial"/>
                <w:sz w:val="28"/>
              </w:rPr>
            </w:pPr>
            <w:r>
              <w:rPr>
                <w:rFonts w:ascii="Arial" w:hAnsi="Arial"/>
                <w:sz w:val="28"/>
              </w:rPr>
              <w:t>FY 20</w:t>
            </w:r>
            <w:r w:rsidR="00D35D4B">
              <w:rPr>
                <w:rFonts w:ascii="Arial" w:hAnsi="Arial"/>
                <w:sz w:val="28"/>
              </w:rPr>
              <w:t>10</w:t>
            </w:r>
            <w:r>
              <w:rPr>
                <w:rFonts w:ascii="Arial" w:hAnsi="Arial"/>
                <w:sz w:val="28"/>
              </w:rPr>
              <w:t xml:space="preserve"> Quarter </w:t>
            </w:r>
            <w:r w:rsidR="00044093">
              <w:rPr>
                <w:rFonts w:ascii="Arial" w:hAnsi="Arial"/>
                <w:sz w:val="28"/>
              </w:rPr>
              <w:t>3</w:t>
            </w:r>
            <w:r>
              <w:rPr>
                <w:rFonts w:ascii="Arial" w:hAnsi="Arial"/>
                <w:sz w:val="28"/>
              </w:rPr>
              <w:t xml:space="preserve"> </w:t>
            </w:r>
            <w:r w:rsidR="0040003F">
              <w:rPr>
                <w:rFonts w:ascii="Arial" w:hAnsi="Arial"/>
                <w:sz w:val="28"/>
              </w:rPr>
              <w:t>(</w:t>
            </w:r>
            <w:r w:rsidR="00044093">
              <w:rPr>
                <w:rFonts w:ascii="Arial" w:hAnsi="Arial"/>
                <w:sz w:val="28"/>
              </w:rPr>
              <w:t>Jan-Mar 2010</w:t>
            </w:r>
            <w:r>
              <w:rPr>
                <w:rFonts w:ascii="Arial" w:hAnsi="Arial"/>
                <w:sz w:val="28"/>
              </w:rPr>
              <w:t xml:space="preserve">):  Prepared: </w:t>
            </w:r>
            <w:r w:rsidR="00044093">
              <w:rPr>
                <w:rFonts w:ascii="Arial" w:hAnsi="Arial"/>
                <w:sz w:val="28"/>
              </w:rPr>
              <w:t>May</w:t>
            </w:r>
            <w:r w:rsidR="009A6BF8">
              <w:rPr>
                <w:rFonts w:ascii="Arial" w:hAnsi="Arial"/>
                <w:sz w:val="28"/>
              </w:rPr>
              <w:t xml:space="preserve">, </w:t>
            </w:r>
            <w:r w:rsidR="00BD3996">
              <w:rPr>
                <w:rFonts w:ascii="Arial" w:hAnsi="Arial"/>
                <w:sz w:val="28"/>
              </w:rPr>
              <w:t>20</w:t>
            </w:r>
            <w:r w:rsidR="00D35D4B">
              <w:rPr>
                <w:rFonts w:ascii="Arial" w:hAnsi="Arial"/>
                <w:sz w:val="28"/>
              </w:rPr>
              <w:t>10</w:t>
            </w:r>
          </w:p>
        </w:tc>
      </w:tr>
      <w:tr w:rsidR="00DE3F44"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nil"/>
              <w:left w:val="single" w:sz="18" w:space="0" w:color="auto"/>
              <w:bottom w:val="single" w:sz="12" w:space="0" w:color="auto"/>
              <w:right w:val="single" w:sz="12" w:space="0" w:color="auto"/>
            </w:tcBorders>
          </w:tcPr>
          <w:p w:rsidR="00DE3F44" w:rsidRPr="00D40450" w:rsidRDefault="00B97571" w:rsidP="00D40450">
            <w:pPr>
              <w:pStyle w:val="Heading6"/>
              <w:jc w:val="center"/>
              <w:rPr>
                <w:rFonts w:cs="Arial"/>
                <w:b/>
              </w:rPr>
            </w:pPr>
            <w:r w:rsidRPr="00D40450">
              <w:rPr>
                <w:rFonts w:cs="Arial"/>
                <w:b/>
              </w:rPr>
              <w:t>CUSTOMER</w:t>
            </w:r>
          </w:p>
        </w:tc>
        <w:tc>
          <w:tcPr>
            <w:tcW w:w="7200" w:type="dxa"/>
            <w:gridSpan w:val="5"/>
            <w:tcBorders>
              <w:top w:val="nil"/>
              <w:left w:val="single" w:sz="12" w:space="0" w:color="auto"/>
              <w:bottom w:val="single" w:sz="12" w:space="0" w:color="auto"/>
              <w:right w:val="single" w:sz="18" w:space="0" w:color="auto"/>
            </w:tcBorders>
          </w:tcPr>
          <w:p w:rsidR="00DE3F44" w:rsidRDefault="00B97571" w:rsidP="00B97571">
            <w:pPr>
              <w:pStyle w:val="Heading3"/>
              <w:jc w:val="center"/>
              <w:rPr>
                <w:rFonts w:ascii="Times New Roman" w:hAnsi="Times New Roman"/>
                <w:b w:val="0"/>
              </w:rPr>
            </w:pPr>
            <w:r>
              <w:t>FINANCIAL</w:t>
            </w:r>
          </w:p>
        </w:tc>
      </w:tr>
      <w:tr w:rsidR="00DE3F44" w:rsidRPr="0072590A"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2"/>
        </w:trPr>
        <w:tc>
          <w:tcPr>
            <w:tcW w:w="270" w:type="dxa"/>
            <w:tcBorders>
              <w:top w:val="single" w:sz="12" w:space="0" w:color="auto"/>
              <w:left w:val="single" w:sz="18" w:space="0" w:color="auto"/>
              <w:bottom w:val="single" w:sz="4" w:space="0" w:color="auto"/>
              <w:right w:val="nil"/>
            </w:tcBorders>
          </w:tcPr>
          <w:p w:rsidR="003E4935" w:rsidRDefault="003E4935" w:rsidP="003E4935">
            <w:pPr>
              <w:jc w:val="center"/>
              <w:rPr>
                <w:i/>
                <w:sz w:val="18"/>
              </w:rPr>
            </w:pPr>
          </w:p>
          <w:p w:rsidR="00DE3F44" w:rsidRDefault="00DE3F44" w:rsidP="003E4935">
            <w:pPr>
              <w:jc w:val="center"/>
              <w:rPr>
                <w:b/>
                <w:i/>
                <w:sz w:val="18"/>
              </w:rPr>
            </w:pPr>
          </w:p>
        </w:tc>
        <w:tc>
          <w:tcPr>
            <w:tcW w:w="3780" w:type="dxa"/>
            <w:tcBorders>
              <w:top w:val="single" w:sz="12" w:space="0" w:color="auto"/>
              <w:left w:val="single" w:sz="4" w:space="0" w:color="auto"/>
            </w:tcBorders>
          </w:tcPr>
          <w:p w:rsidR="00DE3F44" w:rsidRPr="0072590A" w:rsidRDefault="00DE3F44" w:rsidP="00A16461">
            <w:pPr>
              <w:jc w:val="center"/>
              <w:rPr>
                <w:rFonts w:ascii="Arial" w:hAnsi="Arial" w:cs="Arial"/>
                <w:b/>
                <w:sz w:val="18"/>
              </w:rPr>
            </w:pPr>
          </w:p>
          <w:p w:rsidR="000E5576" w:rsidRPr="0072590A" w:rsidRDefault="00DE3F44" w:rsidP="000E5576">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tcBorders>
          </w:tcPr>
          <w:p w:rsidR="003E4935" w:rsidRPr="0072590A" w:rsidRDefault="003E4935" w:rsidP="003E4935">
            <w:pPr>
              <w:pStyle w:val="Header"/>
              <w:tabs>
                <w:tab w:val="clear" w:pos="4320"/>
                <w:tab w:val="clear" w:pos="8640"/>
              </w:tabs>
              <w:rPr>
                <w:rFonts w:ascii="Arial" w:hAnsi="Arial" w:cs="Arial"/>
                <w:sz w:val="18"/>
              </w:rPr>
            </w:pPr>
          </w:p>
          <w:p w:rsidR="003E4935" w:rsidRPr="0072590A" w:rsidRDefault="003E4935" w:rsidP="003E4935">
            <w:pPr>
              <w:pStyle w:val="Header"/>
              <w:tabs>
                <w:tab w:val="clear" w:pos="4320"/>
                <w:tab w:val="clear" w:pos="8640"/>
              </w:tabs>
              <w:rPr>
                <w:rFonts w:ascii="Arial" w:hAnsi="Arial" w:cs="Arial"/>
                <w:sz w:val="18"/>
              </w:rPr>
            </w:pPr>
          </w:p>
          <w:p w:rsidR="00DE3F44" w:rsidRPr="0072590A" w:rsidRDefault="00DE3F44" w:rsidP="003E4935">
            <w:pPr>
              <w:pStyle w:val="Header"/>
              <w:tabs>
                <w:tab w:val="clear" w:pos="4320"/>
                <w:tab w:val="clear" w:pos="8640"/>
              </w:tabs>
              <w:rPr>
                <w:rFonts w:ascii="Arial" w:hAnsi="Arial" w:cs="Arial"/>
                <w:sz w:val="18"/>
              </w:rPr>
            </w:pPr>
          </w:p>
        </w:tc>
        <w:tc>
          <w:tcPr>
            <w:tcW w:w="3960" w:type="dxa"/>
            <w:tcBorders>
              <w:top w:val="single" w:sz="12" w:space="0" w:color="auto"/>
              <w:left w:val="nil"/>
            </w:tcBorders>
          </w:tcPr>
          <w:p w:rsidR="00DE3F44" w:rsidRPr="0072590A" w:rsidRDefault="00DE3F44" w:rsidP="00A16461">
            <w:pPr>
              <w:jc w:val="center"/>
              <w:rPr>
                <w:rFonts w:ascii="Arial" w:hAnsi="Arial" w:cs="Arial"/>
                <w:b/>
                <w:sz w:val="18"/>
              </w:rPr>
            </w:pPr>
          </w:p>
          <w:p w:rsidR="00DE3F44" w:rsidRPr="0072590A" w:rsidRDefault="00DE3F44" w:rsidP="00A16461">
            <w:pPr>
              <w:pStyle w:val="Heading5"/>
              <w:rPr>
                <w:rFonts w:ascii="Arial" w:hAnsi="Arial" w:cs="Arial"/>
                <w:b/>
                <w:i w:val="0"/>
                <w:sz w:val="18"/>
              </w:rPr>
            </w:pPr>
            <w:r w:rsidRPr="0072590A">
              <w:rPr>
                <w:rFonts w:ascii="Arial" w:hAnsi="Arial" w:cs="Arial"/>
                <w:b/>
                <w:i w:val="0"/>
                <w:sz w:val="18"/>
              </w:rPr>
              <w:t>Measure</w:t>
            </w:r>
          </w:p>
        </w:tc>
        <w:tc>
          <w:tcPr>
            <w:tcW w:w="108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r>
      <w:tr w:rsidR="006D2651" w:rsidTr="00DC6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vMerge w:val="restart"/>
            <w:tcBorders>
              <w:top w:val="single" w:sz="4" w:space="0" w:color="auto"/>
              <w:left w:val="single" w:sz="18" w:space="0" w:color="auto"/>
              <w:right w:val="single" w:sz="4" w:space="0" w:color="auto"/>
            </w:tcBorders>
            <w:textDirection w:val="btLr"/>
          </w:tcPr>
          <w:p w:rsidR="006D2651" w:rsidRDefault="006D2651" w:rsidP="00C4653A">
            <w:pPr>
              <w:pStyle w:val="Heading8"/>
              <w:jc w:val="center"/>
            </w:pPr>
          </w:p>
        </w:tc>
        <w:tc>
          <w:tcPr>
            <w:tcW w:w="3780" w:type="dxa"/>
            <w:tcBorders>
              <w:left w:val="single" w:sz="4" w:space="0" w:color="auto"/>
            </w:tcBorders>
          </w:tcPr>
          <w:p w:rsidR="006D2651" w:rsidRPr="00293949" w:rsidRDefault="006D2651" w:rsidP="00D40450">
            <w:pPr>
              <w:pStyle w:val="ListParagraph"/>
              <w:numPr>
                <w:ilvl w:val="0"/>
                <w:numId w:val="5"/>
              </w:numPr>
              <w:spacing w:before="120"/>
              <w:rPr>
                <w:rFonts w:ascii="Arial" w:hAnsi="Arial" w:cs="Arial"/>
                <w:sz w:val="16"/>
              </w:rPr>
            </w:pPr>
            <w:r>
              <w:rPr>
                <w:rFonts w:ascii="Arial" w:hAnsi="Arial" w:cs="Arial"/>
                <w:sz w:val="16"/>
              </w:rPr>
              <w:t>Annual Report completion – processes completed earlier (later) than target timetable</w:t>
            </w:r>
            <w:r w:rsidRPr="00293949">
              <w:rPr>
                <w:rFonts w:ascii="Arial" w:hAnsi="Arial" w:cs="Arial"/>
                <w:sz w:val="16"/>
              </w:rPr>
              <w:t xml:space="preserve"> </w:t>
            </w:r>
          </w:p>
        </w:tc>
        <w:tc>
          <w:tcPr>
            <w:tcW w:w="990" w:type="dxa"/>
          </w:tcPr>
          <w:p w:rsidR="006D2651" w:rsidRPr="0072590A" w:rsidRDefault="006D2651" w:rsidP="00DA0831">
            <w:pPr>
              <w:pStyle w:val="Style8ptCenteredBefore2pt"/>
              <w:rPr>
                <w:rFonts w:ascii="Arial" w:hAnsi="Arial" w:cs="Arial"/>
              </w:rPr>
            </w:pPr>
          </w:p>
        </w:tc>
        <w:tc>
          <w:tcPr>
            <w:tcW w:w="990" w:type="dxa"/>
            <w:tcBorders>
              <w:right w:val="single" w:sz="12" w:space="0" w:color="auto"/>
            </w:tcBorders>
          </w:tcPr>
          <w:p w:rsidR="006D2651" w:rsidRPr="0072590A" w:rsidRDefault="006D2651" w:rsidP="00E5356D">
            <w:pPr>
              <w:spacing w:before="120"/>
              <w:jc w:val="center"/>
              <w:rPr>
                <w:rFonts w:ascii="Arial" w:hAnsi="Arial" w:cs="Arial"/>
                <w:sz w:val="16"/>
              </w:rPr>
            </w:pPr>
          </w:p>
        </w:tc>
        <w:tc>
          <w:tcPr>
            <w:tcW w:w="990" w:type="dxa"/>
            <w:tcBorders>
              <w:left w:val="single" w:sz="12" w:space="0" w:color="auto"/>
              <w:bottom w:val="single" w:sz="4" w:space="0" w:color="auto"/>
              <w:right w:val="single" w:sz="12" w:space="0" w:color="auto"/>
            </w:tcBorders>
            <w:shd w:val="clear" w:color="auto" w:fill="auto"/>
          </w:tcPr>
          <w:p w:rsidR="006D2651" w:rsidRPr="0072590A" w:rsidRDefault="006D2651" w:rsidP="006C460F">
            <w:pPr>
              <w:rPr>
                <w:rFonts w:ascii="Arial" w:hAnsi="Arial" w:cs="Arial"/>
                <w:color w:val="00B050"/>
                <w:sz w:val="16"/>
              </w:rPr>
            </w:pPr>
          </w:p>
        </w:tc>
        <w:tc>
          <w:tcPr>
            <w:tcW w:w="270" w:type="dxa"/>
            <w:vMerge w:val="restart"/>
            <w:tcBorders>
              <w:left w:val="single" w:sz="12" w:space="0" w:color="auto"/>
            </w:tcBorders>
            <w:textDirection w:val="btLr"/>
          </w:tcPr>
          <w:p w:rsidR="006D2651" w:rsidRPr="0072590A" w:rsidRDefault="006D2651" w:rsidP="00D964B1">
            <w:pPr>
              <w:jc w:val="center"/>
              <w:rPr>
                <w:rFonts w:ascii="Arial" w:hAnsi="Arial" w:cs="Arial"/>
                <w:i/>
              </w:rPr>
            </w:pPr>
          </w:p>
        </w:tc>
        <w:tc>
          <w:tcPr>
            <w:tcW w:w="3960" w:type="dxa"/>
            <w:tcBorders>
              <w:left w:val="nil"/>
            </w:tcBorders>
          </w:tcPr>
          <w:p w:rsidR="006D2651" w:rsidRPr="0072590A" w:rsidRDefault="006D2651" w:rsidP="006D2651">
            <w:pPr>
              <w:pStyle w:val="ListParagraph"/>
              <w:numPr>
                <w:ilvl w:val="0"/>
                <w:numId w:val="13"/>
              </w:numPr>
              <w:spacing w:before="120"/>
              <w:rPr>
                <w:rFonts w:ascii="Arial" w:hAnsi="Arial" w:cs="Arial"/>
                <w:sz w:val="16"/>
              </w:rPr>
            </w:pPr>
            <w:r>
              <w:rPr>
                <w:rFonts w:ascii="Arial" w:hAnsi="Arial" w:cs="Arial"/>
                <w:sz w:val="16"/>
              </w:rPr>
              <w:t>D</w:t>
            </w:r>
            <w:r w:rsidRPr="0072590A">
              <w:rPr>
                <w:rFonts w:ascii="Arial" w:hAnsi="Arial" w:cs="Arial"/>
                <w:sz w:val="16"/>
              </w:rPr>
              <w:t xml:space="preserve">ollar </w:t>
            </w:r>
            <w:r>
              <w:rPr>
                <w:rFonts w:ascii="Arial" w:hAnsi="Arial" w:cs="Arial"/>
                <w:sz w:val="16"/>
              </w:rPr>
              <w:t>a</w:t>
            </w:r>
            <w:r w:rsidRPr="0072590A">
              <w:rPr>
                <w:rFonts w:ascii="Arial" w:hAnsi="Arial" w:cs="Arial"/>
                <w:sz w:val="16"/>
              </w:rPr>
              <w:t xml:space="preserve">mount of </w:t>
            </w:r>
            <w:r>
              <w:rPr>
                <w:rFonts w:ascii="Arial" w:hAnsi="Arial" w:cs="Arial"/>
                <w:sz w:val="16"/>
              </w:rPr>
              <w:t>a</w:t>
            </w:r>
            <w:r w:rsidRPr="0072590A">
              <w:rPr>
                <w:rFonts w:ascii="Arial" w:hAnsi="Arial" w:cs="Arial"/>
                <w:sz w:val="16"/>
              </w:rPr>
              <w:t xml:space="preserve">gency </w:t>
            </w:r>
            <w:r>
              <w:rPr>
                <w:rFonts w:ascii="Arial" w:hAnsi="Arial" w:cs="Arial"/>
                <w:sz w:val="16"/>
              </w:rPr>
              <w:t>a</w:t>
            </w:r>
            <w:r w:rsidRPr="0072590A">
              <w:rPr>
                <w:rFonts w:ascii="Arial" w:hAnsi="Arial" w:cs="Arial"/>
                <w:sz w:val="16"/>
              </w:rPr>
              <w:t xml:space="preserve">ccounts with </w:t>
            </w:r>
            <w:r>
              <w:rPr>
                <w:rFonts w:ascii="Arial" w:hAnsi="Arial" w:cs="Arial"/>
                <w:sz w:val="16"/>
              </w:rPr>
              <w:t>d</w:t>
            </w:r>
            <w:r w:rsidRPr="0072590A">
              <w:rPr>
                <w:rFonts w:ascii="Arial" w:hAnsi="Arial" w:cs="Arial"/>
                <w:sz w:val="16"/>
              </w:rPr>
              <w:t xml:space="preserve">ebit </w:t>
            </w:r>
            <w:r>
              <w:rPr>
                <w:rFonts w:ascii="Arial" w:hAnsi="Arial" w:cs="Arial"/>
                <w:sz w:val="16"/>
              </w:rPr>
              <w:t>b</w:t>
            </w:r>
            <w:r w:rsidRPr="0072590A">
              <w:rPr>
                <w:rFonts w:ascii="Arial" w:hAnsi="Arial" w:cs="Arial"/>
                <w:sz w:val="16"/>
              </w:rPr>
              <w:t xml:space="preserve">alances. </w:t>
            </w:r>
          </w:p>
        </w:tc>
        <w:tc>
          <w:tcPr>
            <w:tcW w:w="1080" w:type="dxa"/>
            <w:shd w:val="clear" w:color="auto" w:fill="auto"/>
          </w:tcPr>
          <w:p w:rsidR="006D2651" w:rsidRPr="0072590A" w:rsidRDefault="006D2651" w:rsidP="0083623F">
            <w:pPr>
              <w:spacing w:before="120"/>
              <w:jc w:val="center"/>
              <w:rPr>
                <w:rFonts w:ascii="Arial" w:hAnsi="Arial" w:cs="Arial"/>
                <w:sz w:val="16"/>
              </w:rPr>
            </w:pPr>
            <w:r>
              <w:rPr>
                <w:rFonts w:ascii="Arial" w:hAnsi="Arial" w:cs="Arial"/>
                <w:sz w:val="16"/>
              </w:rPr>
              <w:t>$1,</w:t>
            </w:r>
            <w:r w:rsidR="00DC6F6D">
              <w:rPr>
                <w:rFonts w:ascii="Arial" w:hAnsi="Arial" w:cs="Arial"/>
                <w:sz w:val="16"/>
              </w:rPr>
              <w:t>877</w:t>
            </w:r>
          </w:p>
        </w:tc>
        <w:tc>
          <w:tcPr>
            <w:tcW w:w="990" w:type="dxa"/>
            <w:tcBorders>
              <w:right w:val="single" w:sz="12" w:space="0" w:color="auto"/>
            </w:tcBorders>
            <w:shd w:val="clear" w:color="auto" w:fill="auto"/>
          </w:tcPr>
          <w:p w:rsidR="006D2651" w:rsidRPr="0072590A" w:rsidRDefault="006D2651" w:rsidP="0083623F">
            <w:pPr>
              <w:spacing w:before="120"/>
              <w:jc w:val="center"/>
              <w:rPr>
                <w:rFonts w:ascii="Arial" w:hAnsi="Arial" w:cs="Arial"/>
                <w:sz w:val="16"/>
              </w:rPr>
            </w:pPr>
            <w:r>
              <w:rPr>
                <w:rFonts w:ascii="Arial" w:hAnsi="Arial" w:cs="Arial"/>
                <w:sz w:val="16"/>
              </w:rPr>
              <w:t>$1,000</w:t>
            </w:r>
          </w:p>
        </w:tc>
        <w:tc>
          <w:tcPr>
            <w:tcW w:w="900" w:type="dxa"/>
            <w:tcBorders>
              <w:left w:val="single" w:sz="12" w:space="0" w:color="auto"/>
              <w:bottom w:val="single" w:sz="4" w:space="0" w:color="auto"/>
              <w:right w:val="single" w:sz="18" w:space="0" w:color="auto"/>
            </w:tcBorders>
            <w:shd w:val="clear" w:color="auto" w:fill="FF0000"/>
          </w:tcPr>
          <w:p w:rsidR="006D2651" w:rsidRPr="001F406F" w:rsidRDefault="006D2651" w:rsidP="00DC6F6D">
            <w:pPr>
              <w:spacing w:before="120"/>
              <w:jc w:val="center"/>
              <w:rPr>
                <w:rFonts w:ascii="Arial" w:hAnsi="Arial" w:cs="Arial"/>
                <w:b/>
                <w:sz w:val="16"/>
              </w:rPr>
            </w:pPr>
            <w:r w:rsidRPr="001F406F">
              <w:rPr>
                <w:rFonts w:ascii="Arial" w:hAnsi="Arial" w:cs="Arial"/>
                <w:b/>
                <w:sz w:val="16"/>
              </w:rPr>
              <w:t>$(</w:t>
            </w:r>
            <w:r w:rsidR="00DC6F6D">
              <w:rPr>
                <w:rFonts w:ascii="Arial" w:hAnsi="Arial" w:cs="Arial"/>
                <w:b/>
                <w:sz w:val="16"/>
              </w:rPr>
              <w:t>877</w:t>
            </w:r>
            <w:r w:rsidRPr="001F406F">
              <w:rPr>
                <w:rFonts w:ascii="Arial" w:hAnsi="Arial" w:cs="Arial"/>
                <w:b/>
                <w:sz w:val="16"/>
              </w:rPr>
              <w:t>)</w:t>
            </w:r>
          </w:p>
        </w:tc>
      </w:tr>
      <w:tr w:rsidR="006D2651"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right w:val="single" w:sz="4" w:space="0" w:color="auto"/>
            </w:tcBorders>
            <w:textDirection w:val="btLr"/>
          </w:tcPr>
          <w:p w:rsidR="006D2651" w:rsidRDefault="006D2651" w:rsidP="00C4653A">
            <w:pPr>
              <w:ind w:right="58"/>
              <w:rPr>
                <w:rFonts w:ascii="Arial" w:hAnsi="Arial"/>
                <w:i/>
                <w:sz w:val="16"/>
              </w:rPr>
            </w:pPr>
          </w:p>
        </w:tc>
        <w:tc>
          <w:tcPr>
            <w:tcW w:w="3780" w:type="dxa"/>
            <w:tcBorders>
              <w:left w:val="single" w:sz="4" w:space="0" w:color="auto"/>
            </w:tcBorders>
          </w:tcPr>
          <w:p w:rsidR="006D2651" w:rsidRPr="00293949" w:rsidRDefault="006D2651" w:rsidP="00D40450">
            <w:pPr>
              <w:pStyle w:val="ListParagraph"/>
              <w:numPr>
                <w:ilvl w:val="0"/>
                <w:numId w:val="3"/>
              </w:numPr>
              <w:spacing w:before="120"/>
              <w:rPr>
                <w:rFonts w:ascii="Arial" w:hAnsi="Arial" w:cs="Arial"/>
                <w:sz w:val="16"/>
              </w:rPr>
            </w:pPr>
            <w:r>
              <w:rPr>
                <w:rFonts w:ascii="Arial" w:hAnsi="Arial" w:cs="Arial"/>
                <w:sz w:val="16"/>
              </w:rPr>
              <w:t>Closing university records</w:t>
            </w:r>
          </w:p>
        </w:tc>
        <w:tc>
          <w:tcPr>
            <w:tcW w:w="990" w:type="dxa"/>
          </w:tcPr>
          <w:p w:rsidR="006D2651" w:rsidRPr="0072590A" w:rsidRDefault="006D2651" w:rsidP="007D47F9">
            <w:pPr>
              <w:spacing w:before="120"/>
              <w:jc w:val="center"/>
              <w:rPr>
                <w:rFonts w:ascii="Arial" w:hAnsi="Arial" w:cs="Arial"/>
                <w:sz w:val="16"/>
              </w:rPr>
            </w:pPr>
            <w:r>
              <w:rPr>
                <w:rFonts w:ascii="Arial" w:hAnsi="Arial" w:cs="Arial"/>
                <w:sz w:val="16"/>
              </w:rPr>
              <w:t>3</w:t>
            </w:r>
          </w:p>
        </w:tc>
        <w:tc>
          <w:tcPr>
            <w:tcW w:w="990" w:type="dxa"/>
            <w:tcBorders>
              <w:right w:val="single" w:sz="12" w:space="0" w:color="auto"/>
            </w:tcBorders>
          </w:tcPr>
          <w:p w:rsidR="006D2651" w:rsidRPr="0072590A" w:rsidRDefault="006D2651" w:rsidP="00F22696">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6D2651" w:rsidRPr="0072590A" w:rsidRDefault="006D2651" w:rsidP="007D47F9">
            <w:pPr>
              <w:spacing w:before="120"/>
              <w:jc w:val="center"/>
              <w:rPr>
                <w:rFonts w:ascii="Arial" w:hAnsi="Arial" w:cs="Arial"/>
                <w:sz w:val="16"/>
              </w:rPr>
            </w:pPr>
            <w:r>
              <w:rPr>
                <w:rFonts w:ascii="Arial" w:hAnsi="Arial" w:cs="Arial"/>
                <w:sz w:val="16"/>
              </w:rPr>
              <w:t>No Gap</w:t>
            </w:r>
          </w:p>
        </w:tc>
        <w:tc>
          <w:tcPr>
            <w:tcW w:w="270" w:type="dxa"/>
            <w:vMerge/>
            <w:tcBorders>
              <w:left w:val="single" w:sz="12" w:space="0" w:color="auto"/>
            </w:tcBorders>
            <w:textDirection w:val="btLr"/>
          </w:tcPr>
          <w:p w:rsidR="006D2651" w:rsidRPr="0072590A" w:rsidRDefault="006D2651" w:rsidP="00A16461">
            <w:pPr>
              <w:pStyle w:val="Header"/>
              <w:tabs>
                <w:tab w:val="clear" w:pos="4320"/>
                <w:tab w:val="clear" w:pos="8640"/>
              </w:tabs>
              <w:spacing w:before="60"/>
              <w:rPr>
                <w:rFonts w:ascii="Arial" w:hAnsi="Arial" w:cs="Arial"/>
                <w:b w:val="0"/>
                <w:i/>
                <w:sz w:val="16"/>
              </w:rPr>
            </w:pPr>
          </w:p>
        </w:tc>
        <w:tc>
          <w:tcPr>
            <w:tcW w:w="3960" w:type="dxa"/>
            <w:tcBorders>
              <w:left w:val="nil"/>
            </w:tcBorders>
          </w:tcPr>
          <w:p w:rsidR="006D2651" w:rsidRDefault="006D2651" w:rsidP="0083623F">
            <w:pPr>
              <w:pStyle w:val="ListParagraph"/>
              <w:numPr>
                <w:ilvl w:val="0"/>
                <w:numId w:val="10"/>
              </w:numPr>
              <w:spacing w:before="120"/>
              <w:rPr>
                <w:rFonts w:ascii="Arial" w:hAnsi="Arial" w:cs="Arial"/>
                <w:sz w:val="16"/>
              </w:rPr>
            </w:pPr>
            <w:r w:rsidRPr="00D40450">
              <w:rPr>
                <w:rFonts w:ascii="Arial" w:hAnsi="Arial" w:cs="Arial"/>
                <w:sz w:val="16"/>
              </w:rPr>
              <w:t>Dollar amount of overdue field advances</w:t>
            </w:r>
          </w:p>
          <w:p w:rsidR="006D2651" w:rsidRPr="00D40450" w:rsidRDefault="006D2651" w:rsidP="0083623F">
            <w:pPr>
              <w:pStyle w:val="ListParagraph"/>
              <w:spacing w:before="120"/>
              <w:ind w:left="360"/>
              <w:rPr>
                <w:rFonts w:ascii="Arial" w:hAnsi="Arial" w:cs="Arial"/>
                <w:sz w:val="16"/>
              </w:rPr>
            </w:pPr>
          </w:p>
        </w:tc>
        <w:tc>
          <w:tcPr>
            <w:tcW w:w="1080" w:type="dxa"/>
          </w:tcPr>
          <w:p w:rsidR="006D2651" w:rsidRPr="0072590A" w:rsidRDefault="006D2651" w:rsidP="00B80EC6">
            <w:pPr>
              <w:spacing w:before="120"/>
              <w:jc w:val="center"/>
              <w:rPr>
                <w:rFonts w:ascii="Arial" w:hAnsi="Arial" w:cs="Arial"/>
                <w:sz w:val="16"/>
              </w:rPr>
            </w:pPr>
            <w:r>
              <w:rPr>
                <w:rFonts w:ascii="Arial" w:hAnsi="Arial" w:cs="Arial"/>
                <w:sz w:val="16"/>
              </w:rPr>
              <w:t>$</w:t>
            </w:r>
            <w:r w:rsidR="00B80EC6">
              <w:rPr>
                <w:rFonts w:ascii="Arial" w:hAnsi="Arial" w:cs="Arial"/>
                <w:sz w:val="16"/>
              </w:rPr>
              <w:t>438,218</w:t>
            </w:r>
          </w:p>
        </w:tc>
        <w:tc>
          <w:tcPr>
            <w:tcW w:w="990" w:type="dxa"/>
            <w:tcBorders>
              <w:right w:val="single" w:sz="12" w:space="0" w:color="auto"/>
            </w:tcBorders>
            <w:shd w:val="clear" w:color="auto" w:fill="auto"/>
          </w:tcPr>
          <w:p w:rsidR="006D2651" w:rsidRPr="0072590A" w:rsidRDefault="00B07187" w:rsidP="0083623F">
            <w:pPr>
              <w:spacing w:before="120"/>
              <w:jc w:val="center"/>
              <w:rPr>
                <w:rFonts w:ascii="Arial" w:hAnsi="Arial" w:cs="Arial"/>
                <w:sz w:val="16"/>
              </w:rPr>
            </w:pPr>
            <w:r>
              <w:rPr>
                <w:rFonts w:ascii="Arial" w:hAnsi="Arial" w:cs="Arial"/>
                <w:sz w:val="16"/>
              </w:rPr>
              <w:t>In Process</w:t>
            </w:r>
          </w:p>
        </w:tc>
        <w:tc>
          <w:tcPr>
            <w:tcW w:w="900" w:type="dxa"/>
            <w:tcBorders>
              <w:left w:val="single" w:sz="12" w:space="0" w:color="auto"/>
              <w:bottom w:val="single" w:sz="4" w:space="0" w:color="auto"/>
              <w:right w:val="single" w:sz="18" w:space="0" w:color="auto"/>
            </w:tcBorders>
            <w:shd w:val="clear" w:color="auto" w:fill="auto"/>
          </w:tcPr>
          <w:p w:rsidR="006D2651" w:rsidRPr="001F406F" w:rsidRDefault="006D2651" w:rsidP="0083623F">
            <w:pPr>
              <w:spacing w:before="120"/>
              <w:jc w:val="center"/>
              <w:rPr>
                <w:rFonts w:ascii="Arial" w:hAnsi="Arial" w:cs="Arial"/>
                <w:b/>
                <w:sz w:val="16"/>
              </w:rPr>
            </w:pPr>
          </w:p>
        </w:tc>
      </w:tr>
      <w:tr w:rsidR="0085780C"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bottom w:val="single" w:sz="2" w:space="0" w:color="auto"/>
              <w:right w:val="single" w:sz="4" w:space="0" w:color="auto"/>
            </w:tcBorders>
            <w:textDirection w:val="btLr"/>
          </w:tcPr>
          <w:p w:rsidR="0085780C" w:rsidRPr="00432A94" w:rsidRDefault="0085780C" w:rsidP="00C4653A">
            <w:pPr>
              <w:ind w:left="113" w:right="58"/>
              <w:rPr>
                <w:rFonts w:ascii="Arial" w:hAnsi="Arial" w:cs="Arial"/>
                <w:i/>
                <w:sz w:val="16"/>
                <w:szCs w:val="16"/>
              </w:rPr>
            </w:pPr>
          </w:p>
        </w:tc>
        <w:tc>
          <w:tcPr>
            <w:tcW w:w="3780" w:type="dxa"/>
            <w:tcBorders>
              <w:left w:val="single" w:sz="4" w:space="0" w:color="auto"/>
            </w:tcBorders>
          </w:tcPr>
          <w:p w:rsidR="0085780C" w:rsidRPr="00293949" w:rsidRDefault="0085780C" w:rsidP="00D40450">
            <w:pPr>
              <w:pStyle w:val="ListParagraph"/>
              <w:numPr>
                <w:ilvl w:val="0"/>
                <w:numId w:val="3"/>
              </w:numPr>
              <w:spacing w:before="120"/>
              <w:rPr>
                <w:rFonts w:ascii="Arial" w:hAnsi="Arial" w:cs="Arial"/>
                <w:sz w:val="16"/>
              </w:rPr>
            </w:pPr>
            <w:r>
              <w:rPr>
                <w:rFonts w:ascii="Arial" w:hAnsi="Arial" w:cs="Arial"/>
                <w:sz w:val="16"/>
              </w:rPr>
              <w:t>Recasting records to GASB format</w:t>
            </w:r>
          </w:p>
        </w:tc>
        <w:tc>
          <w:tcPr>
            <w:tcW w:w="990" w:type="dxa"/>
          </w:tcPr>
          <w:p w:rsidR="0085780C" w:rsidRPr="0072590A" w:rsidRDefault="0085780C" w:rsidP="007D47F9">
            <w:pPr>
              <w:spacing w:before="120"/>
              <w:jc w:val="center"/>
              <w:rPr>
                <w:rFonts w:ascii="Arial" w:hAnsi="Arial" w:cs="Arial"/>
                <w:sz w:val="16"/>
              </w:rPr>
            </w:pPr>
            <w:r>
              <w:rPr>
                <w:rFonts w:ascii="Arial" w:hAnsi="Arial" w:cs="Arial"/>
                <w:sz w:val="16"/>
              </w:rPr>
              <w:t>(9)</w:t>
            </w:r>
          </w:p>
        </w:tc>
        <w:tc>
          <w:tcPr>
            <w:tcW w:w="990" w:type="dxa"/>
            <w:tcBorders>
              <w:bottom w:val="nil"/>
              <w:right w:val="single" w:sz="12" w:space="0" w:color="auto"/>
            </w:tcBorders>
          </w:tcPr>
          <w:p w:rsidR="0085780C" w:rsidRPr="0072590A" w:rsidRDefault="0085780C" w:rsidP="00E5356D">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7D47F9">
            <w:pPr>
              <w:spacing w:before="120"/>
              <w:jc w:val="center"/>
              <w:rPr>
                <w:rFonts w:ascii="Arial" w:hAnsi="Arial" w:cs="Arial"/>
                <w:b/>
                <w:sz w:val="16"/>
              </w:rPr>
            </w:pPr>
            <w:r w:rsidRPr="001F406F">
              <w:rPr>
                <w:rFonts w:ascii="Arial" w:hAnsi="Arial" w:cs="Arial"/>
                <w:b/>
                <w:sz w:val="16"/>
              </w:rPr>
              <w:t>(9)</w:t>
            </w:r>
          </w:p>
        </w:tc>
        <w:tc>
          <w:tcPr>
            <w:tcW w:w="270" w:type="dxa"/>
            <w:vMerge/>
            <w:tcBorders>
              <w:left w:val="single" w:sz="12" w:space="0" w:color="auto"/>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tcBorders>
          </w:tcPr>
          <w:p w:rsidR="0085780C" w:rsidRDefault="0085780C" w:rsidP="008778C0">
            <w:pPr>
              <w:pStyle w:val="ListParagraph"/>
              <w:numPr>
                <w:ilvl w:val="0"/>
                <w:numId w:val="10"/>
              </w:numPr>
              <w:spacing w:before="120"/>
              <w:rPr>
                <w:rFonts w:ascii="Arial" w:hAnsi="Arial" w:cs="Arial"/>
                <w:sz w:val="16"/>
              </w:rPr>
            </w:pPr>
            <w:r w:rsidRPr="00D40450">
              <w:rPr>
                <w:rFonts w:ascii="Arial" w:hAnsi="Arial" w:cs="Arial"/>
                <w:sz w:val="16"/>
              </w:rPr>
              <w:t xml:space="preserve">Dollar amount of </w:t>
            </w:r>
            <w:r w:rsidR="00992827">
              <w:rPr>
                <w:rFonts w:ascii="Arial" w:hAnsi="Arial" w:cs="Arial"/>
                <w:sz w:val="16"/>
              </w:rPr>
              <w:t xml:space="preserve">BOA </w:t>
            </w:r>
            <w:proofErr w:type="spellStart"/>
            <w:r w:rsidR="00992827">
              <w:rPr>
                <w:rFonts w:ascii="Arial" w:hAnsi="Arial" w:cs="Arial"/>
                <w:sz w:val="16"/>
              </w:rPr>
              <w:t>ePayables</w:t>
            </w:r>
            <w:proofErr w:type="spellEnd"/>
            <w:r w:rsidR="00992827">
              <w:rPr>
                <w:rFonts w:ascii="Arial" w:hAnsi="Arial" w:cs="Arial"/>
                <w:sz w:val="16"/>
              </w:rPr>
              <w:t xml:space="preserve"> Spend</w:t>
            </w:r>
          </w:p>
          <w:p w:rsidR="0085780C" w:rsidRPr="00D40450" w:rsidRDefault="0085780C" w:rsidP="0085780C">
            <w:pPr>
              <w:pStyle w:val="ListParagraph"/>
              <w:spacing w:before="120"/>
              <w:ind w:left="360"/>
              <w:rPr>
                <w:rFonts w:ascii="Arial" w:hAnsi="Arial" w:cs="Arial"/>
                <w:sz w:val="16"/>
              </w:rPr>
            </w:pPr>
          </w:p>
        </w:tc>
        <w:tc>
          <w:tcPr>
            <w:tcW w:w="1080" w:type="dxa"/>
          </w:tcPr>
          <w:p w:rsidR="0085780C" w:rsidRPr="0072590A" w:rsidRDefault="0085780C" w:rsidP="00B80EC6">
            <w:pPr>
              <w:spacing w:before="120"/>
              <w:jc w:val="center"/>
              <w:rPr>
                <w:rFonts w:ascii="Arial" w:hAnsi="Arial" w:cs="Arial"/>
                <w:sz w:val="16"/>
              </w:rPr>
            </w:pPr>
            <w:r>
              <w:rPr>
                <w:rFonts w:ascii="Arial" w:hAnsi="Arial" w:cs="Arial"/>
                <w:sz w:val="16"/>
              </w:rPr>
              <w:t>$</w:t>
            </w:r>
            <w:r w:rsidR="00B80EC6">
              <w:rPr>
                <w:rFonts w:ascii="Arial" w:hAnsi="Arial" w:cs="Arial"/>
                <w:sz w:val="16"/>
              </w:rPr>
              <w:t>23.1</w:t>
            </w:r>
            <w:r w:rsidR="00992827">
              <w:rPr>
                <w:rFonts w:ascii="Arial" w:hAnsi="Arial" w:cs="Arial"/>
                <w:sz w:val="16"/>
              </w:rPr>
              <w:t>M</w:t>
            </w:r>
          </w:p>
        </w:tc>
        <w:tc>
          <w:tcPr>
            <w:tcW w:w="990" w:type="dxa"/>
            <w:tcBorders>
              <w:right w:val="single" w:sz="12" w:space="0" w:color="auto"/>
            </w:tcBorders>
            <w:shd w:val="clear" w:color="auto" w:fill="auto"/>
          </w:tcPr>
          <w:p w:rsidR="0085780C" w:rsidRPr="0072590A" w:rsidRDefault="00B07187" w:rsidP="0085780C">
            <w:pPr>
              <w:spacing w:before="120"/>
              <w:jc w:val="center"/>
              <w:rPr>
                <w:rFonts w:ascii="Arial" w:hAnsi="Arial" w:cs="Arial"/>
                <w:sz w:val="16"/>
              </w:rPr>
            </w:pPr>
            <w:r>
              <w:rPr>
                <w:rFonts w:ascii="Arial" w:hAnsi="Arial" w:cs="Arial"/>
                <w:sz w:val="16"/>
              </w:rPr>
              <w:t>To Be Discussed</w:t>
            </w:r>
          </w:p>
        </w:tc>
        <w:tc>
          <w:tcPr>
            <w:tcW w:w="900" w:type="dxa"/>
            <w:tcBorders>
              <w:left w:val="single" w:sz="12" w:space="0" w:color="auto"/>
              <w:bottom w:val="single" w:sz="4" w:space="0" w:color="auto"/>
              <w:right w:val="single" w:sz="18" w:space="0" w:color="auto"/>
            </w:tcBorders>
            <w:shd w:val="clear" w:color="auto" w:fill="auto"/>
          </w:tcPr>
          <w:p w:rsidR="0085780C" w:rsidRPr="001F406F" w:rsidRDefault="0085780C" w:rsidP="0085780C">
            <w:pPr>
              <w:spacing w:before="12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top w:val="single" w:sz="2" w:space="0" w:color="auto"/>
              <w:left w:val="single" w:sz="18" w:space="0" w:color="auto"/>
              <w:right w:val="single" w:sz="2" w:space="0" w:color="auto"/>
            </w:tcBorders>
            <w:textDirection w:val="btLr"/>
          </w:tcPr>
          <w:p w:rsidR="0085780C" w:rsidRPr="00293949" w:rsidRDefault="0085780C" w:rsidP="00A16461">
            <w:pPr>
              <w:ind w:left="113" w:right="58"/>
              <w:jc w:val="center"/>
              <w:rPr>
                <w:rFonts w:ascii="Arial" w:hAnsi="Arial" w:cs="Arial"/>
                <w:i/>
                <w:sz w:val="16"/>
                <w:szCs w:val="16"/>
              </w:rPr>
            </w:pPr>
          </w:p>
        </w:tc>
        <w:tc>
          <w:tcPr>
            <w:tcW w:w="3780" w:type="dxa"/>
            <w:tcBorders>
              <w:left w:val="single" w:sz="2" w:space="0" w:color="auto"/>
            </w:tcBorders>
          </w:tcPr>
          <w:p w:rsidR="0085780C" w:rsidRPr="00293949" w:rsidRDefault="0085780C" w:rsidP="00293949">
            <w:pPr>
              <w:pStyle w:val="ListParagraph"/>
              <w:numPr>
                <w:ilvl w:val="0"/>
                <w:numId w:val="3"/>
              </w:numPr>
              <w:spacing w:before="120"/>
              <w:rPr>
                <w:rFonts w:ascii="Arial" w:hAnsi="Arial" w:cs="Arial"/>
                <w:sz w:val="16"/>
                <w:szCs w:val="16"/>
              </w:rPr>
            </w:pPr>
            <w:proofErr w:type="spellStart"/>
            <w:r w:rsidRPr="00293949">
              <w:rPr>
                <w:rFonts w:ascii="Arial" w:hAnsi="Arial" w:cs="Arial"/>
                <w:sz w:val="16"/>
              </w:rPr>
              <w:t>Writeup</w:t>
            </w:r>
            <w:proofErr w:type="spellEnd"/>
            <w:r w:rsidRPr="00293949">
              <w:rPr>
                <w:rFonts w:ascii="Arial" w:hAnsi="Arial" w:cs="Arial"/>
                <w:sz w:val="16"/>
              </w:rPr>
              <w:t>, analysis &amp; audit</w:t>
            </w:r>
          </w:p>
        </w:tc>
        <w:tc>
          <w:tcPr>
            <w:tcW w:w="990" w:type="dxa"/>
          </w:tcPr>
          <w:p w:rsidR="0085780C" w:rsidRPr="0072590A" w:rsidRDefault="0085780C" w:rsidP="00A9694F">
            <w:pPr>
              <w:spacing w:beforeLines="60"/>
              <w:jc w:val="center"/>
              <w:rPr>
                <w:rFonts w:ascii="Arial" w:hAnsi="Arial" w:cs="Arial"/>
                <w:sz w:val="16"/>
              </w:rPr>
            </w:pPr>
            <w:r>
              <w:rPr>
                <w:rFonts w:ascii="Arial" w:hAnsi="Arial" w:cs="Arial"/>
                <w:sz w:val="16"/>
              </w:rPr>
              <w:t>(15)</w:t>
            </w:r>
          </w:p>
        </w:tc>
        <w:tc>
          <w:tcPr>
            <w:tcW w:w="990" w:type="dxa"/>
            <w:tcBorders>
              <w:right w:val="single" w:sz="12" w:space="0" w:color="auto"/>
            </w:tcBorders>
          </w:tcPr>
          <w:p w:rsidR="0085780C" w:rsidRPr="0072590A" w:rsidRDefault="0085780C" w:rsidP="00A9694F">
            <w:pPr>
              <w:spacing w:beforeLines="6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A9694F">
            <w:pPr>
              <w:spacing w:beforeLines="60"/>
              <w:jc w:val="center"/>
              <w:rPr>
                <w:rFonts w:ascii="Arial" w:hAnsi="Arial" w:cs="Arial"/>
                <w:b/>
                <w:sz w:val="16"/>
              </w:rPr>
            </w:pPr>
            <w:r w:rsidRPr="001F406F">
              <w:rPr>
                <w:rFonts w:ascii="Arial" w:hAnsi="Arial" w:cs="Arial"/>
                <w:b/>
                <w:sz w:val="16"/>
              </w:rPr>
              <w:t>(15)</w:t>
            </w:r>
          </w:p>
        </w:tc>
        <w:tc>
          <w:tcPr>
            <w:tcW w:w="270" w:type="dxa"/>
            <w:vMerge/>
            <w:tcBorders>
              <w:left w:val="single" w:sz="12" w:space="0" w:color="auto"/>
            </w:tcBorders>
            <w:textDirection w:val="btLr"/>
          </w:tcPr>
          <w:p w:rsidR="0085780C" w:rsidRPr="0072590A" w:rsidRDefault="0085780C" w:rsidP="00A16461">
            <w:pPr>
              <w:spacing w:before="60"/>
              <w:ind w:left="113" w:right="113"/>
              <w:jc w:val="center"/>
              <w:rPr>
                <w:rFonts w:ascii="Arial" w:hAnsi="Arial" w:cs="Arial"/>
                <w:i/>
                <w:sz w:val="16"/>
              </w:rPr>
            </w:pPr>
          </w:p>
        </w:tc>
        <w:tc>
          <w:tcPr>
            <w:tcW w:w="3960" w:type="dxa"/>
            <w:tcBorders>
              <w:left w:val="nil"/>
            </w:tcBorders>
            <w:shd w:val="clear" w:color="auto" w:fill="auto"/>
          </w:tcPr>
          <w:p w:rsidR="0085780C" w:rsidRPr="0072590A" w:rsidRDefault="0085780C" w:rsidP="0085780C">
            <w:pPr>
              <w:spacing w:before="60"/>
              <w:rPr>
                <w:rFonts w:ascii="Arial" w:hAnsi="Arial" w:cs="Arial"/>
                <w:color w:val="0000FF"/>
                <w:sz w:val="16"/>
              </w:rPr>
            </w:pPr>
          </w:p>
        </w:tc>
        <w:tc>
          <w:tcPr>
            <w:tcW w:w="1080" w:type="dxa"/>
          </w:tcPr>
          <w:p w:rsidR="0085780C" w:rsidRPr="0072590A" w:rsidRDefault="0085780C" w:rsidP="0085780C">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85780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85780C">
            <w:pPr>
              <w:spacing w:before="12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270" w:type="dxa"/>
            <w:vMerge/>
            <w:tcBorders>
              <w:left w:val="single" w:sz="18" w:space="0" w:color="auto"/>
              <w:right w:val="single" w:sz="2" w:space="0" w:color="auto"/>
            </w:tcBorders>
            <w:textDirection w:val="btLr"/>
          </w:tcPr>
          <w:p w:rsidR="0085780C" w:rsidRPr="00432A94" w:rsidRDefault="0085780C" w:rsidP="00A16461">
            <w:pPr>
              <w:ind w:left="113" w:right="58"/>
              <w:jc w:val="center"/>
              <w:rPr>
                <w:rFonts w:ascii="Arial" w:hAnsi="Arial" w:cs="Arial"/>
                <w:i/>
                <w:sz w:val="16"/>
                <w:szCs w:val="16"/>
              </w:rPr>
            </w:pPr>
          </w:p>
        </w:tc>
        <w:tc>
          <w:tcPr>
            <w:tcW w:w="3780" w:type="dxa"/>
            <w:tcBorders>
              <w:left w:val="single" w:sz="2" w:space="0" w:color="auto"/>
              <w:bottom w:val="single" w:sz="4" w:space="0" w:color="auto"/>
            </w:tcBorders>
          </w:tcPr>
          <w:p w:rsidR="0085780C" w:rsidRPr="008778C0" w:rsidRDefault="0085780C" w:rsidP="008778C0">
            <w:pPr>
              <w:pStyle w:val="ListParagraph"/>
              <w:numPr>
                <w:ilvl w:val="0"/>
                <w:numId w:val="11"/>
              </w:numPr>
              <w:spacing w:before="120"/>
              <w:rPr>
                <w:rFonts w:ascii="Arial" w:hAnsi="Arial" w:cs="Arial"/>
                <w:sz w:val="16"/>
              </w:rPr>
            </w:pPr>
            <w:r w:rsidRPr="008778C0">
              <w:rPr>
                <w:rFonts w:ascii="Arial" w:hAnsi="Arial" w:cs="Arial"/>
                <w:sz w:val="16"/>
              </w:rPr>
              <w:t>Financial Accounting  effectiveness (customer service productivity)</w:t>
            </w:r>
          </w:p>
        </w:tc>
        <w:tc>
          <w:tcPr>
            <w:tcW w:w="990" w:type="dxa"/>
            <w:tcBorders>
              <w:bottom w:val="single" w:sz="4" w:space="0" w:color="auto"/>
            </w:tcBorders>
          </w:tcPr>
          <w:p w:rsidR="0085780C" w:rsidRPr="0072590A" w:rsidRDefault="0085780C" w:rsidP="0085780C">
            <w:pPr>
              <w:spacing w:before="120"/>
              <w:jc w:val="center"/>
              <w:rPr>
                <w:rFonts w:ascii="Arial" w:hAnsi="Arial" w:cs="Arial"/>
                <w:sz w:val="16"/>
              </w:rPr>
            </w:pPr>
            <w:r>
              <w:rPr>
                <w:rFonts w:ascii="Arial" w:hAnsi="Arial" w:cs="Arial"/>
                <w:sz w:val="16"/>
              </w:rPr>
              <w:t>4.5</w:t>
            </w:r>
          </w:p>
        </w:tc>
        <w:tc>
          <w:tcPr>
            <w:tcW w:w="990" w:type="dxa"/>
            <w:tcBorders>
              <w:bottom w:val="single" w:sz="4" w:space="0" w:color="auto"/>
              <w:right w:val="single" w:sz="12" w:space="0" w:color="auto"/>
            </w:tcBorders>
          </w:tcPr>
          <w:p w:rsidR="0085780C" w:rsidRPr="0072590A" w:rsidRDefault="0085780C" w:rsidP="0085780C">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72590A" w:rsidRDefault="0085780C" w:rsidP="0085780C">
            <w:pPr>
              <w:spacing w:before="120"/>
              <w:jc w:val="center"/>
              <w:rPr>
                <w:rFonts w:ascii="Arial" w:hAnsi="Arial" w:cs="Arial"/>
                <w:sz w:val="16"/>
              </w:rPr>
            </w:pPr>
            <w:r>
              <w:rPr>
                <w:rFonts w:ascii="Arial" w:hAnsi="Arial" w:cs="Arial"/>
                <w:sz w:val="16"/>
              </w:rPr>
              <w:t>No Gap</w:t>
            </w:r>
          </w:p>
        </w:tc>
        <w:tc>
          <w:tcPr>
            <w:tcW w:w="270" w:type="dxa"/>
            <w:tcBorders>
              <w:left w:val="single" w:sz="12" w:space="0" w:color="auto"/>
            </w:tcBorders>
            <w:textDirection w:val="btLr"/>
          </w:tcPr>
          <w:p w:rsidR="0085780C" w:rsidRPr="0072590A" w:rsidRDefault="0085780C" w:rsidP="008D4F24">
            <w:pPr>
              <w:spacing w:before="60"/>
              <w:jc w:val="center"/>
              <w:rPr>
                <w:rFonts w:ascii="Arial" w:hAnsi="Arial" w:cs="Arial"/>
                <w:i/>
                <w:color w:val="000000" w:themeColor="text1"/>
                <w:sz w:val="16"/>
              </w:rPr>
            </w:pPr>
          </w:p>
        </w:tc>
        <w:tc>
          <w:tcPr>
            <w:tcW w:w="3960" w:type="dxa"/>
            <w:tcBorders>
              <w:left w:val="nil"/>
            </w:tcBorders>
          </w:tcPr>
          <w:p w:rsidR="0085780C" w:rsidRPr="0072590A" w:rsidRDefault="0085780C" w:rsidP="00AC3D54">
            <w:pPr>
              <w:spacing w:before="60"/>
              <w:rPr>
                <w:rFonts w:ascii="Arial" w:hAnsi="Arial" w:cs="Arial"/>
                <w:color w:val="0000FF"/>
                <w:sz w:val="16"/>
              </w:rPr>
            </w:pPr>
          </w:p>
        </w:tc>
        <w:tc>
          <w:tcPr>
            <w:tcW w:w="1080" w:type="dxa"/>
          </w:tcPr>
          <w:p w:rsidR="0085780C" w:rsidRPr="0072590A" w:rsidRDefault="0085780C" w:rsidP="0021354A">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EF0A2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F0A2C">
            <w:pPr>
              <w:spacing w:before="120"/>
              <w:jc w:val="center"/>
              <w:rPr>
                <w:rFonts w:ascii="Arial" w:hAnsi="Arial" w:cs="Arial"/>
                <w:b/>
                <w:sz w:val="16"/>
              </w:rPr>
            </w:pPr>
          </w:p>
        </w:tc>
      </w:tr>
      <w:tr w:rsidR="0085780C" w:rsidTr="008F3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tcBorders>
              <w:left w:val="single" w:sz="18" w:space="0" w:color="auto"/>
              <w:right w:val="single" w:sz="2" w:space="0" w:color="auto"/>
            </w:tcBorders>
          </w:tcPr>
          <w:p w:rsidR="0085780C" w:rsidRDefault="0085780C" w:rsidP="00A16461"/>
        </w:tc>
        <w:tc>
          <w:tcPr>
            <w:tcW w:w="3780" w:type="dxa"/>
            <w:tcBorders>
              <w:left w:val="single" w:sz="2" w:space="0" w:color="auto"/>
              <w:bottom w:val="single" w:sz="2" w:space="0" w:color="auto"/>
            </w:tcBorders>
          </w:tcPr>
          <w:p w:rsidR="0085780C" w:rsidRPr="0072590A" w:rsidRDefault="0085780C" w:rsidP="00E5356D">
            <w:pPr>
              <w:spacing w:before="120"/>
              <w:rPr>
                <w:rFonts w:ascii="Arial" w:hAnsi="Arial" w:cs="Arial"/>
                <w:color w:val="0000FF"/>
                <w:sz w:val="16"/>
                <w:szCs w:val="16"/>
              </w:rPr>
            </w:pPr>
          </w:p>
        </w:tc>
        <w:tc>
          <w:tcPr>
            <w:tcW w:w="990" w:type="dxa"/>
            <w:tcBorders>
              <w:bottom w:val="single" w:sz="2" w:space="0" w:color="auto"/>
            </w:tcBorders>
          </w:tcPr>
          <w:p w:rsidR="0085780C" w:rsidRPr="0072590A" w:rsidRDefault="0085780C" w:rsidP="00E5356D">
            <w:pPr>
              <w:spacing w:before="120" w:line="360" w:lineRule="auto"/>
              <w:jc w:val="center"/>
              <w:rPr>
                <w:rFonts w:ascii="Arial" w:hAnsi="Arial" w:cs="Arial"/>
                <w:sz w:val="16"/>
              </w:rPr>
            </w:pPr>
          </w:p>
        </w:tc>
        <w:tc>
          <w:tcPr>
            <w:tcW w:w="990" w:type="dxa"/>
            <w:tcBorders>
              <w:bottom w:val="single" w:sz="2" w:space="0" w:color="auto"/>
              <w:right w:val="single" w:sz="12" w:space="0" w:color="auto"/>
            </w:tcBorders>
          </w:tcPr>
          <w:p w:rsidR="0085780C" w:rsidRPr="0072590A" w:rsidRDefault="0085780C" w:rsidP="00E5356D">
            <w:pPr>
              <w:spacing w:before="120"/>
              <w:jc w:val="center"/>
              <w:rPr>
                <w:rFonts w:ascii="Arial" w:hAnsi="Arial" w:cs="Arial"/>
                <w:sz w:val="16"/>
              </w:rPr>
            </w:pPr>
          </w:p>
        </w:tc>
        <w:tc>
          <w:tcPr>
            <w:tcW w:w="990" w:type="dxa"/>
            <w:tcBorders>
              <w:left w:val="single" w:sz="12" w:space="0" w:color="auto"/>
              <w:bottom w:val="single" w:sz="2" w:space="0" w:color="auto"/>
              <w:right w:val="single" w:sz="12" w:space="0" w:color="auto"/>
            </w:tcBorders>
            <w:shd w:val="clear" w:color="auto" w:fill="auto"/>
          </w:tcPr>
          <w:p w:rsidR="0085780C" w:rsidRPr="0072590A" w:rsidRDefault="0085780C" w:rsidP="00E5356D">
            <w:pPr>
              <w:spacing w:before="120"/>
              <w:jc w:val="center"/>
              <w:rPr>
                <w:rFonts w:ascii="Arial" w:hAnsi="Arial" w:cs="Arial"/>
                <w:b/>
                <w:sz w:val="16"/>
              </w:rPr>
            </w:pPr>
          </w:p>
        </w:tc>
        <w:tc>
          <w:tcPr>
            <w:tcW w:w="270" w:type="dxa"/>
            <w:tcBorders>
              <w:left w:val="single" w:sz="12" w:space="0" w:color="auto"/>
              <w:bottom w:val="nil"/>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nil"/>
            </w:tcBorders>
          </w:tcPr>
          <w:p w:rsidR="0085780C" w:rsidRPr="0072590A" w:rsidRDefault="0085780C" w:rsidP="00E70D1B">
            <w:pPr>
              <w:spacing w:before="60"/>
              <w:rPr>
                <w:rFonts w:ascii="Arial" w:hAnsi="Arial" w:cs="Arial"/>
                <w:color w:val="0000FF"/>
                <w:sz w:val="16"/>
              </w:rPr>
            </w:pPr>
          </w:p>
        </w:tc>
        <w:tc>
          <w:tcPr>
            <w:tcW w:w="1080" w:type="dxa"/>
            <w:tcBorders>
              <w:bottom w:val="nil"/>
            </w:tcBorders>
          </w:tcPr>
          <w:p w:rsidR="0085780C" w:rsidRPr="0072590A" w:rsidRDefault="0085780C" w:rsidP="00E70D1B">
            <w:pPr>
              <w:pStyle w:val="Style8ptCenteredBefore2pt"/>
              <w:rPr>
                <w:rFonts w:ascii="Arial" w:hAnsi="Arial" w:cs="Arial"/>
              </w:rPr>
            </w:pPr>
          </w:p>
        </w:tc>
        <w:tc>
          <w:tcPr>
            <w:tcW w:w="990" w:type="dxa"/>
            <w:tcBorders>
              <w:bottom w:val="nil"/>
              <w:right w:val="single" w:sz="12" w:space="0" w:color="auto"/>
            </w:tcBorders>
          </w:tcPr>
          <w:p w:rsidR="0085780C" w:rsidRPr="0072590A" w:rsidRDefault="0085780C" w:rsidP="00E70D1B">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RPr="007F0D56"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70" w:type="dxa"/>
            <w:vMerge/>
            <w:tcBorders>
              <w:left w:val="single" w:sz="18" w:space="0" w:color="auto"/>
              <w:bottom w:val="single" w:sz="2" w:space="0" w:color="auto"/>
              <w:right w:val="single" w:sz="2" w:space="0" w:color="auto"/>
            </w:tcBorders>
            <w:textDirection w:val="btLr"/>
          </w:tcPr>
          <w:p w:rsidR="0085780C" w:rsidRDefault="0085780C" w:rsidP="00B674B7">
            <w:pPr>
              <w:ind w:left="113" w:right="113"/>
              <w:jc w:val="center"/>
            </w:pPr>
          </w:p>
        </w:tc>
        <w:tc>
          <w:tcPr>
            <w:tcW w:w="3780" w:type="dxa"/>
            <w:tcBorders>
              <w:top w:val="single" w:sz="2" w:space="0" w:color="auto"/>
              <w:left w:val="single" w:sz="2" w:space="0" w:color="auto"/>
              <w:bottom w:val="single" w:sz="2" w:space="0" w:color="auto"/>
            </w:tcBorders>
          </w:tcPr>
          <w:p w:rsidR="0085780C" w:rsidRPr="0072590A" w:rsidRDefault="0085780C" w:rsidP="00781FF3">
            <w:pPr>
              <w:spacing w:before="60"/>
              <w:rPr>
                <w:rFonts w:ascii="Arial" w:hAnsi="Arial" w:cs="Arial"/>
                <w:sz w:val="16"/>
              </w:rPr>
            </w:pPr>
          </w:p>
        </w:tc>
        <w:tc>
          <w:tcPr>
            <w:tcW w:w="990" w:type="dxa"/>
            <w:tcBorders>
              <w:top w:val="single" w:sz="2" w:space="0" w:color="auto"/>
              <w:bottom w:val="single" w:sz="2" w:space="0" w:color="auto"/>
            </w:tcBorders>
          </w:tcPr>
          <w:p w:rsidR="0085780C" w:rsidRPr="0072590A" w:rsidRDefault="0085780C" w:rsidP="00781FF3">
            <w:pPr>
              <w:spacing w:before="40"/>
              <w:jc w:val="center"/>
              <w:rPr>
                <w:rFonts w:ascii="Arial" w:hAnsi="Arial" w:cs="Arial"/>
                <w:sz w:val="16"/>
              </w:rPr>
            </w:pPr>
          </w:p>
        </w:tc>
        <w:tc>
          <w:tcPr>
            <w:tcW w:w="990" w:type="dxa"/>
            <w:tcBorders>
              <w:top w:val="single" w:sz="2" w:space="0" w:color="auto"/>
              <w:bottom w:val="single" w:sz="2" w:space="0" w:color="auto"/>
              <w:right w:val="single" w:sz="12" w:space="0" w:color="auto"/>
            </w:tcBorders>
          </w:tcPr>
          <w:p w:rsidR="0085780C" w:rsidRPr="0072590A" w:rsidRDefault="0085780C" w:rsidP="00781FF3">
            <w:pPr>
              <w:spacing w:before="60"/>
              <w:jc w:val="center"/>
              <w:rPr>
                <w:rFonts w:ascii="Arial" w:hAnsi="Arial" w:cs="Arial"/>
                <w:sz w:val="16"/>
              </w:rPr>
            </w:pPr>
          </w:p>
        </w:tc>
        <w:tc>
          <w:tcPr>
            <w:tcW w:w="990" w:type="dxa"/>
            <w:tcBorders>
              <w:top w:val="single" w:sz="2" w:space="0" w:color="auto"/>
              <w:left w:val="single" w:sz="12" w:space="0" w:color="auto"/>
              <w:bottom w:val="single" w:sz="2" w:space="0" w:color="auto"/>
              <w:right w:val="single" w:sz="12" w:space="0" w:color="auto"/>
            </w:tcBorders>
            <w:shd w:val="clear" w:color="auto" w:fill="FFFFFF"/>
          </w:tcPr>
          <w:p w:rsidR="0085780C" w:rsidRPr="0072590A" w:rsidRDefault="0085780C" w:rsidP="00781FF3">
            <w:pPr>
              <w:spacing w:before="60"/>
              <w:jc w:val="center"/>
              <w:rPr>
                <w:rFonts w:ascii="Arial" w:hAnsi="Arial" w:cs="Arial"/>
                <w:b/>
                <w:sz w:val="16"/>
              </w:rPr>
            </w:pPr>
          </w:p>
        </w:tc>
        <w:tc>
          <w:tcPr>
            <w:tcW w:w="270" w:type="dxa"/>
            <w:tcBorders>
              <w:left w:val="single" w:sz="12" w:space="0" w:color="auto"/>
              <w:bottom w:val="single" w:sz="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single" w:sz="2" w:space="0" w:color="auto"/>
            </w:tcBorders>
            <w:shd w:val="clear" w:color="auto" w:fill="auto"/>
          </w:tcPr>
          <w:p w:rsidR="0085780C" w:rsidRPr="0072590A" w:rsidRDefault="0085780C" w:rsidP="00E70D1B">
            <w:pPr>
              <w:spacing w:before="60"/>
              <w:rPr>
                <w:rFonts w:ascii="Arial" w:hAnsi="Arial" w:cs="Arial"/>
                <w:color w:val="0000FF"/>
                <w:sz w:val="16"/>
              </w:rPr>
            </w:pPr>
          </w:p>
        </w:tc>
        <w:tc>
          <w:tcPr>
            <w:tcW w:w="1080" w:type="dxa"/>
            <w:tcBorders>
              <w:bottom w:val="single" w:sz="2" w:space="0" w:color="auto"/>
            </w:tcBorders>
            <w:shd w:val="clear" w:color="auto" w:fill="auto"/>
          </w:tcPr>
          <w:p w:rsidR="0085780C" w:rsidRPr="0072590A" w:rsidRDefault="0085780C" w:rsidP="00E70D1B">
            <w:pPr>
              <w:spacing w:before="40"/>
              <w:jc w:val="center"/>
              <w:rPr>
                <w:rFonts w:ascii="Arial" w:hAnsi="Arial" w:cs="Arial"/>
                <w:sz w:val="16"/>
              </w:rPr>
            </w:pPr>
          </w:p>
        </w:tc>
        <w:tc>
          <w:tcPr>
            <w:tcW w:w="990" w:type="dxa"/>
            <w:tcBorders>
              <w:bottom w:val="single" w:sz="2" w:space="0" w:color="auto"/>
              <w:right w:val="single" w:sz="12" w:space="0" w:color="auto"/>
            </w:tcBorders>
            <w:shd w:val="clear" w:color="auto" w:fill="auto"/>
          </w:tcPr>
          <w:p w:rsidR="0085780C" w:rsidRPr="0072590A" w:rsidRDefault="0085780C" w:rsidP="00E70D1B">
            <w:pPr>
              <w:spacing w:before="60"/>
              <w:jc w:val="center"/>
              <w:rPr>
                <w:rFonts w:ascii="Arial" w:hAnsi="Arial" w:cs="Arial"/>
                <w:sz w:val="16"/>
                <w:szCs w:val="16"/>
              </w:rPr>
            </w:pPr>
          </w:p>
        </w:tc>
        <w:tc>
          <w:tcPr>
            <w:tcW w:w="900" w:type="dxa"/>
            <w:tcBorders>
              <w:top w:val="single" w:sz="4" w:space="0" w:color="auto"/>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270" w:type="dxa"/>
            <w:tcBorders>
              <w:top w:val="single" w:sz="2" w:space="0" w:color="auto"/>
              <w:left w:val="single" w:sz="18" w:space="0" w:color="auto"/>
              <w:bottom w:val="single" w:sz="12" w:space="0" w:color="auto"/>
              <w:right w:val="nil"/>
            </w:tcBorders>
            <w:textDirection w:val="btLr"/>
          </w:tcPr>
          <w:p w:rsidR="0085780C" w:rsidRPr="00F9671E" w:rsidRDefault="0085780C" w:rsidP="00EC3E71">
            <w:pPr>
              <w:ind w:left="113" w:right="113"/>
              <w:jc w:val="center"/>
              <w:rPr>
                <w:sz w:val="16"/>
                <w:szCs w:val="16"/>
              </w:rPr>
            </w:pPr>
          </w:p>
        </w:tc>
        <w:tc>
          <w:tcPr>
            <w:tcW w:w="3780" w:type="dxa"/>
            <w:tcBorders>
              <w:top w:val="single" w:sz="2" w:space="0" w:color="auto"/>
              <w:left w:val="single" w:sz="4" w:space="0" w:color="auto"/>
              <w:bottom w:val="single" w:sz="12" w:space="0" w:color="auto"/>
            </w:tcBorders>
          </w:tcPr>
          <w:p w:rsidR="0085780C" w:rsidRPr="0072590A" w:rsidRDefault="0085780C" w:rsidP="00235F04">
            <w:pPr>
              <w:spacing w:before="60"/>
              <w:rPr>
                <w:rFonts w:ascii="Arial" w:hAnsi="Arial" w:cs="Arial"/>
                <w:sz w:val="16"/>
                <w:szCs w:val="16"/>
              </w:rPr>
            </w:pPr>
          </w:p>
        </w:tc>
        <w:tc>
          <w:tcPr>
            <w:tcW w:w="990" w:type="dxa"/>
            <w:tcBorders>
              <w:top w:val="single" w:sz="2" w:space="0" w:color="auto"/>
              <w:bottom w:val="single" w:sz="12" w:space="0" w:color="auto"/>
            </w:tcBorders>
          </w:tcPr>
          <w:p w:rsidR="0085780C" w:rsidRPr="0072590A" w:rsidRDefault="0085780C" w:rsidP="00235F04">
            <w:pPr>
              <w:spacing w:before="40"/>
              <w:jc w:val="center"/>
              <w:rPr>
                <w:rFonts w:ascii="Arial" w:hAnsi="Arial" w:cs="Arial"/>
                <w:sz w:val="16"/>
              </w:rPr>
            </w:pPr>
          </w:p>
        </w:tc>
        <w:tc>
          <w:tcPr>
            <w:tcW w:w="990" w:type="dxa"/>
            <w:tcBorders>
              <w:top w:val="single" w:sz="2" w:space="0" w:color="auto"/>
              <w:bottom w:val="single" w:sz="12" w:space="0" w:color="auto"/>
              <w:right w:val="single" w:sz="12" w:space="0" w:color="auto"/>
            </w:tcBorders>
          </w:tcPr>
          <w:p w:rsidR="0085780C" w:rsidRPr="0072590A" w:rsidRDefault="0085780C" w:rsidP="00A9694F">
            <w:pPr>
              <w:spacing w:beforeLines="60"/>
              <w:jc w:val="center"/>
              <w:rPr>
                <w:rFonts w:ascii="Arial" w:hAnsi="Arial" w:cs="Arial"/>
                <w:sz w:val="16"/>
              </w:rPr>
            </w:pPr>
          </w:p>
        </w:tc>
        <w:tc>
          <w:tcPr>
            <w:tcW w:w="990" w:type="dxa"/>
            <w:tcBorders>
              <w:top w:val="single" w:sz="2" w:space="0" w:color="auto"/>
              <w:left w:val="single" w:sz="12" w:space="0" w:color="auto"/>
              <w:bottom w:val="single" w:sz="12" w:space="0" w:color="auto"/>
              <w:right w:val="single" w:sz="12" w:space="0" w:color="auto"/>
            </w:tcBorders>
            <w:shd w:val="clear" w:color="auto" w:fill="FFFFFF"/>
          </w:tcPr>
          <w:p w:rsidR="0085780C" w:rsidRPr="0072590A" w:rsidRDefault="0085780C" w:rsidP="00235F04">
            <w:pPr>
              <w:jc w:val="center"/>
              <w:rPr>
                <w:rFonts w:ascii="Arial" w:hAnsi="Arial" w:cs="Arial"/>
                <w:b/>
                <w:sz w:val="16"/>
              </w:rPr>
            </w:pPr>
          </w:p>
        </w:tc>
        <w:tc>
          <w:tcPr>
            <w:tcW w:w="270" w:type="dxa"/>
            <w:tcBorders>
              <w:top w:val="single" w:sz="2" w:space="0" w:color="auto"/>
              <w:left w:val="single" w:sz="12" w:space="0" w:color="auto"/>
              <w:bottom w:val="single" w:sz="1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top w:val="single" w:sz="2" w:space="0" w:color="auto"/>
              <w:left w:val="nil"/>
              <w:bottom w:val="single" w:sz="12" w:space="0" w:color="auto"/>
            </w:tcBorders>
            <w:shd w:val="clear" w:color="auto" w:fill="auto"/>
          </w:tcPr>
          <w:p w:rsidR="0085780C" w:rsidRPr="0072590A" w:rsidRDefault="0085780C" w:rsidP="00A16461">
            <w:pPr>
              <w:spacing w:before="60"/>
              <w:rPr>
                <w:rFonts w:ascii="Arial" w:hAnsi="Arial" w:cs="Arial"/>
                <w:sz w:val="16"/>
              </w:rPr>
            </w:pPr>
          </w:p>
        </w:tc>
        <w:tc>
          <w:tcPr>
            <w:tcW w:w="1080" w:type="dxa"/>
            <w:tcBorders>
              <w:top w:val="single" w:sz="2" w:space="0" w:color="auto"/>
              <w:bottom w:val="single" w:sz="12" w:space="0" w:color="auto"/>
            </w:tcBorders>
            <w:shd w:val="clear" w:color="auto" w:fill="auto"/>
          </w:tcPr>
          <w:p w:rsidR="0085780C" w:rsidRPr="0072590A" w:rsidRDefault="0085780C" w:rsidP="00A16461">
            <w:pPr>
              <w:jc w:val="center"/>
              <w:rPr>
                <w:rFonts w:ascii="Arial" w:hAnsi="Arial" w:cs="Arial"/>
                <w:sz w:val="16"/>
              </w:rPr>
            </w:pPr>
          </w:p>
        </w:tc>
        <w:tc>
          <w:tcPr>
            <w:tcW w:w="990" w:type="dxa"/>
            <w:tcBorders>
              <w:top w:val="single" w:sz="2" w:space="0" w:color="auto"/>
              <w:bottom w:val="single" w:sz="12" w:space="0" w:color="auto"/>
              <w:right w:val="single" w:sz="12" w:space="0" w:color="auto"/>
            </w:tcBorders>
            <w:shd w:val="clear" w:color="auto" w:fill="auto"/>
          </w:tcPr>
          <w:p w:rsidR="0085780C" w:rsidRPr="0072590A" w:rsidRDefault="0085780C" w:rsidP="00A16461">
            <w:pPr>
              <w:spacing w:before="60"/>
              <w:jc w:val="center"/>
              <w:rPr>
                <w:rFonts w:ascii="Arial" w:hAnsi="Arial" w:cs="Arial"/>
                <w:sz w:val="16"/>
              </w:rPr>
            </w:pPr>
          </w:p>
        </w:tc>
        <w:tc>
          <w:tcPr>
            <w:tcW w:w="900" w:type="dxa"/>
            <w:tcBorders>
              <w:top w:val="single" w:sz="4" w:space="0" w:color="auto"/>
              <w:left w:val="single" w:sz="12" w:space="0" w:color="auto"/>
              <w:bottom w:val="single" w:sz="12"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single" w:sz="12" w:space="0" w:color="auto"/>
              <w:left w:val="single" w:sz="18" w:space="0" w:color="auto"/>
              <w:bottom w:val="single" w:sz="12" w:space="0" w:color="auto"/>
              <w:right w:val="single" w:sz="12" w:space="0" w:color="auto"/>
            </w:tcBorders>
          </w:tcPr>
          <w:p w:rsidR="0085780C" w:rsidRPr="0072590A" w:rsidRDefault="0085780C" w:rsidP="00B97571">
            <w:pPr>
              <w:pStyle w:val="Heading6"/>
              <w:jc w:val="center"/>
              <w:rPr>
                <w:rFonts w:cs="Arial"/>
                <w:b/>
              </w:rPr>
            </w:pPr>
            <w:r>
              <w:rPr>
                <w:rFonts w:cs="Arial"/>
                <w:b/>
              </w:rPr>
              <w:t>INTERNAL BUSINESS PROCESS</w:t>
            </w:r>
          </w:p>
        </w:tc>
        <w:tc>
          <w:tcPr>
            <w:tcW w:w="7200" w:type="dxa"/>
            <w:gridSpan w:val="5"/>
            <w:tcBorders>
              <w:top w:val="single" w:sz="12" w:space="0" w:color="auto"/>
              <w:left w:val="single" w:sz="12" w:space="0" w:color="auto"/>
              <w:bottom w:val="single" w:sz="12" w:space="0" w:color="auto"/>
              <w:right w:val="single" w:sz="18" w:space="0" w:color="auto"/>
            </w:tcBorders>
          </w:tcPr>
          <w:p w:rsidR="0085780C" w:rsidRPr="0072590A" w:rsidRDefault="0085780C" w:rsidP="00C10EDE">
            <w:pPr>
              <w:pStyle w:val="Heading6"/>
              <w:tabs>
                <w:tab w:val="left" w:pos="360"/>
                <w:tab w:val="center" w:pos="3492"/>
              </w:tabs>
              <w:rPr>
                <w:rFonts w:cs="Arial"/>
                <w:b/>
              </w:rPr>
            </w:pPr>
            <w:r>
              <w:rPr>
                <w:rFonts w:cs="Arial"/>
                <w:b/>
              </w:rPr>
              <w:tab/>
            </w:r>
            <w:r>
              <w:rPr>
                <w:rFonts w:cs="Arial"/>
                <w:b/>
              </w:rPr>
              <w:tab/>
              <w:t>LEARNING &amp; GROWTH</w:t>
            </w: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3"/>
        </w:trPr>
        <w:tc>
          <w:tcPr>
            <w:tcW w:w="270" w:type="dxa"/>
            <w:tcBorders>
              <w:top w:val="single" w:sz="12" w:space="0" w:color="auto"/>
              <w:left w:val="single" w:sz="18" w:space="0" w:color="auto"/>
              <w:right w:val="nil"/>
            </w:tcBorders>
          </w:tcPr>
          <w:p w:rsidR="0085780C" w:rsidRDefault="0085780C" w:rsidP="00A16461">
            <w:pPr>
              <w:jc w:val="center"/>
              <w:rPr>
                <w:i/>
                <w:sz w:val="18"/>
              </w:rPr>
            </w:pPr>
          </w:p>
          <w:p w:rsidR="0085780C" w:rsidRDefault="0085780C" w:rsidP="00A16461">
            <w:pPr>
              <w:jc w:val="center"/>
              <w:rPr>
                <w:b/>
                <w:i/>
                <w:sz w:val="18"/>
              </w:rPr>
            </w:pPr>
          </w:p>
        </w:tc>
        <w:tc>
          <w:tcPr>
            <w:tcW w:w="3780" w:type="dxa"/>
            <w:tcBorders>
              <w:top w:val="single" w:sz="12" w:space="0" w:color="auto"/>
              <w:left w:val="single" w:sz="4"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bottom w:val="single" w:sz="2" w:space="0" w:color="auto"/>
              <w:right w:val="nil"/>
            </w:tcBorders>
          </w:tcPr>
          <w:p w:rsidR="0085780C" w:rsidRPr="0072590A" w:rsidRDefault="0085780C" w:rsidP="00A16461">
            <w:pPr>
              <w:pStyle w:val="Header"/>
              <w:tabs>
                <w:tab w:val="clear" w:pos="4320"/>
                <w:tab w:val="clear" w:pos="8640"/>
              </w:tabs>
              <w:rPr>
                <w:rFonts w:ascii="Arial" w:hAnsi="Arial" w:cs="Arial"/>
                <w:b w:val="0"/>
                <w:sz w:val="18"/>
              </w:rPr>
            </w:pPr>
          </w:p>
          <w:p w:rsidR="0085780C" w:rsidRPr="0072590A" w:rsidRDefault="0085780C" w:rsidP="00A16461">
            <w:pPr>
              <w:pStyle w:val="Header"/>
              <w:tabs>
                <w:tab w:val="clear" w:pos="4320"/>
                <w:tab w:val="clear" w:pos="8640"/>
              </w:tabs>
              <w:rPr>
                <w:rFonts w:ascii="Arial" w:hAnsi="Arial" w:cs="Arial"/>
                <w:sz w:val="18"/>
              </w:rPr>
            </w:pPr>
          </w:p>
        </w:tc>
        <w:tc>
          <w:tcPr>
            <w:tcW w:w="3960" w:type="dxa"/>
            <w:tcBorders>
              <w:top w:val="single" w:sz="12" w:space="0" w:color="auto"/>
              <w:left w:val="single" w:sz="4" w:space="0" w:color="auto"/>
            </w:tcBorders>
          </w:tcPr>
          <w:p w:rsidR="0085780C" w:rsidRPr="0072590A" w:rsidRDefault="0085780C" w:rsidP="00A16461">
            <w:pPr>
              <w:pStyle w:val="Heading5"/>
              <w:rPr>
                <w:rFonts w:ascii="Arial" w:hAnsi="Arial" w:cs="Arial"/>
                <w:b/>
                <w:i w:val="0"/>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108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pStyle w:val="Heading7"/>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pStyle w:val="Heading7"/>
              <w:rPr>
                <w:rFonts w:ascii="Arial" w:hAnsi="Arial" w:cs="Arial"/>
                <w:b/>
                <w:sz w:val="18"/>
              </w:rPr>
            </w:pPr>
          </w:p>
          <w:p w:rsidR="0085780C" w:rsidRPr="0072590A" w:rsidRDefault="0085780C" w:rsidP="00A16461">
            <w:pPr>
              <w:rPr>
                <w:rFonts w:ascii="Arial" w:hAnsi="Arial" w:cs="Arial"/>
                <w:sz w:val="18"/>
              </w:rPr>
            </w:pPr>
          </w:p>
          <w:p w:rsidR="0085780C" w:rsidRPr="0072590A" w:rsidRDefault="0085780C" w:rsidP="00C10EDE">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left w:val="single" w:sz="18"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tcBorders>
          </w:tcPr>
          <w:p w:rsidR="0085780C" w:rsidRPr="00D40450" w:rsidRDefault="0085780C" w:rsidP="008778C0">
            <w:pPr>
              <w:pStyle w:val="ListParagraph"/>
              <w:numPr>
                <w:ilvl w:val="0"/>
                <w:numId w:val="11"/>
              </w:numPr>
              <w:spacing w:before="120"/>
              <w:rPr>
                <w:rFonts w:ascii="Arial" w:hAnsi="Arial" w:cs="Arial"/>
                <w:sz w:val="16"/>
              </w:rPr>
            </w:pPr>
            <w:r w:rsidRPr="00D40450">
              <w:rPr>
                <w:rFonts w:ascii="Arial" w:hAnsi="Arial" w:cs="Arial"/>
                <w:sz w:val="16"/>
              </w:rPr>
              <w:t>Number of manual entry invoice transactions</w:t>
            </w:r>
          </w:p>
        </w:tc>
        <w:tc>
          <w:tcPr>
            <w:tcW w:w="990" w:type="dxa"/>
          </w:tcPr>
          <w:p w:rsidR="0085780C" w:rsidRPr="0072590A" w:rsidRDefault="0085780C" w:rsidP="00B80EC6">
            <w:pPr>
              <w:spacing w:before="120"/>
              <w:jc w:val="center"/>
              <w:rPr>
                <w:rFonts w:ascii="Arial" w:hAnsi="Arial" w:cs="Arial"/>
                <w:sz w:val="16"/>
              </w:rPr>
            </w:pPr>
            <w:r>
              <w:rPr>
                <w:rFonts w:ascii="Arial" w:hAnsi="Arial" w:cs="Arial"/>
                <w:sz w:val="16"/>
              </w:rPr>
              <w:t>1</w:t>
            </w:r>
            <w:r w:rsidR="00B80EC6">
              <w:rPr>
                <w:rFonts w:ascii="Arial" w:hAnsi="Arial" w:cs="Arial"/>
                <w:sz w:val="16"/>
              </w:rPr>
              <w:t>2,459</w:t>
            </w:r>
          </w:p>
        </w:tc>
        <w:tc>
          <w:tcPr>
            <w:tcW w:w="990" w:type="dxa"/>
            <w:tcBorders>
              <w:right w:val="single" w:sz="12" w:space="0" w:color="auto"/>
            </w:tcBorders>
            <w:shd w:val="clear" w:color="auto" w:fill="auto"/>
          </w:tcPr>
          <w:p w:rsidR="0085780C" w:rsidRPr="0072590A" w:rsidRDefault="0085780C" w:rsidP="0085780C">
            <w:pPr>
              <w:spacing w:before="120"/>
              <w:jc w:val="center"/>
              <w:rPr>
                <w:rFonts w:ascii="Arial" w:hAnsi="Arial" w:cs="Arial"/>
                <w:sz w:val="16"/>
              </w:rPr>
            </w:pPr>
            <w:r>
              <w:rPr>
                <w:rFonts w:ascii="Arial" w:hAnsi="Arial" w:cs="Arial"/>
                <w:sz w:val="16"/>
              </w:rPr>
              <w:t>20,000</w:t>
            </w:r>
          </w:p>
        </w:tc>
        <w:tc>
          <w:tcPr>
            <w:tcW w:w="990" w:type="dxa"/>
            <w:tcBorders>
              <w:left w:val="single" w:sz="12" w:space="0" w:color="auto"/>
              <w:bottom w:val="single" w:sz="4" w:space="0" w:color="auto"/>
              <w:right w:val="single" w:sz="12" w:space="0" w:color="auto"/>
            </w:tcBorders>
            <w:shd w:val="clear" w:color="auto" w:fill="00B050"/>
          </w:tcPr>
          <w:p w:rsidR="0085780C" w:rsidRPr="0072590A" w:rsidRDefault="0085780C" w:rsidP="00A9694F">
            <w:pPr>
              <w:spacing w:beforeLines="60"/>
              <w:jc w:val="center"/>
              <w:rPr>
                <w:rFonts w:ascii="Arial" w:hAnsi="Arial" w:cs="Arial"/>
                <w:sz w:val="16"/>
              </w:rPr>
            </w:pPr>
            <w:r>
              <w:rPr>
                <w:rFonts w:ascii="Arial" w:hAnsi="Arial" w:cs="Arial"/>
                <w:sz w:val="16"/>
              </w:rPr>
              <w:t>No Gap</w:t>
            </w:r>
          </w:p>
        </w:tc>
        <w:tc>
          <w:tcPr>
            <w:tcW w:w="270" w:type="dxa"/>
            <w:vMerge w:val="restart"/>
            <w:tcBorders>
              <w:top w:val="single" w:sz="2" w:space="0" w:color="auto"/>
              <w:left w:val="single" w:sz="12" w:space="0" w:color="auto"/>
              <w:right w:val="single" w:sz="2" w:space="0" w:color="auto"/>
            </w:tcBorders>
            <w:textDirection w:val="btLr"/>
          </w:tcPr>
          <w:p w:rsidR="0085780C" w:rsidRPr="0072590A" w:rsidRDefault="0085780C" w:rsidP="008D4F24">
            <w:pPr>
              <w:pStyle w:val="BodyText2"/>
              <w:rPr>
                <w:rFonts w:cs="Arial"/>
                <w:i w:val="0"/>
              </w:rPr>
            </w:pPr>
          </w:p>
        </w:tc>
        <w:tc>
          <w:tcPr>
            <w:tcW w:w="3960" w:type="dxa"/>
            <w:tcBorders>
              <w:left w:val="single" w:sz="2" w:space="0" w:color="auto"/>
            </w:tcBorders>
          </w:tcPr>
          <w:p w:rsidR="0085780C" w:rsidRPr="0072590A" w:rsidRDefault="0085780C" w:rsidP="00D40450">
            <w:pPr>
              <w:pStyle w:val="ListParagraph"/>
              <w:spacing w:before="120"/>
              <w:ind w:left="360"/>
              <w:rPr>
                <w:rFonts w:ascii="Arial" w:hAnsi="Arial" w:cs="Arial"/>
                <w:sz w:val="16"/>
              </w:rPr>
            </w:pPr>
          </w:p>
        </w:tc>
        <w:tc>
          <w:tcPr>
            <w:tcW w:w="1080" w:type="dxa"/>
          </w:tcPr>
          <w:p w:rsidR="0085780C" w:rsidRPr="0072590A" w:rsidRDefault="0085780C" w:rsidP="00967958">
            <w:pPr>
              <w:pStyle w:val="Style8ptCenteredBefore2pt"/>
              <w:rPr>
                <w:rFonts w:ascii="Arial" w:hAnsi="Arial" w:cs="Arial"/>
              </w:rPr>
            </w:pPr>
          </w:p>
        </w:tc>
        <w:tc>
          <w:tcPr>
            <w:tcW w:w="990" w:type="dxa"/>
            <w:tcBorders>
              <w:right w:val="single" w:sz="12" w:space="0" w:color="auto"/>
            </w:tcBorders>
          </w:tcPr>
          <w:p w:rsidR="0085780C" w:rsidRPr="0072590A" w:rsidRDefault="0085780C" w:rsidP="006C460F">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270" w:type="dxa"/>
            <w:vMerge/>
            <w:tcBorders>
              <w:left w:val="single" w:sz="18" w:space="0" w:color="auto"/>
              <w:bottom w:val="single" w:sz="4"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bottom w:val="single" w:sz="4" w:space="0" w:color="auto"/>
            </w:tcBorders>
          </w:tcPr>
          <w:p w:rsidR="0085780C" w:rsidRPr="00293949" w:rsidRDefault="0085780C" w:rsidP="008778C0">
            <w:pPr>
              <w:pStyle w:val="ListParagraph"/>
              <w:numPr>
                <w:ilvl w:val="0"/>
                <w:numId w:val="11"/>
              </w:numPr>
              <w:spacing w:before="120"/>
              <w:rPr>
                <w:rFonts w:ascii="Arial" w:hAnsi="Arial" w:cs="Arial"/>
                <w:sz w:val="16"/>
              </w:rPr>
            </w:pPr>
            <w:r>
              <w:rPr>
                <w:rFonts w:ascii="Arial" w:hAnsi="Arial" w:cs="Arial"/>
                <w:sz w:val="16"/>
              </w:rPr>
              <w:t>CTI’s &amp; ISD’s processed later than one month following the date of service</w:t>
            </w:r>
          </w:p>
        </w:tc>
        <w:tc>
          <w:tcPr>
            <w:tcW w:w="990" w:type="dxa"/>
            <w:tcBorders>
              <w:bottom w:val="single" w:sz="4" w:space="0" w:color="auto"/>
            </w:tcBorders>
          </w:tcPr>
          <w:p w:rsidR="0085780C" w:rsidRPr="0072590A" w:rsidRDefault="0085780C" w:rsidP="00A9694F">
            <w:pPr>
              <w:spacing w:beforeLines="60"/>
              <w:jc w:val="center"/>
              <w:rPr>
                <w:rFonts w:ascii="Arial" w:hAnsi="Arial" w:cs="Arial"/>
                <w:sz w:val="16"/>
              </w:rPr>
            </w:pPr>
            <w:r>
              <w:rPr>
                <w:rFonts w:ascii="Arial" w:hAnsi="Arial" w:cs="Arial"/>
                <w:sz w:val="16"/>
              </w:rPr>
              <w:t>3.5%</w:t>
            </w:r>
          </w:p>
        </w:tc>
        <w:tc>
          <w:tcPr>
            <w:tcW w:w="990" w:type="dxa"/>
            <w:tcBorders>
              <w:bottom w:val="single" w:sz="4" w:space="0" w:color="auto"/>
              <w:right w:val="single" w:sz="12" w:space="0" w:color="auto"/>
            </w:tcBorders>
          </w:tcPr>
          <w:p w:rsidR="0085780C" w:rsidRPr="0072590A" w:rsidRDefault="0085780C" w:rsidP="0085780C">
            <w:pPr>
              <w:spacing w:before="120"/>
              <w:jc w:val="center"/>
              <w:rPr>
                <w:rFonts w:ascii="Arial" w:hAnsi="Arial" w:cs="Arial"/>
                <w:sz w:val="16"/>
              </w:rPr>
            </w:pPr>
            <w:r>
              <w:rPr>
                <w:rFonts w:ascii="Arial" w:hAnsi="Arial" w:cs="Arial"/>
                <w:sz w:val="16"/>
              </w:rPr>
              <w:t>1%</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F63A5B" w:rsidRDefault="0085780C" w:rsidP="0085780C">
            <w:pPr>
              <w:spacing w:before="120"/>
              <w:jc w:val="center"/>
              <w:rPr>
                <w:rFonts w:ascii="Arial" w:hAnsi="Arial" w:cs="Arial"/>
                <w:b/>
                <w:sz w:val="16"/>
              </w:rPr>
            </w:pPr>
            <w:r w:rsidRPr="00F63A5B">
              <w:rPr>
                <w:rFonts w:ascii="Arial" w:hAnsi="Arial" w:cs="Arial"/>
                <w:b/>
                <w:sz w:val="16"/>
              </w:rPr>
              <w:t>(2.5%)</w:t>
            </w:r>
          </w:p>
        </w:tc>
        <w:tc>
          <w:tcPr>
            <w:tcW w:w="270" w:type="dxa"/>
            <w:vMerge/>
            <w:tcBorders>
              <w:left w:val="single" w:sz="12" w:space="0" w:color="auto"/>
              <w:bottom w:val="single" w:sz="2" w:space="0" w:color="auto"/>
              <w:right w:val="single" w:sz="2" w:space="0" w:color="auto"/>
            </w:tcBorders>
            <w:textDirection w:val="btLr"/>
          </w:tcPr>
          <w:p w:rsidR="0085780C" w:rsidRPr="0072590A" w:rsidRDefault="0085780C" w:rsidP="00A16461">
            <w:pPr>
              <w:ind w:right="58"/>
              <w:jc w:val="right"/>
              <w:rPr>
                <w:rFonts w:ascii="Arial" w:hAnsi="Arial" w:cs="Arial"/>
                <w:i/>
                <w:sz w:val="16"/>
              </w:rPr>
            </w:pPr>
          </w:p>
        </w:tc>
        <w:tc>
          <w:tcPr>
            <w:tcW w:w="3960" w:type="dxa"/>
            <w:tcBorders>
              <w:left w:val="single" w:sz="2" w:space="0" w:color="auto"/>
              <w:bottom w:val="single" w:sz="4" w:space="0" w:color="auto"/>
            </w:tcBorders>
          </w:tcPr>
          <w:p w:rsidR="0085780C" w:rsidRPr="0072590A" w:rsidRDefault="0085780C" w:rsidP="00EF0A2C">
            <w:pPr>
              <w:spacing w:before="60"/>
              <w:rPr>
                <w:rFonts w:ascii="Arial" w:hAnsi="Arial" w:cs="Arial"/>
                <w:sz w:val="16"/>
              </w:rPr>
            </w:pPr>
          </w:p>
        </w:tc>
        <w:tc>
          <w:tcPr>
            <w:tcW w:w="1080" w:type="dxa"/>
            <w:tcBorders>
              <w:bottom w:val="single" w:sz="4" w:space="0" w:color="auto"/>
            </w:tcBorders>
          </w:tcPr>
          <w:p w:rsidR="0085780C" w:rsidRPr="0072590A" w:rsidRDefault="0085780C" w:rsidP="0096795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3339D4">
            <w:pPr>
              <w:spacing w:before="60"/>
              <w:jc w:val="center"/>
              <w:rPr>
                <w:rFonts w:ascii="Arial" w:hAnsi="Arial" w:cs="Arial"/>
                <w:b/>
                <w:sz w:val="16"/>
              </w:rPr>
            </w:pPr>
          </w:p>
        </w:tc>
      </w:tr>
      <w:tr w:rsidR="0085780C" w:rsidTr="00B4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tcBorders>
              <w:top w:val="single" w:sz="4" w:space="0" w:color="auto"/>
              <w:left w:val="single" w:sz="18" w:space="0" w:color="auto"/>
              <w:right w:val="nil"/>
            </w:tcBorders>
            <w:textDirection w:val="btLr"/>
          </w:tcPr>
          <w:p w:rsidR="0085780C" w:rsidRPr="00782DF6" w:rsidRDefault="0085780C" w:rsidP="00347010">
            <w:pPr>
              <w:rPr>
                <w:rFonts w:ascii="Arial" w:hAnsi="Arial" w:cs="Arial"/>
                <w:i/>
                <w:sz w:val="16"/>
                <w:szCs w:val="16"/>
              </w:rPr>
            </w:pPr>
          </w:p>
        </w:tc>
        <w:tc>
          <w:tcPr>
            <w:tcW w:w="3780" w:type="dxa"/>
            <w:tcBorders>
              <w:left w:val="single" w:sz="4" w:space="0" w:color="auto"/>
            </w:tcBorders>
          </w:tcPr>
          <w:p w:rsidR="0085780C" w:rsidRPr="00293949" w:rsidRDefault="0085780C" w:rsidP="008778C0">
            <w:pPr>
              <w:pStyle w:val="ListParagraph"/>
              <w:numPr>
                <w:ilvl w:val="0"/>
                <w:numId w:val="11"/>
              </w:numPr>
              <w:spacing w:before="120"/>
              <w:rPr>
                <w:rFonts w:ascii="Arial" w:hAnsi="Arial" w:cs="Arial"/>
                <w:sz w:val="16"/>
                <w:szCs w:val="16"/>
              </w:rPr>
            </w:pPr>
            <w:r>
              <w:rPr>
                <w:rFonts w:ascii="Arial" w:hAnsi="Arial" w:cs="Arial"/>
                <w:sz w:val="16"/>
              </w:rPr>
              <w:t>General ledger accounts reconciled</w:t>
            </w:r>
          </w:p>
        </w:tc>
        <w:tc>
          <w:tcPr>
            <w:tcW w:w="990" w:type="dxa"/>
          </w:tcPr>
          <w:p w:rsidR="0085780C" w:rsidRPr="0072590A" w:rsidRDefault="0085780C" w:rsidP="00253AB6">
            <w:pPr>
              <w:spacing w:before="120"/>
              <w:jc w:val="center"/>
              <w:rPr>
                <w:rFonts w:ascii="Arial" w:hAnsi="Arial" w:cs="Arial"/>
                <w:sz w:val="16"/>
              </w:rPr>
            </w:pPr>
            <w:r>
              <w:rPr>
                <w:rFonts w:ascii="Arial" w:hAnsi="Arial" w:cs="Arial"/>
                <w:sz w:val="16"/>
              </w:rPr>
              <w:t>9</w:t>
            </w:r>
            <w:r w:rsidR="00253AB6">
              <w:rPr>
                <w:rFonts w:ascii="Arial" w:hAnsi="Arial" w:cs="Arial"/>
                <w:sz w:val="16"/>
              </w:rPr>
              <w:t>4</w:t>
            </w:r>
            <w:r>
              <w:rPr>
                <w:rFonts w:ascii="Arial" w:hAnsi="Arial" w:cs="Arial"/>
                <w:sz w:val="16"/>
              </w:rPr>
              <w:t>%</w:t>
            </w:r>
          </w:p>
        </w:tc>
        <w:tc>
          <w:tcPr>
            <w:tcW w:w="990" w:type="dxa"/>
            <w:tcBorders>
              <w:right w:val="single" w:sz="12" w:space="0" w:color="auto"/>
            </w:tcBorders>
          </w:tcPr>
          <w:p w:rsidR="0085780C" w:rsidRPr="0072590A" w:rsidRDefault="0085780C" w:rsidP="00A9694F">
            <w:pPr>
              <w:spacing w:beforeLines="60"/>
              <w:jc w:val="center"/>
              <w:rPr>
                <w:rFonts w:ascii="Arial" w:hAnsi="Arial" w:cs="Arial"/>
                <w:sz w:val="16"/>
              </w:rPr>
            </w:pPr>
            <w:r>
              <w:rPr>
                <w:rFonts w:ascii="Arial" w:hAnsi="Arial" w:cs="Arial"/>
                <w:sz w:val="16"/>
              </w:rPr>
              <w:t>100%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A9694F">
            <w:pPr>
              <w:spacing w:beforeLines="60"/>
              <w:jc w:val="center"/>
              <w:rPr>
                <w:rFonts w:ascii="Arial" w:hAnsi="Arial" w:cs="Arial"/>
                <w:b/>
                <w:sz w:val="16"/>
              </w:rPr>
            </w:pPr>
            <w:r w:rsidRPr="001F406F">
              <w:rPr>
                <w:rFonts w:ascii="Arial" w:hAnsi="Arial" w:cs="Arial"/>
                <w:b/>
                <w:sz w:val="16"/>
              </w:rPr>
              <w:t>(</w:t>
            </w:r>
            <w:r w:rsidR="00253AB6">
              <w:rPr>
                <w:rFonts w:ascii="Arial" w:hAnsi="Arial" w:cs="Arial"/>
                <w:b/>
                <w:sz w:val="16"/>
              </w:rPr>
              <w:t>6</w:t>
            </w:r>
            <w:r w:rsidRPr="001F406F">
              <w:rPr>
                <w:rFonts w:ascii="Arial" w:hAnsi="Arial" w:cs="Arial"/>
                <w:b/>
                <w:sz w:val="16"/>
              </w:rPr>
              <w:t>)%</w:t>
            </w:r>
          </w:p>
        </w:tc>
        <w:tc>
          <w:tcPr>
            <w:tcW w:w="270" w:type="dxa"/>
            <w:tcBorders>
              <w:top w:val="single" w:sz="2" w:space="0" w:color="auto"/>
              <w:left w:val="single" w:sz="12" w:space="0" w:color="auto"/>
              <w:right w:val="single" w:sz="2" w:space="0" w:color="auto"/>
            </w:tcBorders>
          </w:tcPr>
          <w:p w:rsidR="0085780C" w:rsidRPr="0072590A" w:rsidRDefault="0085780C" w:rsidP="00A16461">
            <w:pPr>
              <w:pStyle w:val="BodyText2"/>
              <w:rPr>
                <w:rFonts w:cs="Arial"/>
                <w:i w:val="0"/>
              </w:rPr>
            </w:pPr>
          </w:p>
          <w:p w:rsidR="0085780C" w:rsidRPr="0072590A" w:rsidRDefault="0085780C" w:rsidP="00DF59CF">
            <w:pPr>
              <w:rPr>
                <w:rFonts w:ascii="Arial" w:hAnsi="Arial" w:cs="Arial"/>
                <w:sz w:val="16"/>
              </w:rPr>
            </w:pPr>
          </w:p>
        </w:tc>
        <w:tc>
          <w:tcPr>
            <w:tcW w:w="3960" w:type="dxa"/>
            <w:tcBorders>
              <w:left w:val="single" w:sz="2" w:space="0" w:color="auto"/>
            </w:tcBorders>
          </w:tcPr>
          <w:p w:rsidR="0085780C" w:rsidRPr="0072590A" w:rsidRDefault="0085780C" w:rsidP="00671344">
            <w:pPr>
              <w:spacing w:before="60"/>
              <w:rPr>
                <w:rFonts w:ascii="Arial" w:hAnsi="Arial" w:cs="Arial"/>
                <w:sz w:val="16"/>
              </w:rPr>
            </w:pPr>
          </w:p>
        </w:tc>
        <w:tc>
          <w:tcPr>
            <w:tcW w:w="1080" w:type="dxa"/>
          </w:tcPr>
          <w:p w:rsidR="0085780C" w:rsidRPr="0072590A" w:rsidRDefault="0085780C" w:rsidP="009634B2">
            <w:pPr>
              <w:spacing w:before="40"/>
              <w:jc w:val="center"/>
              <w:rPr>
                <w:rFonts w:ascii="Arial" w:hAnsi="Arial" w:cs="Arial"/>
                <w:sz w:val="16"/>
              </w:rPr>
            </w:pPr>
          </w:p>
        </w:tc>
        <w:tc>
          <w:tcPr>
            <w:tcW w:w="990" w:type="dxa"/>
            <w:tcBorders>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right w:val="single" w:sz="18" w:space="0" w:color="auto"/>
            </w:tcBorders>
            <w:shd w:val="clear" w:color="auto" w:fill="auto"/>
          </w:tcPr>
          <w:p w:rsidR="0085780C" w:rsidRPr="0072590A" w:rsidRDefault="0085780C" w:rsidP="00A87B4C">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270" w:type="dxa"/>
            <w:tcBorders>
              <w:left w:val="single" w:sz="18" w:space="0" w:color="auto"/>
              <w:bottom w:val="single" w:sz="4" w:space="0" w:color="auto"/>
              <w:right w:val="nil"/>
            </w:tcBorders>
            <w:textDirection w:val="btLr"/>
          </w:tcPr>
          <w:p w:rsidR="0085780C" w:rsidRDefault="0085780C" w:rsidP="00F3792A">
            <w:pPr>
              <w:ind w:left="113" w:right="58"/>
              <w:rPr>
                <w:rFonts w:ascii="Arial" w:hAnsi="Arial" w:cs="Arial"/>
                <w:i/>
                <w:sz w:val="16"/>
                <w:szCs w:val="16"/>
              </w:rPr>
            </w:pPr>
          </w:p>
        </w:tc>
        <w:tc>
          <w:tcPr>
            <w:tcW w:w="3780" w:type="dxa"/>
            <w:tcBorders>
              <w:left w:val="single" w:sz="4" w:space="0" w:color="auto"/>
              <w:bottom w:val="single" w:sz="4" w:space="0" w:color="auto"/>
            </w:tcBorders>
          </w:tcPr>
          <w:p w:rsidR="0085780C" w:rsidRPr="0085780C" w:rsidRDefault="0085780C" w:rsidP="008778C0">
            <w:pPr>
              <w:pStyle w:val="ListParagraph"/>
              <w:numPr>
                <w:ilvl w:val="0"/>
                <w:numId w:val="11"/>
              </w:numPr>
              <w:spacing w:before="120"/>
              <w:rPr>
                <w:rFonts w:ascii="Arial" w:hAnsi="Arial" w:cs="Arial"/>
                <w:sz w:val="16"/>
              </w:rPr>
            </w:pPr>
            <w:r w:rsidRPr="0085780C">
              <w:rPr>
                <w:rFonts w:ascii="Arial" w:hAnsi="Arial" w:cs="Arial"/>
                <w:sz w:val="16"/>
              </w:rPr>
              <w:t>Financial Accounting  effectiveness (process improvement)</w:t>
            </w:r>
          </w:p>
        </w:tc>
        <w:tc>
          <w:tcPr>
            <w:tcW w:w="990" w:type="dxa"/>
            <w:tcBorders>
              <w:bottom w:val="single" w:sz="4" w:space="0" w:color="auto"/>
            </w:tcBorders>
          </w:tcPr>
          <w:p w:rsidR="0085780C" w:rsidRPr="0072590A" w:rsidRDefault="0085780C" w:rsidP="00A9694F">
            <w:pPr>
              <w:spacing w:beforeLines="60"/>
              <w:jc w:val="center"/>
              <w:rPr>
                <w:rFonts w:ascii="Arial" w:hAnsi="Arial" w:cs="Arial"/>
                <w:sz w:val="16"/>
              </w:rPr>
            </w:pPr>
            <w:r>
              <w:rPr>
                <w:rFonts w:ascii="Arial" w:hAnsi="Arial" w:cs="Arial"/>
                <w:sz w:val="16"/>
              </w:rPr>
              <w:t>3.3</w:t>
            </w:r>
          </w:p>
        </w:tc>
        <w:tc>
          <w:tcPr>
            <w:tcW w:w="990" w:type="dxa"/>
            <w:tcBorders>
              <w:bottom w:val="single" w:sz="4" w:space="0" w:color="auto"/>
              <w:right w:val="single" w:sz="12" w:space="0" w:color="auto"/>
            </w:tcBorders>
          </w:tcPr>
          <w:p w:rsidR="0085780C" w:rsidRPr="0072590A" w:rsidRDefault="0085780C" w:rsidP="00A9694F">
            <w:pPr>
              <w:spacing w:beforeLines="6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72590A" w:rsidRDefault="0085780C" w:rsidP="00A9694F">
            <w:pPr>
              <w:spacing w:beforeLines="60"/>
              <w:jc w:val="center"/>
              <w:rPr>
                <w:rFonts w:ascii="Arial" w:hAnsi="Arial" w:cs="Arial"/>
                <w:sz w:val="16"/>
              </w:rPr>
            </w:pPr>
            <w:r>
              <w:rPr>
                <w:rFonts w:ascii="Arial" w:hAnsi="Arial" w:cs="Arial"/>
                <w:sz w:val="16"/>
              </w:rPr>
              <w:t>No Gap</w:t>
            </w:r>
          </w:p>
        </w:tc>
        <w:tc>
          <w:tcPr>
            <w:tcW w:w="270" w:type="dxa"/>
            <w:tcBorders>
              <w:left w:val="single" w:sz="12" w:space="0" w:color="auto"/>
              <w:bottom w:val="single" w:sz="4" w:space="0" w:color="auto"/>
              <w:right w:val="single" w:sz="2" w:space="0" w:color="auto"/>
            </w:tcBorders>
          </w:tcPr>
          <w:p w:rsidR="0085780C" w:rsidRPr="0072590A" w:rsidRDefault="0085780C" w:rsidP="00A16461">
            <w:pPr>
              <w:pStyle w:val="BodyText2"/>
              <w:rPr>
                <w:rFonts w:cs="Arial"/>
                <w:i w:val="0"/>
              </w:rPr>
            </w:pPr>
          </w:p>
        </w:tc>
        <w:tc>
          <w:tcPr>
            <w:tcW w:w="3960" w:type="dxa"/>
            <w:tcBorders>
              <w:left w:val="single" w:sz="2" w:space="0" w:color="auto"/>
              <w:bottom w:val="single" w:sz="4" w:space="0" w:color="auto"/>
            </w:tcBorders>
          </w:tcPr>
          <w:p w:rsidR="0085780C" w:rsidRPr="0072590A" w:rsidRDefault="0085780C" w:rsidP="00A16461">
            <w:pPr>
              <w:spacing w:before="60"/>
              <w:rPr>
                <w:rFonts w:ascii="Arial" w:hAnsi="Arial" w:cs="Arial"/>
                <w:sz w:val="16"/>
              </w:rPr>
            </w:pPr>
          </w:p>
        </w:tc>
        <w:tc>
          <w:tcPr>
            <w:tcW w:w="1080" w:type="dxa"/>
            <w:tcBorders>
              <w:bottom w:val="single" w:sz="4" w:space="0" w:color="auto"/>
            </w:tcBorders>
          </w:tcPr>
          <w:p w:rsidR="0085780C" w:rsidRPr="0072590A" w:rsidRDefault="0085780C" w:rsidP="00790BE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A16461">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0462F8"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270" w:type="dxa"/>
            <w:tcBorders>
              <w:left w:val="single" w:sz="18" w:space="0" w:color="auto"/>
              <w:bottom w:val="single" w:sz="18" w:space="0" w:color="auto"/>
              <w:right w:val="nil"/>
            </w:tcBorders>
            <w:textDirection w:val="btLr"/>
          </w:tcPr>
          <w:p w:rsidR="000462F8" w:rsidRDefault="000462F8" w:rsidP="00F3792A">
            <w:pPr>
              <w:ind w:left="113" w:right="58"/>
              <w:rPr>
                <w:rFonts w:ascii="Arial" w:hAnsi="Arial" w:cs="Arial"/>
                <w:i/>
                <w:sz w:val="16"/>
                <w:szCs w:val="16"/>
              </w:rPr>
            </w:pPr>
          </w:p>
        </w:tc>
        <w:tc>
          <w:tcPr>
            <w:tcW w:w="3780" w:type="dxa"/>
            <w:tcBorders>
              <w:left w:val="single" w:sz="4" w:space="0" w:color="auto"/>
              <w:bottom w:val="single" w:sz="18" w:space="0" w:color="auto"/>
            </w:tcBorders>
          </w:tcPr>
          <w:p w:rsidR="000462F8" w:rsidRPr="00D40450" w:rsidRDefault="000462F8" w:rsidP="006D2651">
            <w:pPr>
              <w:pStyle w:val="ListParagraph"/>
              <w:numPr>
                <w:ilvl w:val="0"/>
                <w:numId w:val="12"/>
              </w:numPr>
              <w:spacing w:before="120"/>
              <w:rPr>
                <w:rFonts w:ascii="Arial" w:hAnsi="Arial" w:cs="Arial"/>
                <w:sz w:val="16"/>
              </w:rPr>
            </w:pPr>
            <w:r w:rsidRPr="00D40450">
              <w:rPr>
                <w:rFonts w:ascii="Arial" w:hAnsi="Arial" w:cs="Arial"/>
                <w:sz w:val="16"/>
              </w:rPr>
              <w:t xml:space="preserve">Dollar amount of unidentified funds received by UW. </w:t>
            </w:r>
          </w:p>
        </w:tc>
        <w:tc>
          <w:tcPr>
            <w:tcW w:w="990" w:type="dxa"/>
            <w:tcBorders>
              <w:bottom w:val="single" w:sz="18" w:space="0" w:color="auto"/>
            </w:tcBorders>
          </w:tcPr>
          <w:p w:rsidR="000462F8" w:rsidRPr="0072590A" w:rsidRDefault="000462F8" w:rsidP="00B80EC6">
            <w:pPr>
              <w:spacing w:before="120"/>
              <w:jc w:val="center"/>
              <w:rPr>
                <w:rFonts w:ascii="Arial" w:hAnsi="Arial" w:cs="Arial"/>
                <w:sz w:val="16"/>
              </w:rPr>
            </w:pPr>
            <w:r>
              <w:rPr>
                <w:rFonts w:ascii="Arial" w:hAnsi="Arial" w:cs="Arial"/>
                <w:sz w:val="16"/>
              </w:rPr>
              <w:t>$</w:t>
            </w:r>
            <w:r w:rsidR="00B80EC6">
              <w:rPr>
                <w:rFonts w:ascii="Arial" w:hAnsi="Arial" w:cs="Arial"/>
                <w:sz w:val="16"/>
              </w:rPr>
              <w:t>28.9</w:t>
            </w:r>
            <w:r>
              <w:rPr>
                <w:rFonts w:ascii="Arial" w:hAnsi="Arial" w:cs="Arial"/>
                <w:sz w:val="16"/>
              </w:rPr>
              <w:t>M</w:t>
            </w:r>
          </w:p>
        </w:tc>
        <w:tc>
          <w:tcPr>
            <w:tcW w:w="990" w:type="dxa"/>
            <w:tcBorders>
              <w:bottom w:val="single" w:sz="18" w:space="0" w:color="auto"/>
              <w:right w:val="single" w:sz="12" w:space="0" w:color="auto"/>
            </w:tcBorders>
            <w:shd w:val="clear" w:color="auto" w:fill="auto"/>
          </w:tcPr>
          <w:p w:rsidR="000462F8" w:rsidRPr="0072590A" w:rsidRDefault="00B07187" w:rsidP="00B07187">
            <w:pPr>
              <w:spacing w:before="120"/>
              <w:jc w:val="center"/>
              <w:rPr>
                <w:rFonts w:ascii="Arial" w:hAnsi="Arial" w:cs="Arial"/>
                <w:sz w:val="16"/>
              </w:rPr>
            </w:pPr>
            <w:r>
              <w:rPr>
                <w:rFonts w:ascii="Arial" w:hAnsi="Arial" w:cs="Arial"/>
                <w:sz w:val="16"/>
              </w:rPr>
              <w:t>In Process</w:t>
            </w:r>
          </w:p>
        </w:tc>
        <w:tc>
          <w:tcPr>
            <w:tcW w:w="990" w:type="dxa"/>
            <w:tcBorders>
              <w:top w:val="single" w:sz="4" w:space="0" w:color="auto"/>
              <w:left w:val="single" w:sz="12" w:space="0" w:color="auto"/>
              <w:bottom w:val="single" w:sz="18" w:space="0" w:color="auto"/>
              <w:right w:val="single" w:sz="12" w:space="0" w:color="auto"/>
            </w:tcBorders>
            <w:shd w:val="clear" w:color="auto" w:fill="auto"/>
          </w:tcPr>
          <w:p w:rsidR="000462F8" w:rsidRPr="0085780C" w:rsidRDefault="000462F8" w:rsidP="000462F8">
            <w:pPr>
              <w:spacing w:before="120"/>
              <w:jc w:val="center"/>
              <w:rPr>
                <w:rFonts w:ascii="Arial" w:hAnsi="Arial" w:cs="Arial"/>
                <w:b/>
                <w:sz w:val="16"/>
              </w:rPr>
            </w:pPr>
          </w:p>
        </w:tc>
        <w:tc>
          <w:tcPr>
            <w:tcW w:w="270" w:type="dxa"/>
            <w:tcBorders>
              <w:left w:val="single" w:sz="12" w:space="0" w:color="auto"/>
              <w:bottom w:val="single" w:sz="18" w:space="0" w:color="auto"/>
              <w:right w:val="single" w:sz="2" w:space="0" w:color="auto"/>
            </w:tcBorders>
          </w:tcPr>
          <w:p w:rsidR="000462F8" w:rsidRPr="0072590A" w:rsidRDefault="000462F8" w:rsidP="00A16461">
            <w:pPr>
              <w:pStyle w:val="BodyText2"/>
              <w:rPr>
                <w:rFonts w:cs="Arial"/>
                <w:i w:val="0"/>
              </w:rPr>
            </w:pPr>
          </w:p>
        </w:tc>
        <w:tc>
          <w:tcPr>
            <w:tcW w:w="3960" w:type="dxa"/>
            <w:tcBorders>
              <w:left w:val="single" w:sz="2" w:space="0" w:color="auto"/>
              <w:bottom w:val="single" w:sz="18" w:space="0" w:color="auto"/>
            </w:tcBorders>
          </w:tcPr>
          <w:p w:rsidR="000462F8" w:rsidRPr="0072590A" w:rsidRDefault="000462F8" w:rsidP="00A16461">
            <w:pPr>
              <w:spacing w:before="60"/>
              <w:rPr>
                <w:rFonts w:ascii="Arial" w:hAnsi="Arial" w:cs="Arial"/>
                <w:sz w:val="16"/>
              </w:rPr>
            </w:pPr>
          </w:p>
        </w:tc>
        <w:tc>
          <w:tcPr>
            <w:tcW w:w="1080" w:type="dxa"/>
            <w:tcBorders>
              <w:bottom w:val="single" w:sz="18" w:space="0" w:color="auto"/>
            </w:tcBorders>
          </w:tcPr>
          <w:p w:rsidR="000462F8" w:rsidRPr="0072590A" w:rsidRDefault="000462F8" w:rsidP="00790BE8">
            <w:pPr>
              <w:spacing w:before="40"/>
              <w:jc w:val="center"/>
              <w:rPr>
                <w:rFonts w:ascii="Arial" w:hAnsi="Arial" w:cs="Arial"/>
                <w:sz w:val="16"/>
              </w:rPr>
            </w:pPr>
          </w:p>
        </w:tc>
        <w:tc>
          <w:tcPr>
            <w:tcW w:w="990" w:type="dxa"/>
            <w:tcBorders>
              <w:bottom w:val="single" w:sz="18" w:space="0" w:color="auto"/>
              <w:right w:val="single" w:sz="12" w:space="0" w:color="auto"/>
            </w:tcBorders>
          </w:tcPr>
          <w:p w:rsidR="000462F8" w:rsidRPr="0072590A" w:rsidRDefault="000462F8" w:rsidP="00A16461">
            <w:pPr>
              <w:spacing w:before="60"/>
              <w:jc w:val="center"/>
              <w:rPr>
                <w:rFonts w:ascii="Arial" w:hAnsi="Arial" w:cs="Arial"/>
                <w:sz w:val="16"/>
              </w:rPr>
            </w:pPr>
          </w:p>
        </w:tc>
        <w:tc>
          <w:tcPr>
            <w:tcW w:w="900" w:type="dxa"/>
            <w:tcBorders>
              <w:left w:val="single" w:sz="12" w:space="0" w:color="auto"/>
              <w:bottom w:val="single" w:sz="18" w:space="0" w:color="auto"/>
              <w:right w:val="single" w:sz="18" w:space="0" w:color="auto"/>
            </w:tcBorders>
            <w:shd w:val="clear" w:color="auto" w:fill="auto"/>
          </w:tcPr>
          <w:p w:rsidR="000462F8" w:rsidRPr="0072590A" w:rsidRDefault="000462F8" w:rsidP="00A16461">
            <w:pPr>
              <w:spacing w:before="60"/>
              <w:jc w:val="center"/>
              <w:rPr>
                <w:rFonts w:ascii="Arial" w:hAnsi="Arial" w:cs="Arial"/>
                <w:b/>
                <w:sz w:val="16"/>
              </w:rPr>
            </w:pPr>
          </w:p>
        </w:tc>
      </w:tr>
      <w:bookmarkEnd w:id="0"/>
    </w:tbl>
    <w:p w:rsidR="002F1DB6" w:rsidRDefault="002F1DB6" w:rsidP="009A0450">
      <w:pPr>
        <w:ind w:left="360"/>
        <w:jc w:val="center"/>
        <w:rPr>
          <w:rFonts w:ascii="Arial" w:hAnsi="Arial" w:cs="Arial"/>
          <w:b/>
          <w:sz w:val="32"/>
          <w:szCs w:val="32"/>
        </w:rPr>
      </w:pPr>
    </w:p>
    <w:p w:rsidR="00C10EDE" w:rsidRDefault="00C10EDE" w:rsidP="00BC0C94">
      <w:pPr>
        <w:ind w:left="360"/>
        <w:jc w:val="center"/>
        <w:rPr>
          <w:rFonts w:ascii="Arial" w:hAnsi="Arial" w:cs="Arial"/>
          <w:b/>
          <w:sz w:val="32"/>
          <w:szCs w:val="32"/>
        </w:rPr>
      </w:pPr>
    </w:p>
    <w:p w:rsidR="00BC0C94" w:rsidRDefault="00BC0C94" w:rsidP="00BC0C94">
      <w:pPr>
        <w:ind w:left="360"/>
        <w:jc w:val="center"/>
        <w:rPr>
          <w:rFonts w:ascii="Arial" w:hAnsi="Arial" w:cs="Arial"/>
          <w:b/>
          <w:sz w:val="32"/>
          <w:szCs w:val="32"/>
        </w:rPr>
      </w:pPr>
      <w:r>
        <w:rPr>
          <w:rFonts w:ascii="Arial" w:hAnsi="Arial" w:cs="Arial"/>
          <w:b/>
          <w:sz w:val="32"/>
          <w:szCs w:val="32"/>
        </w:rPr>
        <w:lastRenderedPageBreak/>
        <w:t>It</w:t>
      </w:r>
      <w:r w:rsidRPr="00537294">
        <w:rPr>
          <w:rFonts w:ascii="Arial" w:hAnsi="Arial" w:cs="Arial"/>
          <w:b/>
          <w:sz w:val="32"/>
          <w:szCs w:val="32"/>
        </w:rPr>
        <w:t xml:space="preserve">em # </w:t>
      </w:r>
      <w:r>
        <w:rPr>
          <w:rFonts w:ascii="Arial" w:hAnsi="Arial" w:cs="Arial"/>
          <w:b/>
          <w:sz w:val="32"/>
          <w:szCs w:val="32"/>
        </w:rPr>
        <w:t>1</w:t>
      </w:r>
      <w:r w:rsidRPr="00537294">
        <w:rPr>
          <w:rFonts w:ascii="Arial" w:hAnsi="Arial" w:cs="Arial"/>
          <w:b/>
          <w:sz w:val="32"/>
          <w:szCs w:val="32"/>
        </w:rPr>
        <w:t xml:space="preserve">:  </w:t>
      </w:r>
      <w:r w:rsidR="00EF2957">
        <w:rPr>
          <w:rFonts w:ascii="Arial" w:hAnsi="Arial" w:cs="Arial"/>
          <w:b/>
          <w:sz w:val="32"/>
          <w:szCs w:val="32"/>
        </w:rPr>
        <w:t>Annual Report Completion Time</w:t>
      </w:r>
    </w:p>
    <w:p w:rsidR="00BC0C94" w:rsidRDefault="00BC0C94" w:rsidP="007F2153">
      <w:pPr>
        <w:ind w:left="360"/>
        <w:jc w:val="center"/>
        <w:rPr>
          <w:rFonts w:ascii="Arial" w:hAnsi="Arial" w:cs="Arial"/>
          <w:b/>
          <w:sz w:val="32"/>
          <w:szCs w:val="32"/>
        </w:rPr>
      </w:pPr>
    </w:p>
    <w:tbl>
      <w:tblPr>
        <w:tblStyle w:val="TableGrid"/>
        <w:tblW w:w="14328" w:type="dxa"/>
        <w:tblLook w:val="01E0"/>
      </w:tblPr>
      <w:tblGrid>
        <w:gridCol w:w="10658"/>
        <w:gridCol w:w="3670"/>
      </w:tblGrid>
      <w:tr w:rsidR="00F63342" w:rsidTr="00F63342">
        <w:trPr>
          <w:trHeight w:val="7885"/>
        </w:trPr>
        <w:tc>
          <w:tcPr>
            <w:tcW w:w="10548" w:type="dxa"/>
          </w:tcPr>
          <w:p w:rsidR="00F63342" w:rsidRPr="00537294" w:rsidRDefault="00EC6E62" w:rsidP="00B27FF5">
            <w:pPr>
              <w:rPr>
                <w:rFonts w:ascii="Arial" w:hAnsi="Arial"/>
                <w:b/>
                <w:sz w:val="32"/>
              </w:rPr>
            </w:pPr>
            <w:r w:rsidRPr="00B43103">
              <w:rPr>
                <w:rFonts w:ascii="Arial" w:hAnsi="Arial"/>
                <w:b/>
                <w:sz w:val="32"/>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522pt;height:434.25pt">
                  <v:imagedata r:id="rId11" o:title=""/>
                </v:shape>
              </w:pict>
            </w:r>
          </w:p>
        </w:tc>
        <w:tc>
          <w:tcPr>
            <w:tcW w:w="3780" w:type="dxa"/>
          </w:tcPr>
          <w:p w:rsidR="00F63342" w:rsidRPr="00D35D4B" w:rsidRDefault="00F63342" w:rsidP="00B27FF5">
            <w:pPr>
              <w:rPr>
                <w:rFonts w:ascii="Arial" w:hAnsi="Arial" w:cs="Arial"/>
                <w:b/>
                <w:bCs/>
                <w:sz w:val="18"/>
                <w:szCs w:val="18"/>
                <w:u w:val="single"/>
              </w:rPr>
            </w:pPr>
          </w:p>
          <w:p w:rsidR="003F5562" w:rsidRPr="003F5562" w:rsidRDefault="00F63342" w:rsidP="003F5562">
            <w:pPr>
              <w:pStyle w:val="NoSpacing"/>
              <w:rPr>
                <w:rFonts w:ascii="Arial" w:hAnsi="Arial" w:cs="Arial"/>
                <w:b/>
                <w:sz w:val="18"/>
                <w:szCs w:val="18"/>
                <w:u w:val="single"/>
              </w:rPr>
            </w:pPr>
            <w:r w:rsidRPr="003F5562">
              <w:rPr>
                <w:rFonts w:ascii="Arial" w:hAnsi="Arial" w:cs="Arial"/>
                <w:b/>
                <w:sz w:val="18"/>
                <w:szCs w:val="18"/>
                <w:u w:val="single"/>
              </w:rPr>
              <w:t>D</w:t>
            </w:r>
            <w:r w:rsidR="00D35D4B" w:rsidRPr="003F5562">
              <w:rPr>
                <w:rFonts w:ascii="Arial" w:hAnsi="Arial" w:cs="Arial"/>
                <w:b/>
                <w:sz w:val="18"/>
                <w:szCs w:val="18"/>
                <w:u w:val="single"/>
              </w:rPr>
              <w:t>EFINITION</w:t>
            </w:r>
            <w:r w:rsidR="00B35B6F" w:rsidRPr="003F5562">
              <w:rPr>
                <w:rFonts w:ascii="Arial" w:hAnsi="Arial" w:cs="Arial"/>
                <w:b/>
                <w:sz w:val="18"/>
                <w:szCs w:val="18"/>
                <w:u w:val="single"/>
              </w:rPr>
              <w:t xml:space="preserve">:  </w:t>
            </w:r>
          </w:p>
          <w:p w:rsidR="00B35B6F" w:rsidRDefault="00B35B6F" w:rsidP="00B27FF5">
            <w:pPr>
              <w:spacing w:after="240"/>
              <w:rPr>
                <w:rFonts w:ascii="Arial" w:hAnsi="Arial"/>
                <w:sz w:val="18"/>
                <w:szCs w:val="18"/>
              </w:rPr>
            </w:pPr>
            <w:r>
              <w:rPr>
                <w:rFonts w:ascii="Arial" w:hAnsi="Arial"/>
                <w:sz w:val="18"/>
                <w:szCs w:val="18"/>
              </w:rPr>
              <w:t xml:space="preserve">Represents the </w:t>
            </w:r>
            <w:r w:rsidR="003F5562">
              <w:rPr>
                <w:rFonts w:ascii="Arial" w:hAnsi="Arial"/>
                <w:sz w:val="18"/>
                <w:szCs w:val="18"/>
              </w:rPr>
              <w:t>average number of days ahead of (behind) planned completion dates for each fiscal year’s Annual Report preparation process.</w:t>
            </w: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A</w:t>
            </w:r>
            <w:r w:rsidR="00D35D4B" w:rsidRPr="00AE2703">
              <w:rPr>
                <w:rFonts w:ascii="Arial" w:hAnsi="Arial" w:cs="Arial"/>
                <w:b/>
                <w:sz w:val="18"/>
                <w:szCs w:val="18"/>
                <w:u w:val="single"/>
              </w:rPr>
              <w:t>NALYSIS</w:t>
            </w:r>
            <w:r w:rsidRPr="00AE2703">
              <w:rPr>
                <w:rFonts w:ascii="Arial" w:hAnsi="Arial" w:cs="Arial"/>
                <w:b/>
                <w:sz w:val="18"/>
                <w:szCs w:val="18"/>
                <w:u w:val="single"/>
              </w:rPr>
              <w:t>:</w:t>
            </w:r>
          </w:p>
          <w:p w:rsidR="00AE2703" w:rsidRDefault="00AE2703" w:rsidP="00AE2703">
            <w:pPr>
              <w:pStyle w:val="NoSpacing"/>
              <w:rPr>
                <w:rFonts w:ascii="Arial" w:hAnsi="Arial" w:cs="Arial"/>
                <w:sz w:val="18"/>
                <w:szCs w:val="18"/>
              </w:rPr>
            </w:pPr>
            <w:r w:rsidRPr="00AE2703">
              <w:rPr>
                <w:rFonts w:ascii="Arial" w:hAnsi="Arial" w:cs="Arial"/>
                <w:sz w:val="18"/>
                <w:szCs w:val="18"/>
              </w:rPr>
              <w:t xml:space="preserve">In the </w:t>
            </w:r>
            <w:r>
              <w:rPr>
                <w:rFonts w:ascii="Arial" w:hAnsi="Arial" w:cs="Arial"/>
                <w:sz w:val="18"/>
                <w:szCs w:val="18"/>
              </w:rPr>
              <w:t>last four fiscal years the University has implemented seven new accounting pronouncements.</w:t>
            </w:r>
          </w:p>
          <w:p w:rsidR="00AE2703" w:rsidRDefault="00AE2703" w:rsidP="00AE2703">
            <w:pPr>
              <w:pStyle w:val="NoSpacing"/>
              <w:rPr>
                <w:rFonts w:ascii="Arial" w:hAnsi="Arial" w:cs="Arial"/>
                <w:sz w:val="18"/>
                <w:szCs w:val="18"/>
              </w:rPr>
            </w:pPr>
          </w:p>
          <w:p w:rsidR="00AE2703" w:rsidRDefault="00AE2703" w:rsidP="00AE2703">
            <w:pPr>
              <w:pStyle w:val="NoSpacing"/>
              <w:rPr>
                <w:rFonts w:ascii="Arial" w:hAnsi="Arial" w:cs="Arial"/>
                <w:sz w:val="18"/>
                <w:szCs w:val="18"/>
              </w:rPr>
            </w:pPr>
            <w:r>
              <w:rPr>
                <w:rFonts w:ascii="Arial" w:hAnsi="Arial" w:cs="Arial"/>
                <w:sz w:val="18"/>
                <w:szCs w:val="18"/>
              </w:rPr>
              <w:t>In that same period Financial Accounting has reduced FTE’s by 21%.</w:t>
            </w:r>
          </w:p>
          <w:p w:rsidR="00AE2703" w:rsidRDefault="00AE2703" w:rsidP="00AE2703">
            <w:pPr>
              <w:pStyle w:val="NoSpacing"/>
              <w:rPr>
                <w:rFonts w:ascii="Arial" w:hAnsi="Arial" w:cs="Arial"/>
                <w:sz w:val="18"/>
                <w:szCs w:val="18"/>
              </w:rPr>
            </w:pPr>
          </w:p>
          <w:p w:rsidR="00F63342" w:rsidRDefault="00AE2703" w:rsidP="00AE2703">
            <w:pPr>
              <w:pStyle w:val="NoSpacing"/>
              <w:rPr>
                <w:rFonts w:ascii="Arial" w:hAnsi="Arial" w:cs="Arial"/>
                <w:sz w:val="18"/>
                <w:szCs w:val="18"/>
              </w:rPr>
            </w:pPr>
            <w:r>
              <w:rPr>
                <w:rFonts w:ascii="Arial" w:hAnsi="Arial" w:cs="Arial"/>
                <w:sz w:val="18"/>
                <w:szCs w:val="18"/>
              </w:rPr>
              <w:t>As accounting has become more complex Financial Accounting has streamlined processes.</w:t>
            </w:r>
          </w:p>
          <w:p w:rsidR="00AE2703" w:rsidRPr="00AE2703" w:rsidRDefault="00AE2703" w:rsidP="00AE2703">
            <w:pPr>
              <w:pStyle w:val="NoSpacing"/>
              <w:rPr>
                <w:rFonts w:ascii="Arial" w:hAnsi="Arial" w:cs="Arial"/>
                <w:sz w:val="18"/>
                <w:szCs w:val="18"/>
              </w:rPr>
            </w:pP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N</w:t>
            </w:r>
            <w:r w:rsidR="00D35D4B" w:rsidRPr="00AE2703">
              <w:rPr>
                <w:rFonts w:ascii="Arial" w:hAnsi="Arial" w:cs="Arial"/>
                <w:b/>
                <w:sz w:val="18"/>
                <w:szCs w:val="18"/>
                <w:u w:val="single"/>
              </w:rPr>
              <w:t>EXT STEPS</w:t>
            </w:r>
            <w:r w:rsidRPr="00AE2703">
              <w:rPr>
                <w:rFonts w:ascii="Arial" w:hAnsi="Arial" w:cs="Arial"/>
                <w:b/>
                <w:sz w:val="18"/>
                <w:szCs w:val="18"/>
                <w:u w:val="single"/>
              </w:rPr>
              <w:t>:</w:t>
            </w:r>
          </w:p>
          <w:p w:rsidR="00AE2703" w:rsidRPr="00D35D4B" w:rsidRDefault="00AE2703" w:rsidP="00D75EB3">
            <w:pPr>
              <w:spacing w:after="240"/>
              <w:rPr>
                <w:rFonts w:ascii="Arial" w:hAnsi="Arial"/>
                <w:sz w:val="18"/>
                <w:szCs w:val="18"/>
              </w:rPr>
            </w:pPr>
            <w:r>
              <w:rPr>
                <w:rFonts w:ascii="Arial" w:hAnsi="Arial"/>
                <w:sz w:val="18"/>
                <w:szCs w:val="18"/>
              </w:rPr>
              <w:t xml:space="preserve">Financial Accounting is in the process of reevaluating all of the components of the financial reporting process and is </w:t>
            </w:r>
            <w:r w:rsidR="00D75EB3">
              <w:rPr>
                <w:rFonts w:ascii="Arial" w:hAnsi="Arial"/>
                <w:sz w:val="18"/>
                <w:szCs w:val="18"/>
              </w:rPr>
              <w:t xml:space="preserve">aggressively </w:t>
            </w:r>
            <w:r>
              <w:rPr>
                <w:rFonts w:ascii="Arial" w:hAnsi="Arial"/>
                <w:sz w:val="18"/>
                <w:szCs w:val="18"/>
              </w:rPr>
              <w:t xml:space="preserve">pursuing </w:t>
            </w:r>
            <w:r w:rsidR="00C961EB">
              <w:rPr>
                <w:rFonts w:ascii="Arial" w:hAnsi="Arial"/>
                <w:sz w:val="18"/>
                <w:szCs w:val="18"/>
              </w:rPr>
              <w:t>opportunities for improvement.</w:t>
            </w:r>
          </w:p>
        </w:tc>
      </w:tr>
    </w:tbl>
    <w:p w:rsidR="00AB2353" w:rsidRDefault="00BC0C94" w:rsidP="000B4729">
      <w:pPr>
        <w:jc w:val="center"/>
        <w:rPr>
          <w:rFonts w:ascii="Arial" w:hAnsi="Arial" w:cs="Arial"/>
          <w:b/>
          <w:sz w:val="32"/>
          <w:szCs w:val="32"/>
        </w:rPr>
      </w:pPr>
      <w:r>
        <w:rPr>
          <w:rFonts w:ascii="Arial" w:hAnsi="Arial" w:cs="Arial"/>
          <w:b/>
          <w:sz w:val="32"/>
          <w:szCs w:val="32"/>
        </w:rPr>
        <w:br w:type="page"/>
      </w:r>
    </w:p>
    <w:p w:rsidR="00AB2353" w:rsidRDefault="00AB2353" w:rsidP="00AB2353">
      <w:pPr>
        <w:ind w:left="360"/>
        <w:jc w:val="center"/>
        <w:rPr>
          <w:rFonts w:ascii="Arial" w:hAnsi="Arial" w:cs="Arial"/>
          <w:b/>
          <w:sz w:val="32"/>
          <w:szCs w:val="32"/>
        </w:rPr>
      </w:pPr>
      <w:r w:rsidRPr="003A57ED">
        <w:rPr>
          <w:rFonts w:ascii="Arial" w:hAnsi="Arial" w:cs="Arial"/>
          <w:b/>
          <w:sz w:val="32"/>
          <w:szCs w:val="32"/>
        </w:rPr>
        <w:lastRenderedPageBreak/>
        <w:t xml:space="preserve">Item # </w:t>
      </w:r>
      <w:r>
        <w:rPr>
          <w:rFonts w:ascii="Arial" w:hAnsi="Arial" w:cs="Arial"/>
          <w:b/>
          <w:sz w:val="32"/>
          <w:szCs w:val="32"/>
        </w:rPr>
        <w:t>2:  Customer Service Productivity</w:t>
      </w:r>
    </w:p>
    <w:tbl>
      <w:tblPr>
        <w:tblStyle w:val="TableGrid"/>
        <w:tblpPr w:leftFromText="180" w:rightFromText="180" w:vertAnchor="page" w:horzAnchor="margin" w:tblpY="1846"/>
        <w:tblW w:w="0" w:type="auto"/>
        <w:tblLayout w:type="fixed"/>
        <w:tblLook w:val="01E0"/>
      </w:tblPr>
      <w:tblGrid>
        <w:gridCol w:w="10818"/>
        <w:gridCol w:w="3510"/>
      </w:tblGrid>
      <w:tr w:rsidR="00DF678B" w:rsidTr="00DF678B">
        <w:trPr>
          <w:trHeight w:val="8450"/>
        </w:trPr>
        <w:tc>
          <w:tcPr>
            <w:tcW w:w="10818" w:type="dxa"/>
          </w:tcPr>
          <w:p w:rsidR="00DF678B" w:rsidRPr="002323FD" w:rsidRDefault="00EC6E62" w:rsidP="00DF678B">
            <w:pPr>
              <w:rPr>
                <w:rFonts w:ascii="Arial" w:hAnsi="Arial"/>
                <w:b/>
                <w:sz w:val="32"/>
              </w:rPr>
            </w:pPr>
            <w:bookmarkStart w:id="1" w:name="OLE_LINK2"/>
            <w:r w:rsidRPr="00F87BFA">
              <w:rPr>
                <w:rFonts w:ascii="Arial" w:hAnsi="Arial"/>
                <w:b/>
                <w:sz w:val="32"/>
              </w:rPr>
              <w:pict>
                <v:shape id="_x0000_i1081" type="#_x0000_t75" style="width:529.5pt;height:418.5pt">
                  <v:imagedata r:id="rId12" o:title=""/>
                </v:shape>
              </w:pict>
            </w:r>
          </w:p>
        </w:tc>
        <w:tc>
          <w:tcPr>
            <w:tcW w:w="3510" w:type="dxa"/>
          </w:tcPr>
          <w:p w:rsidR="00DF678B" w:rsidRDefault="00DF678B" w:rsidP="00DF678B">
            <w:pPr>
              <w:rPr>
                <w:rFonts w:ascii="Arial" w:hAnsi="Arial"/>
                <w:b/>
                <w:sz w:val="24"/>
                <w:szCs w:val="24"/>
                <w:u w:val="single"/>
              </w:rPr>
            </w:pPr>
          </w:p>
          <w:p w:rsidR="00DF678B" w:rsidRDefault="00DF678B" w:rsidP="00DF678B">
            <w:pPr>
              <w:rPr>
                <w:rFonts w:ascii="Arial" w:hAnsi="Arial"/>
                <w:b/>
                <w:sz w:val="18"/>
                <w:szCs w:val="18"/>
                <w:u w:val="single"/>
              </w:rPr>
            </w:pPr>
            <w:r w:rsidRPr="00192911">
              <w:rPr>
                <w:rFonts w:ascii="Arial" w:hAnsi="Arial"/>
                <w:b/>
                <w:sz w:val="18"/>
                <w:szCs w:val="18"/>
                <w:u w:val="single"/>
              </w:rPr>
              <w:t>DEFINITION</w:t>
            </w:r>
          </w:p>
          <w:p w:rsidR="00DF678B" w:rsidRPr="009032A6" w:rsidRDefault="00DF678B" w:rsidP="00DF678B">
            <w:pPr>
              <w:rPr>
                <w:rFonts w:ascii="Arial" w:hAnsi="Arial"/>
                <w:sz w:val="18"/>
                <w:szCs w:val="18"/>
              </w:rPr>
            </w:pPr>
            <w:r>
              <w:rPr>
                <w:rFonts w:ascii="Arial" w:hAnsi="Arial"/>
                <w:sz w:val="18"/>
                <w:szCs w:val="18"/>
              </w:rPr>
              <w:t xml:space="preserve">Represents Financial Accounting customer service productivity </w:t>
            </w:r>
            <w:r w:rsidR="00B92FC2">
              <w:rPr>
                <w:rFonts w:ascii="Arial" w:hAnsi="Arial"/>
                <w:sz w:val="18"/>
                <w:szCs w:val="18"/>
              </w:rPr>
              <w:t xml:space="preserve">(excl. BAO) </w:t>
            </w:r>
            <w:r>
              <w:rPr>
                <w:rFonts w:ascii="Arial" w:hAnsi="Arial"/>
                <w:sz w:val="18"/>
                <w:szCs w:val="18"/>
              </w:rPr>
              <w:t>as measured by the number of FTE’s required to support operations.   Specifically, the complexity of the operating environment (as quantified by the number of FAS funds and state appropriations) is compared against the number of FTE’s supporting that environment.</w:t>
            </w:r>
          </w:p>
          <w:p w:rsidR="00DF678B" w:rsidRPr="00192911" w:rsidRDefault="00DF678B"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ANALYSIS</w:t>
            </w:r>
          </w:p>
          <w:p w:rsidR="00DF678B" w:rsidRDefault="00DF678B" w:rsidP="00DF678B">
            <w:pPr>
              <w:rPr>
                <w:rFonts w:ascii="Arial" w:hAnsi="Arial"/>
                <w:sz w:val="18"/>
                <w:szCs w:val="18"/>
              </w:rPr>
            </w:pPr>
            <w:r>
              <w:rPr>
                <w:rFonts w:ascii="Arial" w:hAnsi="Arial"/>
                <w:sz w:val="18"/>
                <w:szCs w:val="18"/>
              </w:rPr>
              <w:t>In the last four fiscal years the University received state funding in 38 additional appropriations that require tracking and resolution of issues that arise, an increase of 18%.</w:t>
            </w:r>
          </w:p>
          <w:p w:rsidR="00DF678B" w:rsidRDefault="00DF678B" w:rsidP="00DF678B">
            <w:pPr>
              <w:rPr>
                <w:rFonts w:ascii="Arial" w:hAnsi="Arial"/>
                <w:sz w:val="18"/>
                <w:szCs w:val="18"/>
              </w:rPr>
            </w:pPr>
          </w:p>
          <w:p w:rsidR="00DF678B" w:rsidRDefault="00DF678B" w:rsidP="00DF678B">
            <w:pPr>
              <w:rPr>
                <w:rFonts w:ascii="Arial" w:hAnsi="Arial"/>
                <w:sz w:val="18"/>
                <w:szCs w:val="18"/>
              </w:rPr>
            </w:pPr>
            <w:r>
              <w:rPr>
                <w:rFonts w:ascii="Arial" w:hAnsi="Arial"/>
                <w:sz w:val="18"/>
                <w:szCs w:val="18"/>
              </w:rPr>
              <w:t>In that same period Financial Accounting has reduced FTE’s by 21%.</w:t>
            </w:r>
          </w:p>
          <w:p w:rsidR="00DF678B" w:rsidRPr="00192911" w:rsidRDefault="00DF678B"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NEXT STEPS</w:t>
            </w:r>
          </w:p>
          <w:p w:rsidR="00DF678B" w:rsidRDefault="00DF678B" w:rsidP="00DF678B">
            <w:pPr>
              <w:rPr>
                <w:rFonts w:ascii="Arial" w:hAnsi="Arial"/>
                <w:sz w:val="18"/>
                <w:szCs w:val="18"/>
              </w:rPr>
            </w:pPr>
            <w:r w:rsidRPr="00B44124">
              <w:rPr>
                <w:rFonts w:ascii="Arial" w:hAnsi="Arial"/>
                <w:sz w:val="18"/>
                <w:szCs w:val="18"/>
              </w:rPr>
              <w:t>As</w:t>
            </w:r>
            <w:r>
              <w:rPr>
                <w:rFonts w:ascii="Arial" w:hAnsi="Arial"/>
                <w:sz w:val="18"/>
                <w:szCs w:val="18"/>
              </w:rPr>
              <w:t xml:space="preserve"> State revenues continue to fall and the President and Regents seek more flexibility in the use of University funds, we anticipate fewer appropriations.</w:t>
            </w:r>
          </w:p>
          <w:p w:rsidR="00DF678B" w:rsidRDefault="00DF678B" w:rsidP="00DF678B">
            <w:pPr>
              <w:rPr>
                <w:rFonts w:ascii="Arial" w:hAnsi="Arial"/>
                <w:sz w:val="18"/>
                <w:szCs w:val="18"/>
              </w:rPr>
            </w:pPr>
          </w:p>
          <w:p w:rsidR="00DF678B" w:rsidRPr="00B44124" w:rsidRDefault="00DF678B" w:rsidP="00DF678B">
            <w:pPr>
              <w:rPr>
                <w:rFonts w:ascii="Arial" w:hAnsi="Arial"/>
                <w:sz w:val="18"/>
                <w:szCs w:val="18"/>
              </w:rPr>
            </w:pPr>
            <w:r>
              <w:rPr>
                <w:rFonts w:ascii="Arial" w:hAnsi="Arial"/>
                <w:sz w:val="18"/>
                <w:szCs w:val="18"/>
              </w:rPr>
              <w:t>Financial Accounting will continue to review processes to seek efficiencies.</w:t>
            </w:r>
          </w:p>
        </w:tc>
      </w:tr>
    </w:tbl>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A4225C" w:rsidRDefault="00A4225C" w:rsidP="00A4225C">
      <w:pPr>
        <w:ind w:left="360"/>
        <w:jc w:val="center"/>
        <w:rPr>
          <w:rFonts w:ascii="Arial" w:hAnsi="Arial" w:cs="Arial"/>
          <w:b/>
          <w:sz w:val="32"/>
          <w:szCs w:val="32"/>
        </w:rPr>
      </w:pPr>
      <w:r w:rsidRPr="003A57ED">
        <w:rPr>
          <w:rFonts w:ascii="Arial" w:hAnsi="Arial" w:cs="Arial"/>
          <w:b/>
          <w:sz w:val="32"/>
          <w:szCs w:val="32"/>
        </w:rPr>
        <w:lastRenderedPageBreak/>
        <w:t xml:space="preserve">Item # </w:t>
      </w:r>
      <w:r w:rsidR="004D4AE0">
        <w:rPr>
          <w:rFonts w:ascii="Arial" w:hAnsi="Arial" w:cs="Arial"/>
          <w:b/>
          <w:sz w:val="32"/>
          <w:szCs w:val="32"/>
        </w:rPr>
        <w:t>3</w:t>
      </w:r>
      <w:r w:rsidRPr="003A57ED">
        <w:rPr>
          <w:rFonts w:ascii="Arial" w:hAnsi="Arial" w:cs="Arial"/>
          <w:b/>
          <w:sz w:val="32"/>
          <w:szCs w:val="32"/>
        </w:rPr>
        <w:t>:</w:t>
      </w:r>
      <w:r>
        <w:rPr>
          <w:rFonts w:ascii="Arial" w:hAnsi="Arial" w:cs="Arial"/>
          <w:b/>
          <w:sz w:val="32"/>
          <w:szCs w:val="32"/>
        </w:rPr>
        <w:t xml:space="preserve"> Number of Manual Entry Invoice Transactions</w:t>
      </w:r>
    </w:p>
    <w:p w:rsidR="00694240" w:rsidRDefault="00694240" w:rsidP="00A4225C">
      <w:pPr>
        <w:ind w:left="360"/>
        <w:jc w:val="center"/>
        <w:rPr>
          <w:rFonts w:ascii="Arial" w:hAnsi="Arial" w:cs="Arial"/>
          <w:b/>
          <w:sz w:val="32"/>
          <w:szCs w:val="32"/>
        </w:rPr>
      </w:pPr>
    </w:p>
    <w:tbl>
      <w:tblPr>
        <w:tblStyle w:val="TableGrid"/>
        <w:tblW w:w="0" w:type="auto"/>
        <w:tblLook w:val="01E0"/>
      </w:tblPr>
      <w:tblGrid>
        <w:gridCol w:w="10583"/>
        <w:gridCol w:w="3745"/>
      </w:tblGrid>
      <w:tr w:rsidR="00A4225C" w:rsidTr="00DF678B">
        <w:trPr>
          <w:trHeight w:val="8702"/>
        </w:trPr>
        <w:tc>
          <w:tcPr>
            <w:tcW w:w="10583" w:type="dxa"/>
          </w:tcPr>
          <w:p w:rsidR="00ED41C3" w:rsidRPr="002F1970" w:rsidRDefault="00EC6E62" w:rsidP="00A4225C">
            <w:pPr>
              <w:rPr>
                <w:rFonts w:ascii="Arial" w:hAnsi="Arial"/>
                <w:b/>
                <w:sz w:val="32"/>
              </w:rPr>
            </w:pPr>
            <w:r w:rsidRPr="00483C87">
              <w:rPr>
                <w:rFonts w:ascii="Arial" w:hAnsi="Arial"/>
                <w:b/>
                <w:sz w:val="32"/>
              </w:rPr>
              <w:pict>
                <v:shape id="_x0000_i1080" type="#_x0000_t75" style="width:518.25pt;height:231.75pt">
                  <v:imagedata r:id="rId13" o:title=""/>
                </v:shape>
              </w:pict>
            </w:r>
            <w:r w:rsidRPr="00483C87">
              <w:rPr>
                <w:rFonts w:ascii="Arial" w:hAnsi="Arial"/>
                <w:b/>
                <w:sz w:val="32"/>
              </w:rPr>
              <w:pict>
                <v:shape id="_x0000_i1079" type="#_x0000_t75" style="width:518.25pt;height:225.75pt">
                  <v:imagedata r:id="rId14" o:title=""/>
                </v:shape>
              </w:pict>
            </w:r>
          </w:p>
        </w:tc>
        <w:tc>
          <w:tcPr>
            <w:tcW w:w="3745" w:type="dxa"/>
          </w:tcPr>
          <w:p w:rsidR="00A4225C" w:rsidRDefault="00A4225C" w:rsidP="00A4225C">
            <w:pPr>
              <w:rPr>
                <w:rFonts w:ascii="Arial" w:hAnsi="Arial"/>
                <w:b/>
                <w:sz w:val="24"/>
                <w:szCs w:val="24"/>
                <w:u w:val="single"/>
              </w:rPr>
            </w:pPr>
          </w:p>
          <w:p w:rsidR="00A4225C" w:rsidRDefault="00A4225C" w:rsidP="00A4225C">
            <w:pPr>
              <w:rPr>
                <w:rFonts w:ascii="Arial" w:hAnsi="Arial"/>
                <w:b/>
                <w:sz w:val="18"/>
                <w:szCs w:val="18"/>
                <w:u w:val="single"/>
              </w:rPr>
            </w:pPr>
            <w:r w:rsidRPr="00192911">
              <w:rPr>
                <w:rFonts w:ascii="Arial" w:hAnsi="Arial"/>
                <w:b/>
                <w:sz w:val="18"/>
                <w:szCs w:val="18"/>
                <w:u w:val="single"/>
              </w:rPr>
              <w:t>DEFINITION</w:t>
            </w:r>
          </w:p>
          <w:p w:rsidR="00A4225C" w:rsidRPr="009032A6" w:rsidRDefault="00A4225C" w:rsidP="00A4225C">
            <w:pPr>
              <w:rPr>
                <w:rFonts w:ascii="Arial" w:hAnsi="Arial"/>
                <w:sz w:val="18"/>
                <w:szCs w:val="18"/>
              </w:rPr>
            </w:pPr>
            <w:r>
              <w:rPr>
                <w:rFonts w:ascii="Arial" w:hAnsi="Arial"/>
                <w:sz w:val="18"/>
                <w:szCs w:val="18"/>
              </w:rPr>
              <w:t xml:space="preserve">First graph represents the number of invoice transactions being manually entered into PAS by </w:t>
            </w:r>
            <w:r w:rsidR="00152FD4">
              <w:rPr>
                <w:rFonts w:ascii="Arial" w:hAnsi="Arial"/>
                <w:sz w:val="18"/>
                <w:szCs w:val="18"/>
              </w:rPr>
              <w:t>the</w:t>
            </w:r>
            <w:r>
              <w:rPr>
                <w:rFonts w:ascii="Arial" w:hAnsi="Arial"/>
                <w:sz w:val="18"/>
                <w:szCs w:val="18"/>
              </w:rPr>
              <w:t xml:space="preserve"> data entry group.  Second graph represents the percent change in the number of transactions for the same month of the prior year.  </w:t>
            </w:r>
          </w:p>
          <w:p w:rsidR="00A4225C" w:rsidRPr="00192911" w:rsidRDefault="00A4225C"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ANALYSIS</w:t>
            </w:r>
          </w:p>
          <w:p w:rsidR="00A4225C" w:rsidRDefault="002D42CF" w:rsidP="00A4225C">
            <w:pPr>
              <w:rPr>
                <w:rFonts w:ascii="Arial" w:hAnsi="Arial"/>
                <w:sz w:val="18"/>
                <w:szCs w:val="18"/>
              </w:rPr>
            </w:pPr>
            <w:r>
              <w:rPr>
                <w:rFonts w:ascii="Arial" w:hAnsi="Arial"/>
                <w:sz w:val="18"/>
                <w:szCs w:val="18"/>
              </w:rPr>
              <w:t>Over the past 16 months, the B&amp;AO team has transitioned a significant amount of manual data entry transactions</w:t>
            </w:r>
            <w:r w:rsidR="005C1441">
              <w:rPr>
                <w:rFonts w:ascii="Arial" w:hAnsi="Arial"/>
                <w:sz w:val="18"/>
                <w:szCs w:val="18"/>
              </w:rPr>
              <w:t xml:space="preserve"> </w:t>
            </w:r>
            <w:r>
              <w:rPr>
                <w:rFonts w:ascii="Arial" w:hAnsi="Arial"/>
                <w:sz w:val="18"/>
                <w:szCs w:val="18"/>
              </w:rPr>
              <w:t>to electronic input forms.</w:t>
            </w:r>
            <w:r w:rsidR="005C1441">
              <w:rPr>
                <w:rFonts w:ascii="Arial" w:hAnsi="Arial"/>
                <w:sz w:val="18"/>
                <w:szCs w:val="18"/>
              </w:rPr>
              <w:t xml:space="preserve"> </w:t>
            </w:r>
          </w:p>
          <w:p w:rsidR="005C1441" w:rsidRDefault="005C1441" w:rsidP="00A4225C">
            <w:pPr>
              <w:rPr>
                <w:rFonts w:ascii="Arial" w:hAnsi="Arial"/>
                <w:sz w:val="18"/>
                <w:szCs w:val="18"/>
              </w:rPr>
            </w:pPr>
          </w:p>
          <w:p w:rsidR="005C1441" w:rsidRDefault="005C1441" w:rsidP="00A4225C">
            <w:pPr>
              <w:rPr>
                <w:rFonts w:ascii="Arial" w:hAnsi="Arial"/>
                <w:sz w:val="18"/>
                <w:szCs w:val="18"/>
              </w:rPr>
            </w:pPr>
            <w:r>
              <w:rPr>
                <w:rFonts w:ascii="Arial" w:hAnsi="Arial"/>
                <w:sz w:val="18"/>
                <w:szCs w:val="18"/>
              </w:rPr>
              <w:t>The Revolving Fund desk has also begun reimbursing a significant number of its accounts via electronic funds, which has also impacted this data.</w:t>
            </w:r>
          </w:p>
          <w:p w:rsidR="00A4225C" w:rsidRDefault="00A4225C"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NEXT STEPS</w:t>
            </w:r>
          </w:p>
          <w:p w:rsidR="00A4225C" w:rsidRDefault="005C1441" w:rsidP="00A4225C">
            <w:pPr>
              <w:rPr>
                <w:rFonts w:ascii="Arial" w:hAnsi="Arial"/>
                <w:sz w:val="18"/>
                <w:szCs w:val="18"/>
              </w:rPr>
            </w:pPr>
            <w:r>
              <w:rPr>
                <w:rFonts w:ascii="Arial" w:hAnsi="Arial"/>
                <w:sz w:val="18"/>
                <w:szCs w:val="18"/>
              </w:rPr>
              <w:t>As the UW continues to aggressively streamline processes, we will see the Manual Data Entry figures decrease even further.</w:t>
            </w:r>
          </w:p>
          <w:p w:rsidR="005C1441" w:rsidRDefault="005C1441" w:rsidP="00A4225C">
            <w:pPr>
              <w:rPr>
                <w:rFonts w:ascii="Arial" w:hAnsi="Arial"/>
                <w:sz w:val="18"/>
                <w:szCs w:val="18"/>
              </w:rPr>
            </w:pPr>
          </w:p>
          <w:p w:rsidR="005C1441" w:rsidRPr="005C1441" w:rsidRDefault="005C1441" w:rsidP="00A4225C">
            <w:pPr>
              <w:rPr>
                <w:rFonts w:ascii="Arial" w:hAnsi="Arial"/>
                <w:sz w:val="18"/>
                <w:szCs w:val="18"/>
              </w:rPr>
            </w:pPr>
            <w:r>
              <w:rPr>
                <w:rFonts w:ascii="Arial" w:hAnsi="Arial"/>
                <w:sz w:val="18"/>
                <w:szCs w:val="18"/>
              </w:rPr>
              <w:t xml:space="preserve">A current concept being scoped is the expansion of the </w:t>
            </w:r>
            <w:proofErr w:type="spellStart"/>
            <w:r>
              <w:rPr>
                <w:rFonts w:ascii="Arial" w:hAnsi="Arial"/>
                <w:sz w:val="18"/>
                <w:szCs w:val="18"/>
              </w:rPr>
              <w:t>Ariba</w:t>
            </w:r>
            <w:proofErr w:type="spellEnd"/>
            <w:r>
              <w:rPr>
                <w:rFonts w:ascii="Arial" w:hAnsi="Arial"/>
                <w:sz w:val="18"/>
                <w:szCs w:val="18"/>
              </w:rPr>
              <w:t xml:space="preserve"> reimbursement package for all employee expense reimbursements.</w:t>
            </w:r>
          </w:p>
          <w:p w:rsidR="00A4225C" w:rsidRPr="00695B91" w:rsidRDefault="00A4225C" w:rsidP="00A4225C">
            <w:pPr>
              <w:rPr>
                <w:rFonts w:ascii="Arial" w:hAnsi="Arial"/>
                <w:b/>
                <w:sz w:val="24"/>
                <w:szCs w:val="24"/>
                <w:u w:val="single"/>
              </w:rPr>
            </w:pPr>
          </w:p>
          <w:p w:rsidR="00A4225C" w:rsidRPr="00DB513C" w:rsidRDefault="00A4225C" w:rsidP="00A4225C">
            <w:pPr>
              <w:rPr>
                <w:rFonts w:ascii="Arial" w:hAnsi="Arial"/>
                <w:sz w:val="24"/>
                <w:szCs w:val="24"/>
              </w:rPr>
            </w:pPr>
          </w:p>
        </w:tc>
      </w:tr>
    </w:tbl>
    <w:bookmarkEnd w:id="1"/>
    <w:p w:rsidR="0057690C" w:rsidRDefault="00983875" w:rsidP="00983875">
      <w:pPr>
        <w:jc w:val="center"/>
        <w:rPr>
          <w:rFonts w:ascii="Arial" w:hAnsi="Arial" w:cs="Arial"/>
          <w:b/>
          <w:sz w:val="32"/>
          <w:szCs w:val="32"/>
        </w:rPr>
      </w:pPr>
      <w:r>
        <w:rPr>
          <w:rFonts w:ascii="Arial" w:hAnsi="Arial" w:cs="Arial"/>
          <w:b/>
          <w:sz w:val="32"/>
          <w:szCs w:val="32"/>
        </w:rPr>
        <w:lastRenderedPageBreak/>
        <w:t>I</w:t>
      </w:r>
      <w:r w:rsidR="004D4AE0">
        <w:rPr>
          <w:rFonts w:ascii="Arial" w:hAnsi="Arial" w:cs="Arial"/>
          <w:b/>
          <w:sz w:val="32"/>
          <w:szCs w:val="32"/>
        </w:rPr>
        <w:t xml:space="preserve">tem # 4: </w:t>
      </w:r>
      <w:r w:rsidR="00A17324">
        <w:rPr>
          <w:rFonts w:ascii="Arial" w:hAnsi="Arial" w:cs="Arial"/>
          <w:b/>
          <w:sz w:val="32"/>
          <w:szCs w:val="32"/>
        </w:rPr>
        <w:t>Number of Delinquent ISDs/CTIs</w:t>
      </w:r>
      <w:r w:rsidR="0057690C" w:rsidRPr="003A57ED">
        <w:rPr>
          <w:rFonts w:ascii="Arial" w:hAnsi="Arial" w:cs="Arial"/>
          <w:b/>
          <w:sz w:val="32"/>
          <w:szCs w:val="32"/>
        </w:rPr>
        <w:t>:</w:t>
      </w:r>
    </w:p>
    <w:p w:rsidR="0057690C" w:rsidRDefault="0057690C" w:rsidP="0057690C">
      <w:pPr>
        <w:ind w:left="360"/>
        <w:jc w:val="center"/>
        <w:rPr>
          <w:rFonts w:ascii="Arial" w:hAnsi="Arial" w:cs="Arial"/>
          <w:b/>
          <w:sz w:val="32"/>
          <w:szCs w:val="32"/>
        </w:rPr>
      </w:pPr>
    </w:p>
    <w:tbl>
      <w:tblPr>
        <w:tblStyle w:val="TableGrid"/>
        <w:tblW w:w="0" w:type="auto"/>
        <w:tblLook w:val="01E0"/>
      </w:tblPr>
      <w:tblGrid>
        <w:gridCol w:w="10688"/>
        <w:gridCol w:w="3640"/>
      </w:tblGrid>
      <w:tr w:rsidR="001B1D1A" w:rsidTr="000A225E">
        <w:trPr>
          <w:trHeight w:val="8522"/>
        </w:trPr>
        <w:tc>
          <w:tcPr>
            <w:tcW w:w="10688" w:type="dxa"/>
          </w:tcPr>
          <w:p w:rsidR="001B1D1A" w:rsidRDefault="00EC6E62" w:rsidP="00C867B4">
            <w:pPr>
              <w:rPr>
                <w:rFonts w:ascii="Arial" w:hAnsi="Arial"/>
                <w:b/>
                <w:sz w:val="32"/>
              </w:rPr>
            </w:pPr>
            <w:r w:rsidRPr="00B43103">
              <w:rPr>
                <w:rFonts w:ascii="Arial" w:hAnsi="Arial"/>
                <w:b/>
                <w:sz w:val="32"/>
              </w:rPr>
              <w:pict>
                <v:shape id="_x0000_i1078" type="#_x0000_t75" style="width:523.5pt;height:209.25pt">
                  <v:imagedata r:id="rId15" o:title=""/>
                </v:shape>
              </w:pict>
            </w:r>
          </w:p>
          <w:p w:rsidR="002105F8" w:rsidRPr="002F1970" w:rsidRDefault="00EC6E62" w:rsidP="00A17324">
            <w:pPr>
              <w:rPr>
                <w:rFonts w:ascii="Arial" w:hAnsi="Arial"/>
                <w:b/>
                <w:sz w:val="32"/>
              </w:rPr>
            </w:pPr>
            <w:r w:rsidRPr="00B43103">
              <w:rPr>
                <w:rFonts w:ascii="Arial" w:hAnsi="Arial"/>
                <w:b/>
                <w:sz w:val="32"/>
              </w:rPr>
              <w:pict>
                <v:shape id="_x0000_i1077" type="#_x0000_t75" style="width:522.75pt;height:222.75pt">
                  <v:imagedata r:id="rId16" o:title=""/>
                </v:shape>
              </w:pict>
            </w:r>
          </w:p>
        </w:tc>
        <w:tc>
          <w:tcPr>
            <w:tcW w:w="3640" w:type="dxa"/>
          </w:tcPr>
          <w:p w:rsidR="001B1D1A" w:rsidRDefault="001B1D1A" w:rsidP="00C867B4">
            <w:pPr>
              <w:rPr>
                <w:rFonts w:ascii="Arial" w:hAnsi="Arial"/>
                <w:b/>
                <w:sz w:val="24"/>
                <w:szCs w:val="24"/>
                <w:u w:val="single"/>
              </w:rPr>
            </w:pPr>
          </w:p>
          <w:p w:rsidR="00192911" w:rsidRPr="00192911" w:rsidRDefault="00192911" w:rsidP="00192911">
            <w:pPr>
              <w:rPr>
                <w:rFonts w:ascii="Arial" w:hAnsi="Arial"/>
                <w:b/>
                <w:sz w:val="18"/>
                <w:szCs w:val="18"/>
                <w:u w:val="single"/>
              </w:rPr>
            </w:pPr>
            <w:r w:rsidRPr="00192911">
              <w:rPr>
                <w:rFonts w:ascii="Arial" w:hAnsi="Arial"/>
                <w:b/>
                <w:sz w:val="18"/>
                <w:szCs w:val="18"/>
                <w:u w:val="single"/>
              </w:rPr>
              <w:t>DEFINITION</w:t>
            </w:r>
          </w:p>
          <w:p w:rsidR="00192911" w:rsidRPr="00192911" w:rsidRDefault="00C6038D" w:rsidP="00192911">
            <w:pPr>
              <w:rPr>
                <w:rFonts w:ascii="Arial" w:hAnsi="Arial"/>
                <w:sz w:val="18"/>
                <w:szCs w:val="18"/>
              </w:rPr>
            </w:pPr>
            <w:r>
              <w:rPr>
                <w:rFonts w:ascii="Arial" w:hAnsi="Arial"/>
                <w:sz w:val="18"/>
                <w:szCs w:val="18"/>
              </w:rPr>
              <w:t>Percent of total count or dollars</w:t>
            </w:r>
            <w:r w:rsidR="00192911" w:rsidRPr="00192911">
              <w:rPr>
                <w:rFonts w:ascii="Arial" w:hAnsi="Arial"/>
                <w:sz w:val="18"/>
                <w:szCs w:val="18"/>
              </w:rPr>
              <w:t xml:space="preserve"> of Cost Transfer Invoices (CTIs) and Internal Sales Documents (ISDs) that are processed later than the month following the date of service.  Late billings lead to untimely budget status as well as the possibility of lost funds (in the case of grants that have closed prior to receiving a bill). </w:t>
            </w:r>
          </w:p>
          <w:p w:rsidR="00192911" w:rsidRPr="00192911" w:rsidRDefault="00192911" w:rsidP="00192911">
            <w:pPr>
              <w:rPr>
                <w:rFonts w:ascii="Arial" w:hAnsi="Arial"/>
                <w:sz w:val="18"/>
                <w:szCs w:val="18"/>
              </w:rPr>
            </w:pPr>
          </w:p>
          <w:p w:rsidR="00192911" w:rsidRPr="00192911" w:rsidRDefault="00192911" w:rsidP="00192911">
            <w:pPr>
              <w:rPr>
                <w:rFonts w:ascii="Arial" w:hAnsi="Arial"/>
                <w:b/>
                <w:sz w:val="18"/>
                <w:szCs w:val="18"/>
                <w:u w:val="single"/>
              </w:rPr>
            </w:pPr>
            <w:r w:rsidRPr="00192911">
              <w:rPr>
                <w:rFonts w:ascii="Arial" w:hAnsi="Arial"/>
                <w:b/>
                <w:sz w:val="18"/>
                <w:szCs w:val="18"/>
                <w:u w:val="single"/>
              </w:rPr>
              <w:t>ANALYSIS</w:t>
            </w:r>
          </w:p>
          <w:p w:rsidR="005F5229" w:rsidRDefault="005F5229" w:rsidP="005F5229">
            <w:pPr>
              <w:rPr>
                <w:rFonts w:ascii="Arial" w:hAnsi="Arial"/>
                <w:sz w:val="18"/>
                <w:szCs w:val="18"/>
              </w:rPr>
            </w:pPr>
            <w:r w:rsidRPr="005F5229">
              <w:rPr>
                <w:rFonts w:ascii="Arial" w:hAnsi="Arial"/>
                <w:sz w:val="18"/>
                <w:szCs w:val="18"/>
              </w:rPr>
              <w:t xml:space="preserve">Monthly Average Totals during the </w:t>
            </w:r>
            <w:r w:rsidR="007144CC">
              <w:rPr>
                <w:rFonts w:ascii="Arial" w:hAnsi="Arial"/>
                <w:sz w:val="18"/>
                <w:szCs w:val="18"/>
              </w:rPr>
              <w:t>Jan</w:t>
            </w:r>
            <w:r w:rsidRPr="005F5229">
              <w:rPr>
                <w:rFonts w:ascii="Arial" w:hAnsi="Arial"/>
                <w:sz w:val="18"/>
                <w:szCs w:val="18"/>
              </w:rPr>
              <w:t xml:space="preserve"> - </w:t>
            </w:r>
            <w:r w:rsidR="007144CC">
              <w:rPr>
                <w:rFonts w:ascii="Arial" w:hAnsi="Arial"/>
                <w:sz w:val="18"/>
                <w:szCs w:val="18"/>
              </w:rPr>
              <w:t>Mar</w:t>
            </w:r>
            <w:r w:rsidRPr="005F5229">
              <w:rPr>
                <w:rFonts w:ascii="Arial" w:hAnsi="Arial"/>
                <w:sz w:val="18"/>
                <w:szCs w:val="18"/>
              </w:rPr>
              <w:t xml:space="preserve"> period: CTI/ISD Count = 3</w:t>
            </w:r>
            <w:r>
              <w:rPr>
                <w:rFonts w:ascii="Arial" w:hAnsi="Arial"/>
                <w:sz w:val="18"/>
                <w:szCs w:val="18"/>
              </w:rPr>
              <w:t>9</w:t>
            </w:r>
            <w:r w:rsidRPr="005F5229">
              <w:rPr>
                <w:rFonts w:ascii="Arial" w:hAnsi="Arial"/>
                <w:sz w:val="18"/>
                <w:szCs w:val="18"/>
              </w:rPr>
              <w:t>,</w:t>
            </w:r>
            <w:r w:rsidR="007144CC">
              <w:rPr>
                <w:rFonts w:ascii="Arial" w:hAnsi="Arial"/>
                <w:sz w:val="18"/>
                <w:szCs w:val="18"/>
              </w:rPr>
              <w:t>000</w:t>
            </w:r>
            <w:r w:rsidRPr="005F5229">
              <w:rPr>
                <w:rFonts w:ascii="Arial" w:hAnsi="Arial"/>
                <w:sz w:val="18"/>
                <w:szCs w:val="18"/>
              </w:rPr>
              <w:t>, Dollars = $</w:t>
            </w:r>
            <w:r w:rsidR="007144CC">
              <w:rPr>
                <w:rFonts w:ascii="Arial" w:hAnsi="Arial"/>
                <w:sz w:val="18"/>
                <w:szCs w:val="18"/>
              </w:rPr>
              <w:t>23</w:t>
            </w:r>
            <w:r w:rsidRPr="005F5229">
              <w:rPr>
                <w:rFonts w:ascii="Arial" w:hAnsi="Arial"/>
                <w:sz w:val="18"/>
                <w:szCs w:val="18"/>
              </w:rPr>
              <w:t xml:space="preserve"> Million</w:t>
            </w:r>
          </w:p>
          <w:p w:rsidR="005F5229" w:rsidRPr="005F5229" w:rsidRDefault="005F5229" w:rsidP="005F5229">
            <w:pPr>
              <w:rPr>
                <w:rFonts w:ascii="Arial" w:hAnsi="Arial"/>
                <w:sz w:val="18"/>
                <w:szCs w:val="18"/>
              </w:rPr>
            </w:pPr>
          </w:p>
          <w:p w:rsidR="005F5229" w:rsidRDefault="007144CC" w:rsidP="005F5229">
            <w:pPr>
              <w:rPr>
                <w:rFonts w:ascii="Arial" w:hAnsi="Arial"/>
                <w:sz w:val="18"/>
                <w:szCs w:val="18"/>
              </w:rPr>
            </w:pPr>
            <w:r>
              <w:rPr>
                <w:rFonts w:ascii="Arial" w:hAnsi="Arial"/>
                <w:sz w:val="18"/>
                <w:szCs w:val="18"/>
              </w:rPr>
              <w:t>23</w:t>
            </w:r>
            <w:r w:rsidR="005F5229" w:rsidRPr="005F5229">
              <w:rPr>
                <w:rFonts w:ascii="Arial" w:hAnsi="Arial"/>
                <w:sz w:val="18"/>
                <w:szCs w:val="18"/>
              </w:rPr>
              <w:t xml:space="preserve">% of this </w:t>
            </w:r>
            <w:r w:rsidR="005F5229">
              <w:rPr>
                <w:rFonts w:ascii="Arial" w:hAnsi="Arial"/>
                <w:sz w:val="18"/>
                <w:szCs w:val="18"/>
              </w:rPr>
              <w:t>q</w:t>
            </w:r>
            <w:r w:rsidR="005F5229" w:rsidRPr="005F5229">
              <w:rPr>
                <w:rFonts w:ascii="Arial" w:hAnsi="Arial"/>
                <w:sz w:val="18"/>
                <w:szCs w:val="18"/>
              </w:rPr>
              <w:t xml:space="preserve">uarter's late transaction count is represented by </w:t>
            </w:r>
            <w:r w:rsidR="005F5229">
              <w:rPr>
                <w:rFonts w:ascii="Arial" w:hAnsi="Arial"/>
                <w:sz w:val="18"/>
                <w:szCs w:val="18"/>
              </w:rPr>
              <w:t>three</w:t>
            </w:r>
            <w:r w:rsidR="005F5229" w:rsidRPr="005F5229">
              <w:rPr>
                <w:rFonts w:ascii="Arial" w:hAnsi="Arial"/>
                <w:sz w:val="18"/>
                <w:szCs w:val="18"/>
              </w:rPr>
              <w:t xml:space="preserve"> users:</w:t>
            </w:r>
          </w:p>
          <w:p w:rsidR="00893223" w:rsidRPr="005F5229" w:rsidRDefault="00893223" w:rsidP="005F5229">
            <w:pPr>
              <w:rPr>
                <w:rFonts w:ascii="Arial" w:hAnsi="Arial"/>
                <w:sz w:val="18"/>
                <w:szCs w:val="18"/>
              </w:rPr>
            </w:pPr>
          </w:p>
          <w:p w:rsidR="005F5229" w:rsidRPr="005F5229" w:rsidRDefault="005F5229" w:rsidP="005F5229">
            <w:pPr>
              <w:rPr>
                <w:rFonts w:ascii="Arial" w:hAnsi="Arial"/>
                <w:sz w:val="18"/>
                <w:szCs w:val="18"/>
              </w:rPr>
            </w:pPr>
            <w:r w:rsidRPr="005F5229">
              <w:rPr>
                <w:rFonts w:ascii="Arial" w:hAnsi="Arial"/>
                <w:sz w:val="18"/>
                <w:szCs w:val="18"/>
              </w:rPr>
              <w:t xml:space="preserve">1)  </w:t>
            </w:r>
            <w:r>
              <w:rPr>
                <w:rFonts w:ascii="Arial" w:hAnsi="Arial"/>
                <w:sz w:val="18"/>
                <w:szCs w:val="18"/>
              </w:rPr>
              <w:t xml:space="preserve"> </w:t>
            </w:r>
            <w:r w:rsidR="007144CC">
              <w:rPr>
                <w:rFonts w:ascii="Arial" w:hAnsi="Arial"/>
                <w:sz w:val="18"/>
                <w:szCs w:val="18"/>
              </w:rPr>
              <w:t>Department of Medicine</w:t>
            </w:r>
            <w:r w:rsidRPr="005F5229">
              <w:rPr>
                <w:rFonts w:ascii="Arial" w:hAnsi="Arial"/>
                <w:sz w:val="18"/>
                <w:szCs w:val="18"/>
              </w:rPr>
              <w:t xml:space="preserve"> (</w:t>
            </w:r>
            <w:r w:rsidR="007144CC">
              <w:rPr>
                <w:rFonts w:ascii="Arial" w:hAnsi="Arial"/>
                <w:sz w:val="18"/>
                <w:szCs w:val="18"/>
              </w:rPr>
              <w:t>541</w:t>
            </w:r>
            <w:r w:rsidRPr="005F5229">
              <w:rPr>
                <w:rFonts w:ascii="Arial" w:hAnsi="Arial"/>
                <w:sz w:val="18"/>
                <w:szCs w:val="18"/>
              </w:rPr>
              <w:t>)</w:t>
            </w:r>
          </w:p>
          <w:p w:rsidR="005F5229" w:rsidRPr="005F5229" w:rsidRDefault="005F5229" w:rsidP="005F5229">
            <w:pPr>
              <w:rPr>
                <w:rFonts w:ascii="Arial" w:hAnsi="Arial"/>
                <w:sz w:val="18"/>
                <w:szCs w:val="18"/>
              </w:rPr>
            </w:pPr>
            <w:r>
              <w:rPr>
                <w:rFonts w:ascii="Arial" w:hAnsi="Arial"/>
                <w:sz w:val="18"/>
                <w:szCs w:val="18"/>
              </w:rPr>
              <w:t>2</w:t>
            </w:r>
            <w:r w:rsidRPr="005F5229">
              <w:rPr>
                <w:rFonts w:ascii="Arial" w:hAnsi="Arial"/>
                <w:sz w:val="18"/>
                <w:szCs w:val="18"/>
              </w:rPr>
              <w:t>)</w:t>
            </w:r>
            <w:r>
              <w:rPr>
                <w:rFonts w:ascii="Arial" w:hAnsi="Arial"/>
                <w:sz w:val="18"/>
                <w:szCs w:val="18"/>
              </w:rPr>
              <w:t xml:space="preserve"> </w:t>
            </w:r>
            <w:r w:rsidRPr="005F5229">
              <w:rPr>
                <w:rFonts w:ascii="Arial" w:hAnsi="Arial"/>
                <w:sz w:val="18"/>
                <w:szCs w:val="18"/>
              </w:rPr>
              <w:t xml:space="preserve">  </w:t>
            </w:r>
            <w:r w:rsidR="007144CC">
              <w:rPr>
                <w:rFonts w:ascii="Arial" w:hAnsi="Arial"/>
                <w:sz w:val="18"/>
                <w:szCs w:val="18"/>
              </w:rPr>
              <w:t>HMC Patient Care Services</w:t>
            </w:r>
            <w:r w:rsidRPr="005F5229">
              <w:rPr>
                <w:rFonts w:ascii="Arial" w:hAnsi="Arial"/>
                <w:sz w:val="18"/>
                <w:szCs w:val="18"/>
              </w:rPr>
              <w:t xml:space="preserve"> (</w:t>
            </w:r>
            <w:r w:rsidR="00453164">
              <w:rPr>
                <w:rFonts w:ascii="Arial" w:hAnsi="Arial"/>
                <w:sz w:val="18"/>
                <w:szCs w:val="18"/>
              </w:rPr>
              <w:t>241</w:t>
            </w:r>
            <w:r w:rsidRPr="005F5229">
              <w:rPr>
                <w:rFonts w:ascii="Arial" w:hAnsi="Arial"/>
                <w:sz w:val="18"/>
                <w:szCs w:val="18"/>
              </w:rPr>
              <w:t>)</w:t>
            </w:r>
          </w:p>
          <w:p w:rsidR="005F5229" w:rsidRDefault="005F5229" w:rsidP="005F5229">
            <w:pPr>
              <w:rPr>
                <w:rFonts w:ascii="Arial" w:hAnsi="Arial"/>
                <w:sz w:val="18"/>
                <w:szCs w:val="18"/>
              </w:rPr>
            </w:pPr>
            <w:r>
              <w:rPr>
                <w:rFonts w:ascii="Arial" w:hAnsi="Arial"/>
                <w:sz w:val="18"/>
                <w:szCs w:val="18"/>
              </w:rPr>
              <w:t>3</w:t>
            </w:r>
            <w:r w:rsidRPr="005F5229">
              <w:rPr>
                <w:rFonts w:ascii="Arial" w:hAnsi="Arial"/>
                <w:sz w:val="18"/>
                <w:szCs w:val="18"/>
              </w:rPr>
              <w:t xml:space="preserve">)   </w:t>
            </w:r>
            <w:r w:rsidR="00453164">
              <w:rPr>
                <w:rFonts w:ascii="Arial" w:hAnsi="Arial"/>
                <w:sz w:val="18"/>
                <w:szCs w:val="18"/>
              </w:rPr>
              <w:t>Intercollegiate Athletics</w:t>
            </w:r>
            <w:r>
              <w:rPr>
                <w:rFonts w:ascii="Arial" w:hAnsi="Arial"/>
                <w:sz w:val="18"/>
                <w:szCs w:val="18"/>
              </w:rPr>
              <w:t xml:space="preserve"> (</w:t>
            </w:r>
            <w:r w:rsidR="00453164">
              <w:rPr>
                <w:rFonts w:ascii="Arial" w:hAnsi="Arial"/>
                <w:sz w:val="18"/>
                <w:szCs w:val="18"/>
              </w:rPr>
              <w:t>151</w:t>
            </w:r>
            <w:r>
              <w:rPr>
                <w:rFonts w:ascii="Arial" w:hAnsi="Arial"/>
                <w:sz w:val="18"/>
                <w:szCs w:val="18"/>
              </w:rPr>
              <w:t>)</w:t>
            </w:r>
          </w:p>
          <w:p w:rsidR="005F5229" w:rsidRPr="005F5229" w:rsidRDefault="005F5229" w:rsidP="005F5229">
            <w:pPr>
              <w:rPr>
                <w:rFonts w:ascii="Arial" w:hAnsi="Arial"/>
                <w:sz w:val="18"/>
                <w:szCs w:val="18"/>
              </w:rPr>
            </w:pPr>
          </w:p>
          <w:p w:rsidR="005F5229" w:rsidRDefault="00116FFD" w:rsidP="005F5229">
            <w:pPr>
              <w:rPr>
                <w:rFonts w:ascii="Arial" w:hAnsi="Arial"/>
                <w:sz w:val="18"/>
                <w:szCs w:val="18"/>
              </w:rPr>
            </w:pPr>
            <w:r>
              <w:rPr>
                <w:rFonts w:ascii="Arial" w:hAnsi="Arial"/>
                <w:sz w:val="18"/>
                <w:szCs w:val="18"/>
              </w:rPr>
              <w:t>47</w:t>
            </w:r>
            <w:r w:rsidR="005F5229" w:rsidRPr="005F5229">
              <w:rPr>
                <w:rFonts w:ascii="Arial" w:hAnsi="Arial"/>
                <w:sz w:val="18"/>
                <w:szCs w:val="18"/>
              </w:rPr>
              <w:t xml:space="preserve">% of this quarter's late dollars </w:t>
            </w:r>
            <w:r w:rsidR="002A42AE">
              <w:rPr>
                <w:rFonts w:ascii="Arial" w:hAnsi="Arial"/>
                <w:sz w:val="18"/>
                <w:szCs w:val="18"/>
              </w:rPr>
              <w:t xml:space="preserve">is </w:t>
            </w:r>
            <w:r w:rsidR="005F5229" w:rsidRPr="005F5229">
              <w:rPr>
                <w:rFonts w:ascii="Arial" w:hAnsi="Arial"/>
                <w:sz w:val="18"/>
                <w:szCs w:val="18"/>
              </w:rPr>
              <w:t>represent</w:t>
            </w:r>
            <w:r w:rsidR="002A42AE">
              <w:rPr>
                <w:rFonts w:ascii="Arial" w:hAnsi="Arial"/>
                <w:sz w:val="18"/>
                <w:szCs w:val="18"/>
              </w:rPr>
              <w:t>ed by</w:t>
            </w:r>
            <w:r w:rsidR="005F5229" w:rsidRPr="005F5229">
              <w:rPr>
                <w:rFonts w:ascii="Arial" w:hAnsi="Arial"/>
                <w:sz w:val="18"/>
                <w:szCs w:val="18"/>
              </w:rPr>
              <w:t xml:space="preserve"> </w:t>
            </w:r>
            <w:r w:rsidR="00A9414A">
              <w:rPr>
                <w:rFonts w:ascii="Arial" w:hAnsi="Arial"/>
                <w:sz w:val="18"/>
                <w:szCs w:val="18"/>
              </w:rPr>
              <w:t>six</w:t>
            </w:r>
            <w:r w:rsidR="005F5229" w:rsidRPr="005F5229">
              <w:rPr>
                <w:rFonts w:ascii="Arial" w:hAnsi="Arial"/>
                <w:sz w:val="18"/>
                <w:szCs w:val="18"/>
              </w:rPr>
              <w:t xml:space="preserve"> users:</w:t>
            </w:r>
          </w:p>
          <w:p w:rsidR="00893223" w:rsidRPr="005F5229" w:rsidRDefault="00893223" w:rsidP="005F5229">
            <w:pPr>
              <w:rPr>
                <w:rFonts w:ascii="Arial" w:hAnsi="Arial"/>
                <w:sz w:val="18"/>
                <w:szCs w:val="18"/>
              </w:rPr>
            </w:pPr>
          </w:p>
          <w:p w:rsidR="00FA6BE3" w:rsidRPr="00FA6BE3" w:rsidRDefault="00FA6BE3" w:rsidP="00FA6BE3">
            <w:pPr>
              <w:rPr>
                <w:rFonts w:ascii="Arial" w:hAnsi="Arial"/>
                <w:sz w:val="18"/>
                <w:szCs w:val="18"/>
              </w:rPr>
            </w:pPr>
            <w:r w:rsidRPr="00FA6BE3">
              <w:rPr>
                <w:rFonts w:ascii="Arial" w:hAnsi="Arial"/>
                <w:sz w:val="18"/>
                <w:szCs w:val="18"/>
              </w:rPr>
              <w:t xml:space="preserve">1)   </w:t>
            </w:r>
            <w:r w:rsidR="00116FFD">
              <w:rPr>
                <w:rFonts w:ascii="Arial" w:hAnsi="Arial"/>
                <w:sz w:val="18"/>
                <w:szCs w:val="18"/>
              </w:rPr>
              <w:t xml:space="preserve">School of Oceanography </w:t>
            </w:r>
            <w:r w:rsidRPr="00FA6BE3">
              <w:rPr>
                <w:rFonts w:ascii="Arial" w:hAnsi="Arial"/>
                <w:sz w:val="18"/>
                <w:szCs w:val="18"/>
              </w:rPr>
              <w:t xml:space="preserve"> ($4</w:t>
            </w:r>
            <w:r w:rsidR="00116FFD">
              <w:rPr>
                <w:rFonts w:ascii="Arial" w:hAnsi="Arial"/>
                <w:sz w:val="18"/>
                <w:szCs w:val="18"/>
              </w:rPr>
              <w:t>57,537)</w:t>
            </w:r>
          </w:p>
          <w:p w:rsidR="00FA6BE3" w:rsidRPr="00FA6BE3" w:rsidRDefault="00116FFD" w:rsidP="00FA6BE3">
            <w:pPr>
              <w:rPr>
                <w:rFonts w:ascii="Arial" w:hAnsi="Arial"/>
                <w:sz w:val="18"/>
                <w:szCs w:val="18"/>
              </w:rPr>
            </w:pPr>
            <w:r>
              <w:rPr>
                <w:rFonts w:ascii="Arial" w:hAnsi="Arial"/>
                <w:sz w:val="18"/>
                <w:szCs w:val="18"/>
              </w:rPr>
              <w:t xml:space="preserve">2)   </w:t>
            </w:r>
            <w:proofErr w:type="spellStart"/>
            <w:r>
              <w:rPr>
                <w:rFonts w:ascii="Arial" w:hAnsi="Arial"/>
                <w:sz w:val="18"/>
                <w:szCs w:val="18"/>
              </w:rPr>
              <w:t>Gen’l</w:t>
            </w:r>
            <w:proofErr w:type="spellEnd"/>
            <w:r>
              <w:rPr>
                <w:rFonts w:ascii="Arial" w:hAnsi="Arial"/>
                <w:sz w:val="18"/>
                <w:szCs w:val="18"/>
              </w:rPr>
              <w:t xml:space="preserve"> Svc (Physical Plant </w:t>
            </w:r>
            <w:proofErr w:type="spellStart"/>
            <w:r>
              <w:rPr>
                <w:rFonts w:ascii="Arial" w:hAnsi="Arial"/>
                <w:sz w:val="18"/>
                <w:szCs w:val="18"/>
              </w:rPr>
              <w:t>Opers</w:t>
            </w:r>
            <w:proofErr w:type="spellEnd"/>
            <w:r>
              <w:rPr>
                <w:rFonts w:ascii="Arial" w:hAnsi="Arial"/>
                <w:sz w:val="18"/>
                <w:szCs w:val="18"/>
              </w:rPr>
              <w:t>, UW IT Rev)  ($345,853)</w:t>
            </w:r>
          </w:p>
          <w:p w:rsidR="00FA6BE3" w:rsidRPr="00FA6BE3" w:rsidRDefault="00FA6BE3" w:rsidP="00FA6BE3">
            <w:pPr>
              <w:rPr>
                <w:rFonts w:ascii="Arial" w:hAnsi="Arial"/>
                <w:sz w:val="18"/>
                <w:szCs w:val="18"/>
              </w:rPr>
            </w:pPr>
            <w:r w:rsidRPr="00FA6BE3">
              <w:rPr>
                <w:rFonts w:ascii="Arial" w:hAnsi="Arial"/>
                <w:sz w:val="18"/>
                <w:szCs w:val="18"/>
              </w:rPr>
              <w:t>3)   Department of Medicine  (</w:t>
            </w:r>
            <w:r w:rsidR="00116FFD">
              <w:rPr>
                <w:rFonts w:ascii="Arial" w:hAnsi="Arial"/>
                <w:sz w:val="18"/>
                <w:szCs w:val="18"/>
              </w:rPr>
              <w:t>$320,846)</w:t>
            </w:r>
          </w:p>
          <w:p w:rsidR="00FA6BE3" w:rsidRPr="00FA6BE3" w:rsidRDefault="00FA6BE3" w:rsidP="00FA6BE3">
            <w:pPr>
              <w:rPr>
                <w:rFonts w:ascii="Arial" w:hAnsi="Arial"/>
                <w:sz w:val="18"/>
                <w:szCs w:val="18"/>
              </w:rPr>
            </w:pPr>
            <w:r w:rsidRPr="00FA6BE3">
              <w:rPr>
                <w:rFonts w:ascii="Arial" w:hAnsi="Arial"/>
                <w:sz w:val="18"/>
                <w:szCs w:val="18"/>
              </w:rPr>
              <w:t>4)   Transportation Div (UW Fi</w:t>
            </w:r>
            <w:r w:rsidR="00116FFD">
              <w:rPr>
                <w:rFonts w:ascii="Arial" w:hAnsi="Arial"/>
                <w:sz w:val="18"/>
                <w:szCs w:val="18"/>
              </w:rPr>
              <w:t>nance &amp; Facilities)  ($152,804)</w:t>
            </w:r>
          </w:p>
          <w:p w:rsidR="005F5229" w:rsidRDefault="00116FFD" w:rsidP="00FA6BE3">
            <w:pPr>
              <w:rPr>
                <w:rFonts w:ascii="Arial" w:hAnsi="Arial"/>
                <w:sz w:val="18"/>
                <w:szCs w:val="18"/>
              </w:rPr>
            </w:pPr>
            <w:r>
              <w:rPr>
                <w:rFonts w:ascii="Arial" w:hAnsi="Arial"/>
                <w:sz w:val="18"/>
                <w:szCs w:val="18"/>
              </w:rPr>
              <w:t>5)   UWEO ELP-IOP</w:t>
            </w:r>
            <w:r w:rsidR="00FA6BE3" w:rsidRPr="00FA6BE3">
              <w:rPr>
                <w:rFonts w:ascii="Arial" w:hAnsi="Arial"/>
                <w:sz w:val="18"/>
                <w:szCs w:val="18"/>
              </w:rPr>
              <w:t xml:space="preserve">  ($</w:t>
            </w:r>
            <w:r>
              <w:rPr>
                <w:rFonts w:ascii="Arial" w:hAnsi="Arial"/>
                <w:sz w:val="18"/>
                <w:szCs w:val="18"/>
              </w:rPr>
              <w:t>130,482</w:t>
            </w:r>
            <w:r w:rsidR="00FA6BE3" w:rsidRPr="00FA6BE3">
              <w:rPr>
                <w:rFonts w:ascii="Arial" w:hAnsi="Arial"/>
                <w:sz w:val="18"/>
                <w:szCs w:val="18"/>
              </w:rPr>
              <w:t>)</w:t>
            </w:r>
          </w:p>
          <w:p w:rsidR="00116FFD" w:rsidRDefault="00116FFD" w:rsidP="00FA6BE3">
            <w:pPr>
              <w:rPr>
                <w:rFonts w:ascii="Arial" w:hAnsi="Arial"/>
                <w:sz w:val="18"/>
                <w:szCs w:val="18"/>
              </w:rPr>
            </w:pPr>
            <w:r>
              <w:rPr>
                <w:rFonts w:ascii="Arial" w:hAnsi="Arial"/>
                <w:sz w:val="18"/>
                <w:szCs w:val="18"/>
              </w:rPr>
              <w:t>6)   School of Pathology  ($100,811)</w:t>
            </w:r>
          </w:p>
          <w:p w:rsidR="00FA6BE3" w:rsidRPr="005F5229" w:rsidRDefault="00FA6BE3" w:rsidP="00FA6BE3">
            <w:pPr>
              <w:rPr>
                <w:rFonts w:ascii="Arial" w:hAnsi="Arial"/>
                <w:sz w:val="18"/>
                <w:szCs w:val="18"/>
              </w:rPr>
            </w:pPr>
          </w:p>
          <w:p w:rsidR="00192911" w:rsidRPr="00192911" w:rsidRDefault="00192911" w:rsidP="00192911">
            <w:pPr>
              <w:rPr>
                <w:rFonts w:ascii="Arial" w:hAnsi="Arial"/>
                <w:b/>
                <w:sz w:val="18"/>
                <w:szCs w:val="18"/>
                <w:u w:val="single"/>
              </w:rPr>
            </w:pPr>
            <w:r w:rsidRPr="00192911">
              <w:rPr>
                <w:rFonts w:ascii="Arial" w:hAnsi="Arial"/>
                <w:b/>
                <w:sz w:val="18"/>
                <w:szCs w:val="18"/>
                <w:u w:val="single"/>
              </w:rPr>
              <w:t>NEXT STEPS</w:t>
            </w:r>
          </w:p>
          <w:p w:rsidR="001B1D1A" w:rsidRPr="00893223" w:rsidRDefault="009B237E" w:rsidP="00192911">
            <w:pPr>
              <w:rPr>
                <w:rFonts w:ascii="Arial" w:hAnsi="Arial"/>
                <w:sz w:val="18"/>
                <w:szCs w:val="18"/>
              </w:rPr>
            </w:pPr>
            <w:r>
              <w:rPr>
                <w:rFonts w:ascii="Arial" w:hAnsi="Arial"/>
                <w:sz w:val="18"/>
                <w:szCs w:val="18"/>
              </w:rPr>
              <w:t>Continue direct communication with recurring late billing departments.</w:t>
            </w:r>
          </w:p>
        </w:tc>
      </w:tr>
    </w:tbl>
    <w:p w:rsidR="000A225E" w:rsidRDefault="000A225E">
      <w:r>
        <w:br w:type="page"/>
      </w:r>
    </w:p>
    <w:p w:rsidR="000A225E" w:rsidRDefault="000A225E" w:rsidP="000A225E">
      <w:pPr>
        <w:ind w:left="360"/>
        <w:jc w:val="center"/>
        <w:rPr>
          <w:rFonts w:ascii="Arial" w:hAnsi="Arial" w:cs="Arial"/>
          <w:b/>
          <w:sz w:val="32"/>
          <w:szCs w:val="32"/>
        </w:rPr>
      </w:pPr>
      <w:r>
        <w:rPr>
          <w:rFonts w:ascii="Arial" w:hAnsi="Arial" w:cs="Arial"/>
          <w:b/>
          <w:sz w:val="32"/>
          <w:szCs w:val="32"/>
        </w:rPr>
        <w:lastRenderedPageBreak/>
        <w:t>Item # 5: General Ledger Account Reconciliations</w:t>
      </w:r>
      <w:r w:rsidRPr="003A57ED">
        <w:rPr>
          <w:rFonts w:ascii="Arial" w:hAnsi="Arial" w:cs="Arial"/>
          <w:b/>
          <w:sz w:val="32"/>
          <w:szCs w:val="32"/>
        </w:rPr>
        <w:t xml:space="preserve">  </w:t>
      </w:r>
    </w:p>
    <w:p w:rsidR="000A225E" w:rsidRDefault="000A225E" w:rsidP="000A225E">
      <w:pPr>
        <w:ind w:left="360"/>
        <w:jc w:val="center"/>
        <w:rPr>
          <w:rFonts w:ascii="Arial" w:hAnsi="Arial" w:cs="Arial"/>
          <w:b/>
          <w:sz w:val="32"/>
          <w:szCs w:val="32"/>
        </w:rPr>
      </w:pPr>
    </w:p>
    <w:tbl>
      <w:tblPr>
        <w:tblStyle w:val="TableGrid"/>
        <w:tblW w:w="0" w:type="auto"/>
        <w:tblLayout w:type="fixed"/>
        <w:tblLook w:val="01E0"/>
      </w:tblPr>
      <w:tblGrid>
        <w:gridCol w:w="10728"/>
        <w:gridCol w:w="3600"/>
      </w:tblGrid>
      <w:tr w:rsidR="000A225E" w:rsidTr="0027255B">
        <w:trPr>
          <w:trHeight w:val="8522"/>
        </w:trPr>
        <w:tc>
          <w:tcPr>
            <w:tcW w:w="10728" w:type="dxa"/>
          </w:tcPr>
          <w:p w:rsidR="000A225E" w:rsidRPr="002F1970" w:rsidRDefault="00EC6E62" w:rsidP="000F7C75">
            <w:pPr>
              <w:rPr>
                <w:rFonts w:ascii="Arial" w:hAnsi="Arial"/>
                <w:b/>
                <w:sz w:val="32"/>
              </w:rPr>
            </w:pPr>
            <w:r>
              <w:rPr>
                <w:rFonts w:ascii="Arial" w:hAnsi="Arial"/>
                <w:bCs/>
                <w:sz w:val="32"/>
              </w:rPr>
              <w:pict>
                <v:shape id="_x0000_i1076" type="#_x0000_t75" style="width:528.75pt;height:422.25pt">
                  <v:imagedata r:id="rId17" o:title=""/>
                </v:shape>
              </w:pict>
            </w:r>
          </w:p>
        </w:tc>
        <w:tc>
          <w:tcPr>
            <w:tcW w:w="3600" w:type="dxa"/>
          </w:tcPr>
          <w:p w:rsidR="000A225E" w:rsidRDefault="000A225E" w:rsidP="000F7C75">
            <w:pPr>
              <w:rPr>
                <w:rFonts w:ascii="Arial" w:hAnsi="Arial"/>
                <w:b/>
                <w:sz w:val="24"/>
                <w:szCs w:val="24"/>
                <w:u w:val="single"/>
              </w:rPr>
            </w:pPr>
          </w:p>
          <w:p w:rsidR="003F5562" w:rsidRPr="003F5562" w:rsidRDefault="000A225E" w:rsidP="003F5562">
            <w:pPr>
              <w:pStyle w:val="NoSpacing"/>
              <w:rPr>
                <w:rFonts w:ascii="Arial" w:hAnsi="Arial"/>
                <w:b/>
                <w:sz w:val="18"/>
                <w:szCs w:val="18"/>
                <w:u w:val="single"/>
              </w:rPr>
            </w:pPr>
            <w:r w:rsidRPr="003F5562">
              <w:rPr>
                <w:rFonts w:ascii="Arial" w:hAnsi="Arial"/>
                <w:b/>
                <w:sz w:val="18"/>
                <w:szCs w:val="18"/>
                <w:u w:val="single"/>
              </w:rPr>
              <w:t>DEFINITION</w:t>
            </w:r>
            <w:r w:rsidR="003F5562" w:rsidRPr="003F5562">
              <w:rPr>
                <w:rFonts w:ascii="Arial" w:hAnsi="Arial"/>
                <w:b/>
                <w:sz w:val="18"/>
                <w:szCs w:val="18"/>
                <w:u w:val="single"/>
              </w:rPr>
              <w:t xml:space="preserve">  </w:t>
            </w:r>
          </w:p>
          <w:p w:rsidR="003F5562" w:rsidRDefault="003F5562" w:rsidP="003F5562">
            <w:pPr>
              <w:spacing w:after="240"/>
              <w:rPr>
                <w:rFonts w:ascii="Arial" w:hAnsi="Arial"/>
                <w:sz w:val="18"/>
                <w:szCs w:val="18"/>
              </w:rPr>
            </w:pPr>
            <w:r>
              <w:rPr>
                <w:rFonts w:ascii="Arial" w:hAnsi="Arial"/>
                <w:sz w:val="18"/>
                <w:szCs w:val="18"/>
              </w:rPr>
              <w:t>Represents the percentage of general ledger accounts which have been reconciled, as confirmed by the departments which are responsible for reconciliation.</w:t>
            </w:r>
          </w:p>
          <w:p w:rsidR="000A225E" w:rsidRPr="00192911" w:rsidRDefault="000A225E" w:rsidP="000F7C75">
            <w:pPr>
              <w:rPr>
                <w:rFonts w:ascii="Arial" w:hAnsi="Arial"/>
                <w:b/>
                <w:sz w:val="18"/>
                <w:szCs w:val="18"/>
                <w:u w:val="single"/>
              </w:rPr>
            </w:pPr>
            <w:r w:rsidRPr="00192911">
              <w:rPr>
                <w:rFonts w:ascii="Arial" w:hAnsi="Arial"/>
                <w:b/>
                <w:sz w:val="18"/>
                <w:szCs w:val="18"/>
                <w:u w:val="single"/>
              </w:rPr>
              <w:t>ANALYSIS</w:t>
            </w:r>
          </w:p>
          <w:p w:rsidR="000A225E" w:rsidRDefault="003B52F6" w:rsidP="000F7C75">
            <w:pPr>
              <w:rPr>
                <w:rFonts w:ascii="Arial" w:hAnsi="Arial"/>
                <w:sz w:val="18"/>
                <w:szCs w:val="18"/>
              </w:rPr>
            </w:pPr>
            <w:r>
              <w:rPr>
                <w:rFonts w:ascii="Arial" w:hAnsi="Arial"/>
                <w:sz w:val="18"/>
                <w:szCs w:val="18"/>
              </w:rPr>
              <w:t xml:space="preserve">The total number of accounts being monitored for reconciliation at 6/09 is 776.  Financial Accounting is responsible for 437 of these, or 56%.  </w:t>
            </w:r>
          </w:p>
          <w:p w:rsidR="003B52F6" w:rsidRDefault="003B52F6" w:rsidP="000F7C75">
            <w:pPr>
              <w:rPr>
                <w:rFonts w:ascii="Arial" w:hAnsi="Arial"/>
                <w:sz w:val="18"/>
                <w:szCs w:val="18"/>
              </w:rPr>
            </w:pPr>
          </w:p>
          <w:p w:rsidR="004045F6" w:rsidRDefault="00441AC5" w:rsidP="000F7C75">
            <w:pPr>
              <w:rPr>
                <w:rFonts w:ascii="Arial" w:hAnsi="Arial"/>
                <w:sz w:val="18"/>
                <w:szCs w:val="18"/>
              </w:rPr>
            </w:pPr>
            <w:r>
              <w:rPr>
                <w:rFonts w:ascii="Arial" w:hAnsi="Arial"/>
                <w:sz w:val="18"/>
                <w:szCs w:val="18"/>
              </w:rPr>
              <w:t xml:space="preserve">The number of accounts which are not being reconciled continues to decrease, and is </w:t>
            </w:r>
            <w:r w:rsidR="004045F6">
              <w:rPr>
                <w:rFonts w:ascii="Arial" w:hAnsi="Arial"/>
                <w:sz w:val="18"/>
                <w:szCs w:val="18"/>
              </w:rPr>
              <w:t>48</w:t>
            </w:r>
            <w:r>
              <w:rPr>
                <w:rFonts w:ascii="Arial" w:hAnsi="Arial"/>
                <w:sz w:val="18"/>
                <w:szCs w:val="18"/>
              </w:rPr>
              <w:t xml:space="preserve"> at 6/09.  Financial Accounting is responsible for </w:t>
            </w:r>
            <w:r w:rsidR="004045F6">
              <w:rPr>
                <w:rFonts w:ascii="Arial" w:hAnsi="Arial"/>
                <w:sz w:val="18"/>
                <w:szCs w:val="18"/>
              </w:rPr>
              <w:t>15</w:t>
            </w:r>
            <w:r>
              <w:rPr>
                <w:rFonts w:ascii="Arial" w:hAnsi="Arial"/>
                <w:sz w:val="18"/>
                <w:szCs w:val="18"/>
              </w:rPr>
              <w:t xml:space="preserve"> of these, </w:t>
            </w:r>
            <w:r w:rsidR="004045F6">
              <w:rPr>
                <w:rFonts w:ascii="Arial" w:hAnsi="Arial"/>
                <w:sz w:val="18"/>
                <w:szCs w:val="18"/>
              </w:rPr>
              <w:t>and 17 are owned by the Benefits Office.</w:t>
            </w:r>
          </w:p>
          <w:p w:rsidR="00FE291B" w:rsidRPr="00192911" w:rsidRDefault="004045F6" w:rsidP="000F7C75">
            <w:pPr>
              <w:rPr>
                <w:rFonts w:ascii="Arial" w:hAnsi="Arial"/>
                <w:sz w:val="18"/>
                <w:szCs w:val="18"/>
              </w:rPr>
            </w:pPr>
            <w:r w:rsidRPr="00192911">
              <w:rPr>
                <w:rFonts w:ascii="Arial" w:hAnsi="Arial"/>
                <w:sz w:val="18"/>
                <w:szCs w:val="18"/>
              </w:rPr>
              <w:t xml:space="preserve"> </w:t>
            </w:r>
          </w:p>
          <w:p w:rsidR="000A225E" w:rsidRPr="00192911" w:rsidRDefault="000A225E" w:rsidP="000F7C75">
            <w:pPr>
              <w:rPr>
                <w:rFonts w:ascii="Arial" w:hAnsi="Arial"/>
                <w:b/>
                <w:sz w:val="18"/>
                <w:szCs w:val="18"/>
                <w:u w:val="single"/>
              </w:rPr>
            </w:pPr>
            <w:r w:rsidRPr="00192911">
              <w:rPr>
                <w:rFonts w:ascii="Arial" w:hAnsi="Arial"/>
                <w:b/>
                <w:sz w:val="18"/>
                <w:szCs w:val="18"/>
                <w:u w:val="single"/>
              </w:rPr>
              <w:t>NEXT STEPS</w:t>
            </w:r>
          </w:p>
          <w:p w:rsidR="000A225E" w:rsidRPr="00353057" w:rsidRDefault="00353057" w:rsidP="00281EFD">
            <w:pPr>
              <w:rPr>
                <w:rFonts w:ascii="Arial" w:hAnsi="Arial"/>
                <w:sz w:val="18"/>
                <w:szCs w:val="18"/>
              </w:rPr>
            </w:pPr>
            <w:r>
              <w:rPr>
                <w:rFonts w:ascii="Arial" w:hAnsi="Arial"/>
                <w:sz w:val="18"/>
                <w:szCs w:val="18"/>
              </w:rPr>
              <w:t>Continued attention and follow-up should help to ensure that the number of accounts not being reconciled decreases even further in future periods.</w:t>
            </w:r>
            <w:r w:rsidR="00281EFD">
              <w:rPr>
                <w:rFonts w:ascii="Arial" w:hAnsi="Arial"/>
                <w:sz w:val="18"/>
                <w:szCs w:val="18"/>
              </w:rPr>
              <w:t xml:space="preserve">  This year Financial Accounting will sample reconciliations done in other departments to test for reasonability and that the reconciliations provide appropriate support for the balances.</w:t>
            </w:r>
          </w:p>
        </w:tc>
      </w:tr>
    </w:tbl>
    <w:p w:rsidR="000A225E" w:rsidRDefault="000A225E">
      <w:r>
        <w:br w:type="page"/>
      </w:r>
    </w:p>
    <w:p w:rsidR="00DF678B" w:rsidRDefault="00DF678B" w:rsidP="00DF678B">
      <w:pPr>
        <w:ind w:left="360"/>
        <w:jc w:val="center"/>
        <w:rPr>
          <w:rFonts w:ascii="Arial" w:hAnsi="Arial" w:cs="Arial"/>
          <w:b/>
          <w:sz w:val="32"/>
          <w:szCs w:val="32"/>
        </w:rPr>
      </w:pPr>
      <w:r w:rsidRPr="003A57ED">
        <w:rPr>
          <w:rFonts w:ascii="Arial" w:hAnsi="Arial" w:cs="Arial"/>
          <w:b/>
          <w:sz w:val="32"/>
          <w:szCs w:val="32"/>
        </w:rPr>
        <w:lastRenderedPageBreak/>
        <w:t xml:space="preserve">Item # </w:t>
      </w:r>
      <w:r>
        <w:rPr>
          <w:rFonts w:ascii="Arial" w:hAnsi="Arial" w:cs="Arial"/>
          <w:b/>
          <w:sz w:val="32"/>
          <w:szCs w:val="32"/>
        </w:rPr>
        <w:t>6:  Financial Reporting Process Improvement</w:t>
      </w:r>
      <w:r w:rsidRPr="003A57ED">
        <w:rPr>
          <w:rFonts w:ascii="Arial" w:hAnsi="Arial" w:cs="Arial"/>
          <w:b/>
          <w:sz w:val="32"/>
          <w:szCs w:val="32"/>
        </w:rPr>
        <w:t xml:space="preserve"> </w:t>
      </w:r>
    </w:p>
    <w:tbl>
      <w:tblPr>
        <w:tblStyle w:val="TableGrid"/>
        <w:tblpPr w:leftFromText="180" w:rightFromText="180" w:vertAnchor="page" w:horzAnchor="margin" w:tblpY="1951"/>
        <w:tblW w:w="0" w:type="auto"/>
        <w:tblLook w:val="01E0"/>
      </w:tblPr>
      <w:tblGrid>
        <w:gridCol w:w="10823"/>
        <w:gridCol w:w="3505"/>
      </w:tblGrid>
      <w:tr w:rsidR="00DF678B" w:rsidTr="00DF678B">
        <w:trPr>
          <w:trHeight w:val="8543"/>
        </w:trPr>
        <w:tc>
          <w:tcPr>
            <w:tcW w:w="10823" w:type="dxa"/>
          </w:tcPr>
          <w:p w:rsidR="00DF678B" w:rsidRPr="002323FD" w:rsidRDefault="00EC6E62" w:rsidP="001D0303">
            <w:pPr>
              <w:rPr>
                <w:rFonts w:ascii="Arial" w:hAnsi="Arial"/>
                <w:b/>
                <w:sz w:val="32"/>
              </w:rPr>
            </w:pPr>
            <w:r w:rsidRPr="006D6E4E">
              <w:rPr>
                <w:rFonts w:ascii="Arial" w:hAnsi="Arial"/>
                <w:b/>
                <w:sz w:val="32"/>
              </w:rPr>
              <w:pict>
                <v:shape id="_x0000_i1075" type="#_x0000_t75" style="width:530.25pt;height:433.5pt">
                  <v:imagedata r:id="rId18" o:title=""/>
                </v:shape>
              </w:pict>
            </w:r>
          </w:p>
        </w:tc>
        <w:tc>
          <w:tcPr>
            <w:tcW w:w="3505" w:type="dxa"/>
          </w:tcPr>
          <w:p w:rsidR="00DF678B" w:rsidRDefault="00DF678B" w:rsidP="001D0303">
            <w:pPr>
              <w:rPr>
                <w:rFonts w:ascii="Arial" w:hAnsi="Arial"/>
                <w:b/>
                <w:sz w:val="18"/>
                <w:szCs w:val="18"/>
                <w:u w:val="single"/>
              </w:rPr>
            </w:pPr>
          </w:p>
          <w:p w:rsidR="00DF678B" w:rsidRDefault="00DF678B" w:rsidP="001D0303">
            <w:pPr>
              <w:rPr>
                <w:rFonts w:ascii="Arial" w:hAnsi="Arial"/>
                <w:b/>
                <w:sz w:val="18"/>
                <w:szCs w:val="18"/>
                <w:u w:val="single"/>
              </w:rPr>
            </w:pPr>
            <w:r w:rsidRPr="00192911">
              <w:rPr>
                <w:rFonts w:ascii="Arial" w:hAnsi="Arial"/>
                <w:b/>
                <w:sz w:val="18"/>
                <w:szCs w:val="18"/>
                <w:u w:val="single"/>
              </w:rPr>
              <w:t>DEFINITION</w:t>
            </w:r>
          </w:p>
          <w:p w:rsidR="00DF678B" w:rsidRPr="009032A6" w:rsidRDefault="00DF678B" w:rsidP="001D0303">
            <w:pPr>
              <w:rPr>
                <w:rFonts w:ascii="Arial" w:hAnsi="Arial"/>
                <w:sz w:val="18"/>
                <w:szCs w:val="18"/>
              </w:rPr>
            </w:pPr>
            <w:r>
              <w:rPr>
                <w:rFonts w:ascii="Arial" w:hAnsi="Arial"/>
                <w:sz w:val="18"/>
                <w:szCs w:val="18"/>
              </w:rPr>
              <w:t xml:space="preserve">Represents Financial Accounting </w:t>
            </w:r>
            <w:r w:rsidR="00B92FC2">
              <w:rPr>
                <w:rFonts w:ascii="Arial" w:hAnsi="Arial"/>
                <w:sz w:val="18"/>
                <w:szCs w:val="18"/>
              </w:rPr>
              <w:t xml:space="preserve">(excl. BAO) </w:t>
            </w:r>
            <w:r>
              <w:rPr>
                <w:rFonts w:ascii="Arial" w:hAnsi="Arial"/>
                <w:sz w:val="18"/>
                <w:szCs w:val="18"/>
              </w:rPr>
              <w:t>process improvements as measured by the number of FTE’s required to support the Annual Report process.   Specifically, the complexity of the Annual Report process (as quantified by the number of figures in the audited financial statements and footnotes for which Financial Accounting gathers or develops auditable evidence) is compared against the number of FTE’s supporting the process.</w:t>
            </w:r>
          </w:p>
          <w:p w:rsidR="00DF678B" w:rsidRPr="009032A6"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ANALYSIS</w:t>
            </w:r>
          </w:p>
          <w:p w:rsidR="00DF678B" w:rsidRDefault="00DF678B" w:rsidP="001D0303">
            <w:pPr>
              <w:pStyle w:val="NoSpacing"/>
              <w:rPr>
                <w:rFonts w:ascii="Arial" w:hAnsi="Arial" w:cs="Arial"/>
                <w:sz w:val="18"/>
                <w:szCs w:val="18"/>
              </w:rPr>
            </w:pPr>
            <w:r w:rsidRPr="00AE2703">
              <w:rPr>
                <w:rFonts w:ascii="Arial" w:hAnsi="Arial" w:cs="Arial"/>
                <w:sz w:val="18"/>
                <w:szCs w:val="18"/>
              </w:rPr>
              <w:t xml:space="preserve">In the </w:t>
            </w:r>
            <w:r>
              <w:rPr>
                <w:rFonts w:ascii="Arial" w:hAnsi="Arial" w:cs="Arial"/>
                <w:sz w:val="18"/>
                <w:szCs w:val="18"/>
              </w:rPr>
              <w:t>last four fiscal years the University has implemented seven new accounting pronouncements.</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In that same period Financial Accounting has reduced FTE’s by 21%.</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As accounting has become more complex Financial Accounting has streamlined processes.</w:t>
            </w:r>
          </w:p>
          <w:p w:rsidR="00DF678B" w:rsidRPr="00192911"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NEXT STEPS</w:t>
            </w:r>
          </w:p>
          <w:p w:rsidR="00DF678B" w:rsidRPr="0008782F" w:rsidRDefault="00DF678B" w:rsidP="001D0303">
            <w:pPr>
              <w:rPr>
                <w:rFonts w:ascii="Arial" w:hAnsi="Arial"/>
                <w:b/>
                <w:sz w:val="24"/>
                <w:szCs w:val="24"/>
                <w:u w:val="single"/>
              </w:rPr>
            </w:pPr>
            <w:r>
              <w:rPr>
                <w:rFonts w:ascii="Arial" w:hAnsi="Arial"/>
                <w:sz w:val="18"/>
                <w:szCs w:val="18"/>
              </w:rPr>
              <w:t>Financial Accounting is in the process of reevaluating all of the components of the financial reporting process and is aggressively pursuing opportunities for improvement.</w:t>
            </w:r>
          </w:p>
        </w:tc>
      </w:tr>
    </w:tbl>
    <w:p w:rsidR="00DF678B" w:rsidRDefault="00DF678B" w:rsidP="007F2153">
      <w:pPr>
        <w:ind w:left="360"/>
        <w:jc w:val="center"/>
        <w:rPr>
          <w:rFonts w:ascii="Arial" w:hAnsi="Arial" w:cs="Arial"/>
          <w:b/>
          <w:sz w:val="32"/>
          <w:szCs w:val="32"/>
        </w:rPr>
      </w:pPr>
    </w:p>
    <w:p w:rsidR="00DF678B" w:rsidRDefault="00DF678B">
      <w:pPr>
        <w:rPr>
          <w:rFonts w:ascii="Arial" w:hAnsi="Arial" w:cs="Arial"/>
          <w:b/>
          <w:sz w:val="32"/>
          <w:szCs w:val="32"/>
        </w:rPr>
      </w:pPr>
      <w:r>
        <w:rPr>
          <w:rFonts w:ascii="Arial" w:hAnsi="Arial" w:cs="Arial"/>
          <w:b/>
          <w:sz w:val="32"/>
          <w:szCs w:val="32"/>
        </w:rPr>
        <w:br w:type="page"/>
      </w:r>
    </w:p>
    <w:p w:rsidR="00235F04" w:rsidRDefault="00694240" w:rsidP="007F2153">
      <w:pPr>
        <w:ind w:left="360"/>
        <w:jc w:val="center"/>
        <w:rPr>
          <w:rFonts w:ascii="Arial" w:hAnsi="Arial" w:cs="Arial"/>
          <w:b/>
          <w:sz w:val="32"/>
          <w:szCs w:val="32"/>
        </w:rPr>
      </w:pPr>
      <w:r>
        <w:rPr>
          <w:rFonts w:ascii="Arial" w:hAnsi="Arial" w:cs="Arial"/>
          <w:b/>
          <w:sz w:val="32"/>
          <w:szCs w:val="32"/>
        </w:rPr>
        <w:lastRenderedPageBreak/>
        <w:t>I</w:t>
      </w:r>
      <w:r w:rsidR="00235F04" w:rsidRPr="003A57ED">
        <w:rPr>
          <w:rFonts w:ascii="Arial" w:hAnsi="Arial" w:cs="Arial"/>
          <w:b/>
          <w:sz w:val="32"/>
          <w:szCs w:val="32"/>
        </w:rPr>
        <w:t xml:space="preserve">tem # </w:t>
      </w:r>
      <w:r w:rsidR="005C58DD">
        <w:rPr>
          <w:rFonts w:ascii="Arial" w:hAnsi="Arial" w:cs="Arial"/>
          <w:b/>
          <w:sz w:val="32"/>
          <w:szCs w:val="32"/>
        </w:rPr>
        <w:t>7</w:t>
      </w:r>
      <w:r w:rsidR="00235F04" w:rsidRPr="003A57ED">
        <w:rPr>
          <w:rFonts w:ascii="Arial" w:hAnsi="Arial" w:cs="Arial"/>
          <w:b/>
          <w:sz w:val="32"/>
          <w:szCs w:val="32"/>
        </w:rPr>
        <w:t xml:space="preserve">:  </w:t>
      </w:r>
      <w:r w:rsidR="009032A6">
        <w:rPr>
          <w:rFonts w:ascii="Arial" w:hAnsi="Arial" w:cs="Arial"/>
          <w:b/>
          <w:sz w:val="32"/>
          <w:szCs w:val="32"/>
        </w:rPr>
        <w:t>Dollar Amount of Un-Matched Funds</w:t>
      </w:r>
    </w:p>
    <w:p w:rsidR="00694240" w:rsidRDefault="00694240" w:rsidP="00235F04">
      <w:pPr>
        <w:ind w:left="360"/>
        <w:jc w:val="center"/>
        <w:rPr>
          <w:rFonts w:ascii="Arial" w:hAnsi="Arial" w:cs="Arial"/>
          <w:b/>
          <w:sz w:val="32"/>
          <w:szCs w:val="32"/>
        </w:rPr>
      </w:pPr>
    </w:p>
    <w:tbl>
      <w:tblPr>
        <w:tblStyle w:val="TableGrid"/>
        <w:tblW w:w="0" w:type="auto"/>
        <w:tblLook w:val="01E0"/>
      </w:tblPr>
      <w:tblGrid>
        <w:gridCol w:w="10601"/>
        <w:gridCol w:w="3727"/>
      </w:tblGrid>
      <w:tr w:rsidR="00235F04" w:rsidTr="00A223FA">
        <w:trPr>
          <w:trHeight w:val="8522"/>
        </w:trPr>
        <w:tc>
          <w:tcPr>
            <w:tcW w:w="10548" w:type="dxa"/>
          </w:tcPr>
          <w:p w:rsidR="005F4881" w:rsidRPr="002F1970" w:rsidRDefault="00EC6E62" w:rsidP="009032A6">
            <w:pPr>
              <w:rPr>
                <w:rFonts w:ascii="Arial" w:hAnsi="Arial"/>
                <w:b/>
                <w:sz w:val="32"/>
              </w:rPr>
            </w:pPr>
            <w:r w:rsidRPr="00E1610B">
              <w:rPr>
                <w:rFonts w:ascii="Arial" w:hAnsi="Arial"/>
                <w:b/>
                <w:sz w:val="32"/>
              </w:rPr>
              <w:pict>
                <v:shape id="_x0000_i1074" type="#_x0000_t75" style="width:519pt;height:432.75pt">
                  <v:imagedata r:id="rId19" o:title=""/>
                </v:shape>
              </w:pict>
            </w:r>
          </w:p>
        </w:tc>
        <w:tc>
          <w:tcPr>
            <w:tcW w:w="3780" w:type="dxa"/>
          </w:tcPr>
          <w:p w:rsidR="00694240" w:rsidRDefault="00694240" w:rsidP="009032A6">
            <w:pPr>
              <w:rPr>
                <w:rFonts w:ascii="Arial" w:hAnsi="Arial"/>
                <w:b/>
                <w:sz w:val="18"/>
                <w:szCs w:val="18"/>
                <w:u w:val="single"/>
              </w:rPr>
            </w:pPr>
          </w:p>
          <w:p w:rsidR="009032A6" w:rsidRDefault="009032A6" w:rsidP="009032A6">
            <w:pPr>
              <w:rPr>
                <w:rFonts w:ascii="Arial" w:hAnsi="Arial"/>
                <w:b/>
                <w:sz w:val="18"/>
                <w:szCs w:val="18"/>
                <w:u w:val="single"/>
              </w:rPr>
            </w:pPr>
            <w:r w:rsidRPr="00192911">
              <w:rPr>
                <w:rFonts w:ascii="Arial" w:hAnsi="Arial"/>
                <w:b/>
                <w:sz w:val="18"/>
                <w:szCs w:val="18"/>
                <w:u w:val="single"/>
              </w:rPr>
              <w:t>DEFINITION</w:t>
            </w:r>
          </w:p>
          <w:p w:rsidR="009032A6" w:rsidRPr="009032A6" w:rsidRDefault="009032A6" w:rsidP="009032A6">
            <w:pPr>
              <w:rPr>
                <w:rFonts w:ascii="Arial" w:hAnsi="Arial"/>
                <w:sz w:val="18"/>
                <w:szCs w:val="18"/>
              </w:rPr>
            </w:pPr>
            <w:r>
              <w:rPr>
                <w:rFonts w:ascii="Arial" w:hAnsi="Arial"/>
                <w:sz w:val="18"/>
                <w:szCs w:val="18"/>
              </w:rPr>
              <w:t>Repres</w:t>
            </w:r>
            <w:r w:rsidR="00F75B85">
              <w:rPr>
                <w:rFonts w:ascii="Arial" w:hAnsi="Arial"/>
                <w:sz w:val="18"/>
                <w:szCs w:val="18"/>
              </w:rPr>
              <w:t>ents the dollar amounts received by UW’s main operating bank account which have not been recorded in the accounting system.  The graph shows unmatched dollars at the end of each month, aged by how long funds have been unidentified.</w:t>
            </w:r>
          </w:p>
          <w:p w:rsidR="009032A6" w:rsidRPr="00192911" w:rsidRDefault="009032A6"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ANALYSIS</w:t>
            </w:r>
          </w:p>
          <w:p w:rsidR="009032A6" w:rsidRDefault="00F75B85" w:rsidP="009032A6">
            <w:pPr>
              <w:rPr>
                <w:rFonts w:ascii="Arial" w:hAnsi="Arial"/>
                <w:sz w:val="18"/>
                <w:szCs w:val="18"/>
              </w:rPr>
            </w:pPr>
            <w:r>
              <w:rPr>
                <w:rFonts w:ascii="Arial" w:hAnsi="Arial"/>
                <w:sz w:val="18"/>
                <w:szCs w:val="18"/>
              </w:rPr>
              <w:t xml:space="preserve">As a percentage of actual dollars received in the operating account for a month, the unmatched funds represents a </w:t>
            </w:r>
            <w:r w:rsidR="00926E93">
              <w:rPr>
                <w:rFonts w:ascii="Arial" w:hAnsi="Arial"/>
                <w:sz w:val="18"/>
                <w:szCs w:val="18"/>
              </w:rPr>
              <w:t xml:space="preserve">very </w:t>
            </w:r>
            <w:r>
              <w:rPr>
                <w:rFonts w:ascii="Arial" w:hAnsi="Arial"/>
                <w:sz w:val="18"/>
                <w:szCs w:val="18"/>
              </w:rPr>
              <w:t>small percentage.</w:t>
            </w:r>
            <w:r w:rsidR="00D83C28">
              <w:rPr>
                <w:rFonts w:ascii="Arial" w:hAnsi="Arial"/>
                <w:sz w:val="18"/>
                <w:szCs w:val="18"/>
              </w:rPr>
              <w:t xml:space="preserve">  Note:  In the month of Dec the sum of $62.3M of unmatched funds at current month end is attributed to two wires on 12/31 that were claimed early Jan 2010.</w:t>
            </w:r>
          </w:p>
          <w:p w:rsidR="009032A6" w:rsidRPr="00192911" w:rsidRDefault="009032A6"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NEXT STEPS</w:t>
            </w:r>
          </w:p>
          <w:p w:rsidR="00235F04" w:rsidRPr="00F75B85" w:rsidRDefault="00F75B85" w:rsidP="009032A6">
            <w:pPr>
              <w:rPr>
                <w:rFonts w:ascii="Arial" w:hAnsi="Arial"/>
                <w:sz w:val="18"/>
                <w:szCs w:val="18"/>
              </w:rPr>
            </w:pPr>
            <w:r>
              <w:rPr>
                <w:rFonts w:ascii="Arial" w:hAnsi="Arial"/>
                <w:sz w:val="18"/>
                <w:szCs w:val="18"/>
              </w:rPr>
              <w:t>B&amp;AO continues ongoing communication with our significant fund recipient so that we can continue to properly record incoming funds.  We have also recently implemented an aggressive reconciliation benchmark mandating that all funds of $50K or greater need to have documentation of attempts to locate the proper accounting of the funds.  All amounts less than $50K are not allowed to age more than six months before documentation is made regarding the efforts to find the proper recording.</w:t>
            </w:r>
          </w:p>
        </w:tc>
      </w:tr>
    </w:tbl>
    <w:p w:rsidR="003B3EFB" w:rsidRDefault="003B3EFB" w:rsidP="00E5356D">
      <w:pPr>
        <w:ind w:left="360"/>
        <w:jc w:val="center"/>
        <w:rPr>
          <w:rFonts w:ascii="Arial" w:hAnsi="Arial" w:cs="Arial"/>
          <w:b/>
          <w:sz w:val="32"/>
          <w:szCs w:val="32"/>
        </w:rPr>
      </w:pPr>
    </w:p>
    <w:p w:rsidR="007B070D" w:rsidRDefault="007B070D" w:rsidP="007B070D">
      <w:pPr>
        <w:ind w:left="360"/>
        <w:jc w:val="center"/>
        <w:rPr>
          <w:rFonts w:ascii="Arial" w:hAnsi="Arial" w:cs="Arial"/>
          <w:b/>
          <w:sz w:val="32"/>
          <w:szCs w:val="32"/>
        </w:rPr>
      </w:pPr>
      <w:r>
        <w:rPr>
          <w:rFonts w:ascii="Arial" w:hAnsi="Arial" w:cs="Arial"/>
          <w:b/>
          <w:sz w:val="32"/>
          <w:szCs w:val="32"/>
        </w:rPr>
        <w:lastRenderedPageBreak/>
        <w:t>I</w:t>
      </w:r>
      <w:r w:rsidRPr="003A57ED">
        <w:rPr>
          <w:rFonts w:ascii="Arial" w:hAnsi="Arial" w:cs="Arial"/>
          <w:b/>
          <w:sz w:val="32"/>
          <w:szCs w:val="32"/>
        </w:rPr>
        <w:t xml:space="preserve">tem # </w:t>
      </w:r>
      <w:r w:rsidR="005C58DD">
        <w:rPr>
          <w:rFonts w:ascii="Arial" w:hAnsi="Arial" w:cs="Arial"/>
          <w:b/>
          <w:sz w:val="32"/>
          <w:szCs w:val="32"/>
        </w:rPr>
        <w:t>8</w:t>
      </w:r>
      <w:r w:rsidRPr="003A57ED">
        <w:rPr>
          <w:rFonts w:ascii="Arial" w:hAnsi="Arial" w:cs="Arial"/>
          <w:b/>
          <w:sz w:val="32"/>
          <w:szCs w:val="32"/>
        </w:rPr>
        <w:t xml:space="preserve">:  </w:t>
      </w:r>
      <w:r>
        <w:rPr>
          <w:rFonts w:ascii="Arial" w:hAnsi="Arial" w:cs="Arial"/>
          <w:b/>
          <w:sz w:val="32"/>
          <w:szCs w:val="32"/>
        </w:rPr>
        <w:t>Agency Accounts with Debit Balances</w:t>
      </w:r>
    </w:p>
    <w:p w:rsidR="007B070D" w:rsidRDefault="007B070D" w:rsidP="007B070D">
      <w:pPr>
        <w:ind w:left="360"/>
        <w:jc w:val="center"/>
        <w:rPr>
          <w:rFonts w:ascii="Arial" w:hAnsi="Arial" w:cs="Arial"/>
          <w:b/>
          <w:sz w:val="32"/>
          <w:szCs w:val="32"/>
        </w:rPr>
      </w:pPr>
    </w:p>
    <w:tbl>
      <w:tblPr>
        <w:tblStyle w:val="TableGrid"/>
        <w:tblW w:w="0" w:type="auto"/>
        <w:tblLook w:val="01E0"/>
      </w:tblPr>
      <w:tblGrid>
        <w:gridCol w:w="10548"/>
        <w:gridCol w:w="3780"/>
      </w:tblGrid>
      <w:tr w:rsidR="007B070D" w:rsidTr="008E5CB9">
        <w:trPr>
          <w:trHeight w:val="8612"/>
        </w:trPr>
        <w:tc>
          <w:tcPr>
            <w:tcW w:w="10548" w:type="dxa"/>
          </w:tcPr>
          <w:p w:rsidR="007B070D" w:rsidRPr="002F1970" w:rsidRDefault="00EC6E62" w:rsidP="00424066">
            <w:pPr>
              <w:rPr>
                <w:rFonts w:ascii="Arial" w:hAnsi="Arial"/>
                <w:b/>
                <w:sz w:val="32"/>
              </w:rPr>
            </w:pPr>
            <w:r w:rsidRPr="00F869AA">
              <w:rPr>
                <w:rFonts w:ascii="Arial" w:hAnsi="Arial"/>
                <w:b/>
                <w:sz w:val="32"/>
              </w:rPr>
              <w:pict>
                <v:shape id="_x0000_i1073" type="#_x0000_t75" style="width:510pt;height:429.75pt">
                  <v:imagedata r:id="rId20" o:title=""/>
                </v:shape>
              </w:pict>
            </w:r>
          </w:p>
        </w:tc>
        <w:tc>
          <w:tcPr>
            <w:tcW w:w="3780" w:type="dxa"/>
          </w:tcPr>
          <w:p w:rsidR="007B070D" w:rsidRDefault="007B070D" w:rsidP="00424066">
            <w:pPr>
              <w:rPr>
                <w:rFonts w:ascii="Arial" w:hAnsi="Arial"/>
                <w:b/>
                <w:sz w:val="18"/>
                <w:szCs w:val="18"/>
                <w:u w:val="single"/>
              </w:rPr>
            </w:pPr>
          </w:p>
          <w:p w:rsidR="00595CA8" w:rsidRDefault="00595CA8" w:rsidP="00595CA8">
            <w:pPr>
              <w:rPr>
                <w:rFonts w:ascii="Arial" w:hAnsi="Arial"/>
                <w:b/>
                <w:sz w:val="18"/>
                <w:szCs w:val="18"/>
                <w:u w:val="single"/>
              </w:rPr>
            </w:pPr>
            <w:r w:rsidRPr="00192911">
              <w:rPr>
                <w:rFonts w:ascii="Arial" w:hAnsi="Arial"/>
                <w:b/>
                <w:sz w:val="18"/>
                <w:szCs w:val="18"/>
                <w:u w:val="single"/>
              </w:rPr>
              <w:t>DEFINITION</w:t>
            </w:r>
          </w:p>
          <w:p w:rsidR="00595CA8" w:rsidRDefault="00595CA8" w:rsidP="00595CA8">
            <w:pPr>
              <w:rPr>
                <w:rFonts w:ascii="Arial" w:hAnsi="Arial"/>
                <w:sz w:val="18"/>
                <w:szCs w:val="18"/>
              </w:rPr>
            </w:pPr>
            <w:r>
              <w:rPr>
                <w:rFonts w:ascii="Arial" w:hAnsi="Arial"/>
                <w:sz w:val="18"/>
                <w:szCs w:val="18"/>
              </w:rPr>
              <w:t>Represents agency deficit amounts (i.e., dollar amounts owed by agencies to the University).  Agencies are supposed to have enough money on deposit with the UW to ensure that the UW is not in a position of “loaning” money.</w:t>
            </w:r>
          </w:p>
          <w:p w:rsidR="00595CA8" w:rsidRDefault="00595CA8"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ANALYSIS</w:t>
            </w:r>
          </w:p>
          <w:p w:rsidR="00595CA8" w:rsidRDefault="00595CA8" w:rsidP="00595CA8">
            <w:pPr>
              <w:rPr>
                <w:rFonts w:ascii="Arial" w:hAnsi="Arial"/>
                <w:sz w:val="18"/>
                <w:szCs w:val="18"/>
              </w:rPr>
            </w:pPr>
            <w:r>
              <w:rPr>
                <w:rFonts w:ascii="Arial" w:hAnsi="Arial"/>
                <w:sz w:val="18"/>
                <w:szCs w:val="18"/>
              </w:rPr>
              <w:t xml:space="preserve">Harborview Medical </w:t>
            </w:r>
            <w:proofErr w:type="spellStart"/>
            <w:r>
              <w:rPr>
                <w:rFonts w:ascii="Arial" w:hAnsi="Arial"/>
                <w:sz w:val="18"/>
                <w:szCs w:val="18"/>
              </w:rPr>
              <w:t>Ctr</w:t>
            </w:r>
            <w:proofErr w:type="spellEnd"/>
            <w:r>
              <w:rPr>
                <w:rFonts w:ascii="Arial" w:hAnsi="Arial"/>
                <w:sz w:val="18"/>
                <w:szCs w:val="18"/>
              </w:rPr>
              <w:t xml:space="preserve"> (HMC) and Washington Technology Ctr. (WTC) were responsible for over 90% of the monthly deficit balances.  </w:t>
            </w:r>
            <w:proofErr w:type="gramStart"/>
            <w:r>
              <w:rPr>
                <w:rFonts w:ascii="Arial" w:hAnsi="Arial"/>
                <w:sz w:val="18"/>
                <w:szCs w:val="18"/>
              </w:rPr>
              <w:t>During  the</w:t>
            </w:r>
            <w:proofErr w:type="gramEnd"/>
            <w:r>
              <w:rPr>
                <w:rFonts w:ascii="Arial" w:hAnsi="Arial"/>
                <w:sz w:val="18"/>
                <w:szCs w:val="18"/>
              </w:rPr>
              <w:t xml:space="preserve"> period April 2009 - March 2010, the average monthly deficit balance for HMC was $1.4M and for WTC it was $.4M.  WTC maintains that they cannot do anything about the deficit as they receive late reimbursement from the State of Washington.</w:t>
            </w:r>
          </w:p>
          <w:p w:rsidR="00595CA8" w:rsidRPr="00192911" w:rsidRDefault="00595CA8"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NEXT STEPS</w:t>
            </w:r>
          </w:p>
          <w:p w:rsidR="00595CA8" w:rsidRDefault="00595CA8" w:rsidP="00595CA8">
            <w:pPr>
              <w:rPr>
                <w:rFonts w:ascii="Arial" w:hAnsi="Arial"/>
                <w:sz w:val="18"/>
                <w:szCs w:val="18"/>
              </w:rPr>
            </w:pPr>
            <w:r>
              <w:rPr>
                <w:rFonts w:ascii="Arial" w:hAnsi="Arial"/>
                <w:sz w:val="18"/>
                <w:szCs w:val="18"/>
              </w:rPr>
              <w:t>We will continue to remind organizations with ongoing deficit balances that they are obligated to maintain credit balances in their agency accounts.</w:t>
            </w:r>
          </w:p>
          <w:p w:rsidR="00595CA8" w:rsidRDefault="00595CA8" w:rsidP="00595CA8">
            <w:pPr>
              <w:rPr>
                <w:rFonts w:ascii="Arial" w:hAnsi="Arial"/>
                <w:sz w:val="18"/>
                <w:szCs w:val="18"/>
              </w:rPr>
            </w:pPr>
          </w:p>
          <w:p w:rsidR="00595CA8" w:rsidRDefault="00595CA8" w:rsidP="00595CA8">
            <w:pPr>
              <w:rPr>
                <w:rFonts w:ascii="Arial" w:hAnsi="Arial"/>
                <w:sz w:val="18"/>
                <w:szCs w:val="18"/>
              </w:rPr>
            </w:pPr>
            <w:r>
              <w:rPr>
                <w:rFonts w:ascii="Arial" w:hAnsi="Arial"/>
                <w:sz w:val="18"/>
                <w:szCs w:val="18"/>
              </w:rPr>
              <w:t xml:space="preserve">Effective March 8, 2010 the University has implemented a deficit resolution policy.  </w:t>
            </w:r>
          </w:p>
          <w:p w:rsidR="00595CA8" w:rsidRDefault="00595CA8" w:rsidP="00595CA8">
            <w:pPr>
              <w:rPr>
                <w:rFonts w:ascii="Arial" w:hAnsi="Arial"/>
                <w:sz w:val="18"/>
                <w:szCs w:val="18"/>
              </w:rPr>
            </w:pPr>
          </w:p>
          <w:p w:rsidR="00595CA8" w:rsidRPr="008E6D0C" w:rsidRDefault="00595CA8" w:rsidP="00595CA8">
            <w:pPr>
              <w:rPr>
                <w:rFonts w:ascii="Arial" w:hAnsi="Arial"/>
                <w:sz w:val="18"/>
                <w:szCs w:val="18"/>
                <w:u w:val="single"/>
              </w:rPr>
            </w:pPr>
            <w:r>
              <w:rPr>
                <w:rFonts w:ascii="Arial" w:hAnsi="Arial"/>
                <w:i/>
                <w:sz w:val="18"/>
                <w:szCs w:val="18"/>
                <w:u w:val="single"/>
              </w:rPr>
              <w:t>B</w:t>
            </w:r>
            <w:r w:rsidRPr="008E6D0C">
              <w:rPr>
                <w:rFonts w:ascii="Arial" w:hAnsi="Arial"/>
                <w:i/>
                <w:sz w:val="18"/>
                <w:szCs w:val="18"/>
                <w:u w:val="single"/>
              </w:rPr>
              <w:t xml:space="preserve">udgets in deficit for &gt;2 </w:t>
            </w:r>
            <w:r>
              <w:rPr>
                <w:rFonts w:ascii="Arial" w:hAnsi="Arial"/>
                <w:i/>
                <w:sz w:val="18"/>
                <w:szCs w:val="18"/>
                <w:u w:val="single"/>
              </w:rPr>
              <w:t xml:space="preserve">consecutive </w:t>
            </w:r>
            <w:r w:rsidRPr="008E6D0C">
              <w:rPr>
                <w:rFonts w:ascii="Arial" w:hAnsi="Arial"/>
                <w:i/>
                <w:sz w:val="18"/>
                <w:szCs w:val="18"/>
                <w:u w:val="single"/>
              </w:rPr>
              <w:t>months</w:t>
            </w:r>
            <w:r w:rsidRPr="008E6D0C">
              <w:rPr>
                <w:rFonts w:ascii="Arial" w:hAnsi="Arial"/>
                <w:sz w:val="18"/>
                <w:szCs w:val="18"/>
                <w:u w:val="single"/>
              </w:rPr>
              <w:t xml:space="preserve"> </w:t>
            </w:r>
          </w:p>
          <w:p w:rsidR="00595CA8" w:rsidRDefault="00595CA8" w:rsidP="00595CA8">
            <w:pPr>
              <w:rPr>
                <w:rFonts w:ascii="Arial" w:hAnsi="Arial"/>
                <w:sz w:val="18"/>
                <w:szCs w:val="18"/>
              </w:rPr>
            </w:pPr>
            <w:r>
              <w:rPr>
                <w:rFonts w:ascii="Arial" w:hAnsi="Arial"/>
                <w:sz w:val="18"/>
                <w:szCs w:val="18"/>
              </w:rPr>
              <w:t>Budget will be assessed an interest charge at the current internal lending program rate.  That rate is currently 5.5%.</w:t>
            </w:r>
          </w:p>
          <w:p w:rsidR="00595CA8" w:rsidRDefault="00595CA8" w:rsidP="00595CA8">
            <w:pPr>
              <w:rPr>
                <w:rFonts w:ascii="Arial" w:hAnsi="Arial"/>
                <w:sz w:val="18"/>
                <w:szCs w:val="18"/>
              </w:rPr>
            </w:pPr>
          </w:p>
          <w:p w:rsidR="00595CA8" w:rsidRDefault="00595CA8" w:rsidP="00595CA8">
            <w:pPr>
              <w:rPr>
                <w:rFonts w:ascii="Arial" w:hAnsi="Arial"/>
                <w:i/>
                <w:sz w:val="18"/>
                <w:szCs w:val="18"/>
                <w:u w:val="single"/>
              </w:rPr>
            </w:pPr>
            <w:r w:rsidRPr="008E6D0C">
              <w:rPr>
                <w:rFonts w:ascii="Arial" w:hAnsi="Arial"/>
                <w:i/>
                <w:sz w:val="18"/>
                <w:szCs w:val="18"/>
                <w:u w:val="single"/>
              </w:rPr>
              <w:t xml:space="preserve">Inactive agency budgets w/deficit balances </w:t>
            </w:r>
          </w:p>
          <w:p w:rsidR="008E6D0C" w:rsidRPr="008E6D0C" w:rsidRDefault="00595CA8" w:rsidP="00595CA8">
            <w:pPr>
              <w:rPr>
                <w:rFonts w:ascii="Arial" w:hAnsi="Arial"/>
                <w:sz w:val="18"/>
                <w:szCs w:val="18"/>
              </w:rPr>
            </w:pPr>
            <w:r>
              <w:rPr>
                <w:rFonts w:ascii="Arial" w:hAnsi="Arial"/>
                <w:sz w:val="18"/>
                <w:szCs w:val="18"/>
              </w:rPr>
              <w:t xml:space="preserve">Dept. responsible for covering deficit.  If dept. fails to cover deficit in a timely manner Fin. </w:t>
            </w:r>
            <w:proofErr w:type="spellStart"/>
            <w:r>
              <w:rPr>
                <w:rFonts w:ascii="Arial" w:hAnsi="Arial"/>
                <w:sz w:val="18"/>
                <w:szCs w:val="18"/>
              </w:rPr>
              <w:t>Acctg</w:t>
            </w:r>
            <w:proofErr w:type="spellEnd"/>
            <w:r>
              <w:rPr>
                <w:rFonts w:ascii="Arial" w:hAnsi="Arial"/>
                <w:sz w:val="18"/>
                <w:szCs w:val="18"/>
              </w:rPr>
              <w:t xml:space="preserve">. will charge the dept. </w:t>
            </w:r>
            <w:proofErr w:type="spellStart"/>
            <w:r>
              <w:rPr>
                <w:rFonts w:ascii="Arial" w:hAnsi="Arial"/>
                <w:sz w:val="18"/>
                <w:szCs w:val="18"/>
              </w:rPr>
              <w:t>oper</w:t>
            </w:r>
            <w:proofErr w:type="spellEnd"/>
            <w:r>
              <w:rPr>
                <w:rFonts w:ascii="Arial" w:hAnsi="Arial"/>
                <w:sz w:val="18"/>
                <w:szCs w:val="18"/>
              </w:rPr>
              <w:t xml:space="preserve">. </w:t>
            </w:r>
            <w:proofErr w:type="gramStart"/>
            <w:r>
              <w:rPr>
                <w:rFonts w:ascii="Arial" w:hAnsi="Arial"/>
                <w:sz w:val="18"/>
                <w:szCs w:val="18"/>
              </w:rPr>
              <w:t>budget</w:t>
            </w:r>
            <w:proofErr w:type="gramEnd"/>
            <w:r>
              <w:rPr>
                <w:rFonts w:ascii="Arial" w:hAnsi="Arial"/>
                <w:sz w:val="18"/>
                <w:szCs w:val="18"/>
              </w:rPr>
              <w:t>.</w:t>
            </w:r>
          </w:p>
        </w:tc>
      </w:tr>
    </w:tbl>
    <w:p w:rsidR="007B070D" w:rsidRDefault="007B070D" w:rsidP="00EB2CE0">
      <w:pPr>
        <w:ind w:left="360"/>
        <w:jc w:val="center"/>
        <w:rPr>
          <w:rFonts w:ascii="Arial" w:hAnsi="Arial" w:cs="Arial"/>
          <w:b/>
          <w:sz w:val="32"/>
          <w:szCs w:val="32"/>
        </w:rPr>
      </w:pPr>
    </w:p>
    <w:p w:rsidR="00DF511F" w:rsidRDefault="00DF511F" w:rsidP="00DF511F">
      <w:pPr>
        <w:ind w:left="360"/>
        <w:jc w:val="center"/>
        <w:rPr>
          <w:rFonts w:ascii="Arial" w:hAnsi="Arial" w:cs="Arial"/>
          <w:b/>
          <w:sz w:val="32"/>
          <w:szCs w:val="32"/>
        </w:rPr>
      </w:pPr>
      <w:r>
        <w:rPr>
          <w:rFonts w:ascii="Arial" w:hAnsi="Arial" w:cs="Arial"/>
          <w:b/>
          <w:sz w:val="32"/>
          <w:szCs w:val="32"/>
        </w:rPr>
        <w:lastRenderedPageBreak/>
        <w:t>I</w:t>
      </w:r>
      <w:r w:rsidRPr="003A57ED">
        <w:rPr>
          <w:rFonts w:ascii="Arial" w:hAnsi="Arial" w:cs="Arial"/>
          <w:b/>
          <w:sz w:val="32"/>
          <w:szCs w:val="32"/>
        </w:rPr>
        <w:t xml:space="preserve">tem # </w:t>
      </w:r>
      <w:r>
        <w:rPr>
          <w:rFonts w:ascii="Arial" w:hAnsi="Arial" w:cs="Arial"/>
          <w:b/>
          <w:sz w:val="32"/>
          <w:szCs w:val="32"/>
        </w:rPr>
        <w:t>9</w:t>
      </w:r>
      <w:r w:rsidRPr="003A57ED">
        <w:rPr>
          <w:rFonts w:ascii="Arial" w:hAnsi="Arial" w:cs="Arial"/>
          <w:b/>
          <w:sz w:val="32"/>
          <w:szCs w:val="32"/>
        </w:rPr>
        <w:t xml:space="preserve">:  </w:t>
      </w:r>
      <w:r>
        <w:rPr>
          <w:rFonts w:ascii="Arial" w:hAnsi="Arial" w:cs="Arial"/>
          <w:b/>
          <w:sz w:val="32"/>
          <w:szCs w:val="32"/>
        </w:rPr>
        <w:t>Dollar Amount of Overdue Field Advances</w:t>
      </w:r>
    </w:p>
    <w:p w:rsidR="00DF511F" w:rsidRDefault="00DF511F" w:rsidP="00DF511F">
      <w:pPr>
        <w:ind w:left="360"/>
        <w:jc w:val="center"/>
        <w:rPr>
          <w:rFonts w:ascii="Arial" w:hAnsi="Arial" w:cs="Arial"/>
          <w:b/>
          <w:sz w:val="32"/>
          <w:szCs w:val="32"/>
        </w:rPr>
      </w:pPr>
    </w:p>
    <w:tbl>
      <w:tblPr>
        <w:tblStyle w:val="TableGrid"/>
        <w:tblW w:w="0" w:type="auto"/>
        <w:tblLook w:val="01E0"/>
      </w:tblPr>
      <w:tblGrid>
        <w:gridCol w:w="10611"/>
        <w:gridCol w:w="3717"/>
      </w:tblGrid>
      <w:tr w:rsidR="00DF511F" w:rsidTr="00650B2D">
        <w:trPr>
          <w:trHeight w:val="8612"/>
        </w:trPr>
        <w:tc>
          <w:tcPr>
            <w:tcW w:w="10548" w:type="dxa"/>
          </w:tcPr>
          <w:p w:rsidR="00DF511F" w:rsidRPr="002F1970" w:rsidRDefault="00EC6E62" w:rsidP="00650B2D">
            <w:pPr>
              <w:rPr>
                <w:rFonts w:ascii="Arial" w:hAnsi="Arial"/>
                <w:b/>
                <w:sz w:val="32"/>
              </w:rPr>
            </w:pPr>
            <w:r w:rsidRPr="00887675">
              <w:rPr>
                <w:rFonts w:ascii="Arial" w:hAnsi="Arial"/>
                <w:b/>
                <w:sz w:val="32"/>
              </w:rPr>
              <w:pict>
                <v:shape id="_x0000_i1072" type="#_x0000_t75" style="width:519.75pt;height:430.5pt">
                  <v:imagedata r:id="rId21" o:title=""/>
                </v:shape>
              </w:pict>
            </w:r>
          </w:p>
        </w:tc>
        <w:tc>
          <w:tcPr>
            <w:tcW w:w="3780" w:type="dxa"/>
          </w:tcPr>
          <w:p w:rsidR="00DF511F" w:rsidRDefault="00DF511F" w:rsidP="00650B2D">
            <w:pPr>
              <w:rPr>
                <w:rFonts w:ascii="Arial" w:hAnsi="Arial"/>
                <w:b/>
                <w:sz w:val="18"/>
                <w:szCs w:val="18"/>
                <w:u w:val="single"/>
              </w:rPr>
            </w:pPr>
          </w:p>
          <w:p w:rsidR="00DF511F" w:rsidRDefault="00DF511F" w:rsidP="00650B2D">
            <w:pPr>
              <w:rPr>
                <w:rFonts w:ascii="Arial" w:hAnsi="Arial"/>
                <w:b/>
                <w:sz w:val="18"/>
                <w:szCs w:val="18"/>
                <w:u w:val="single"/>
              </w:rPr>
            </w:pPr>
            <w:r w:rsidRPr="00192911">
              <w:rPr>
                <w:rFonts w:ascii="Arial" w:hAnsi="Arial"/>
                <w:b/>
                <w:sz w:val="18"/>
                <w:szCs w:val="18"/>
                <w:u w:val="single"/>
              </w:rPr>
              <w:t>DEFINITION</w:t>
            </w:r>
          </w:p>
          <w:p w:rsidR="00DF511F" w:rsidRDefault="00C146D0" w:rsidP="00650B2D">
            <w:pPr>
              <w:rPr>
                <w:rFonts w:ascii="Arial" w:hAnsi="Arial"/>
                <w:sz w:val="18"/>
                <w:szCs w:val="18"/>
              </w:rPr>
            </w:pPr>
            <w:r>
              <w:rPr>
                <w:rFonts w:ascii="Arial" w:hAnsi="Arial"/>
                <w:sz w:val="18"/>
                <w:szCs w:val="18"/>
              </w:rPr>
              <w:t>A field advance is an advance of funds to a UW employee for research or educational projects.  An accounting of how those funds were spent, and appropriate backup documentation, is due to our office within 30 days of the end of the project.</w:t>
            </w:r>
          </w:p>
          <w:p w:rsidR="00DF511F" w:rsidRDefault="00DF511F"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ANALYSIS</w:t>
            </w:r>
          </w:p>
          <w:p w:rsidR="00DF511F" w:rsidRDefault="00C146D0" w:rsidP="00650B2D">
            <w:pPr>
              <w:rPr>
                <w:rFonts w:ascii="Arial" w:hAnsi="Arial"/>
                <w:sz w:val="18"/>
                <w:szCs w:val="18"/>
              </w:rPr>
            </w:pPr>
            <w:r>
              <w:rPr>
                <w:rFonts w:ascii="Arial" w:hAnsi="Arial"/>
                <w:sz w:val="18"/>
                <w:szCs w:val="18"/>
              </w:rPr>
              <w:t xml:space="preserve">Field Advances are held for a six month period of time.  The reporting for spent funds is expected within 30 days of the end of the six month period.  Although a perfect scenario would be that there is no overdue reporting, as a percentage of loaned funds we see that most of the overdue reporting is from Office of Int’l Programs &amp; Exchanges (IPE).  IPE has a close working relationship with its Field Advance custodians and most of the IPE past due reporting is due to procedural slowdowns at the IPE central admin office.  </w:t>
            </w:r>
          </w:p>
          <w:p w:rsidR="004A3703" w:rsidRPr="00192911" w:rsidRDefault="004A3703"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NEXT STEPS</w:t>
            </w:r>
          </w:p>
          <w:p w:rsidR="00DF511F" w:rsidRPr="00CA2A0D" w:rsidRDefault="00C146D0" w:rsidP="00650B2D">
            <w:pPr>
              <w:rPr>
                <w:rFonts w:ascii="Arial" w:hAnsi="Arial"/>
                <w:sz w:val="18"/>
                <w:szCs w:val="18"/>
              </w:rPr>
            </w:pPr>
            <w:r>
              <w:rPr>
                <w:rFonts w:ascii="Arial" w:hAnsi="Arial"/>
                <w:sz w:val="18"/>
                <w:szCs w:val="18"/>
              </w:rPr>
              <w:t>B&amp;AO has begun an analysis of past due as a percentage of recent loaned amounts.  Also, we continue to communicate with IPE and other Field Advance custodians to ensure that the Overdue Field Advance dollars are not at risk.</w:t>
            </w:r>
          </w:p>
        </w:tc>
      </w:tr>
    </w:tbl>
    <w:p w:rsidR="00DF511F" w:rsidRDefault="00DF511F" w:rsidP="00EB2CE0">
      <w:pPr>
        <w:ind w:left="360"/>
        <w:jc w:val="center"/>
        <w:rPr>
          <w:rFonts w:ascii="Arial" w:hAnsi="Arial" w:cs="Arial"/>
          <w:b/>
          <w:sz w:val="32"/>
          <w:szCs w:val="32"/>
        </w:rPr>
      </w:pPr>
    </w:p>
    <w:p w:rsidR="00AB2353" w:rsidRDefault="00AB2353" w:rsidP="00AB2353">
      <w:pPr>
        <w:jc w:val="center"/>
        <w:rPr>
          <w:rFonts w:ascii="Arial" w:hAnsi="Arial" w:cs="Arial"/>
          <w:b/>
          <w:sz w:val="32"/>
          <w:szCs w:val="32"/>
        </w:rPr>
      </w:pPr>
      <w:r w:rsidRPr="00537294">
        <w:rPr>
          <w:rFonts w:ascii="Arial" w:hAnsi="Arial" w:cs="Arial"/>
          <w:b/>
          <w:sz w:val="32"/>
          <w:szCs w:val="32"/>
        </w:rPr>
        <w:lastRenderedPageBreak/>
        <w:t xml:space="preserve">Item # </w:t>
      </w:r>
      <w:r w:rsidR="0083623F">
        <w:rPr>
          <w:rFonts w:ascii="Arial" w:hAnsi="Arial" w:cs="Arial"/>
          <w:b/>
          <w:sz w:val="32"/>
          <w:szCs w:val="32"/>
        </w:rPr>
        <w:t>10</w:t>
      </w:r>
      <w:r w:rsidRPr="00537294">
        <w:rPr>
          <w:rFonts w:ascii="Arial" w:hAnsi="Arial" w:cs="Arial"/>
          <w:b/>
          <w:sz w:val="32"/>
          <w:szCs w:val="32"/>
        </w:rPr>
        <w:t xml:space="preserve">:  </w:t>
      </w:r>
      <w:r w:rsidR="0083623F">
        <w:rPr>
          <w:rFonts w:ascii="Arial" w:hAnsi="Arial" w:cs="Arial"/>
          <w:b/>
          <w:sz w:val="32"/>
          <w:szCs w:val="32"/>
        </w:rPr>
        <w:t xml:space="preserve">BOA </w:t>
      </w:r>
      <w:proofErr w:type="spellStart"/>
      <w:r w:rsidR="0083623F">
        <w:rPr>
          <w:rFonts w:ascii="Arial" w:hAnsi="Arial" w:cs="Arial"/>
          <w:b/>
          <w:sz w:val="32"/>
          <w:szCs w:val="32"/>
        </w:rPr>
        <w:t>ePayables</w:t>
      </w:r>
      <w:proofErr w:type="spellEnd"/>
    </w:p>
    <w:p w:rsidR="00AB2353" w:rsidRDefault="00AB2353" w:rsidP="00AB2353">
      <w:pPr>
        <w:jc w:val="center"/>
        <w:rPr>
          <w:rFonts w:ascii="Arial" w:hAnsi="Arial" w:cs="Arial"/>
          <w:b/>
          <w:sz w:val="32"/>
          <w:szCs w:val="32"/>
        </w:rPr>
      </w:pPr>
    </w:p>
    <w:tbl>
      <w:tblPr>
        <w:tblStyle w:val="TableGrid"/>
        <w:tblW w:w="0" w:type="auto"/>
        <w:tblLook w:val="01E0"/>
      </w:tblPr>
      <w:tblGrid>
        <w:gridCol w:w="10908"/>
        <w:gridCol w:w="3420"/>
      </w:tblGrid>
      <w:tr w:rsidR="00AB2353" w:rsidTr="004C1131">
        <w:trPr>
          <w:trHeight w:val="8612"/>
        </w:trPr>
        <w:tc>
          <w:tcPr>
            <w:tcW w:w="10908" w:type="dxa"/>
          </w:tcPr>
          <w:p w:rsidR="00AB2353" w:rsidRPr="00537294" w:rsidRDefault="00EC6E62" w:rsidP="0083623F">
            <w:pPr>
              <w:rPr>
                <w:rFonts w:ascii="Arial" w:hAnsi="Arial"/>
                <w:b/>
                <w:sz w:val="32"/>
              </w:rPr>
            </w:pPr>
            <w:r w:rsidRPr="00887675">
              <w:rPr>
                <w:rFonts w:ascii="Arial" w:hAnsi="Arial"/>
                <w:b/>
                <w:sz w:val="32"/>
              </w:rPr>
              <w:pict>
                <v:shape id="_x0000_i1071" type="#_x0000_t75" style="width:281.25pt;height:417.75pt">
                  <v:imagedata r:id="rId22" o:title=""/>
                </v:shape>
              </w:pict>
            </w:r>
            <w:r w:rsidRPr="00887675">
              <w:rPr>
                <w:rFonts w:ascii="Arial" w:hAnsi="Arial"/>
                <w:b/>
                <w:sz w:val="32"/>
              </w:rPr>
              <w:pict>
                <v:shape id="_x0000_i1070" type="#_x0000_t75" style="width:251.25pt;height:417pt">
                  <v:imagedata r:id="rId23" o:title=""/>
                </v:shape>
              </w:pict>
            </w:r>
          </w:p>
        </w:tc>
        <w:tc>
          <w:tcPr>
            <w:tcW w:w="3420" w:type="dxa"/>
          </w:tcPr>
          <w:p w:rsidR="00AB2353" w:rsidRPr="00D35D4B" w:rsidRDefault="00AB2353" w:rsidP="001D0303">
            <w:pPr>
              <w:rPr>
                <w:rFonts w:ascii="Arial" w:hAnsi="Arial"/>
                <w:b/>
                <w:sz w:val="18"/>
                <w:szCs w:val="18"/>
                <w:u w:val="single"/>
              </w:rPr>
            </w:pPr>
            <w:bookmarkStart w:id="2" w:name="OLE_LINK7"/>
          </w:p>
          <w:p w:rsidR="00AB2353" w:rsidRPr="00D35D4B" w:rsidRDefault="00AB2353" w:rsidP="001D0303">
            <w:pPr>
              <w:rPr>
                <w:rFonts w:ascii="Arial" w:hAnsi="Arial"/>
                <w:b/>
                <w:sz w:val="18"/>
                <w:szCs w:val="18"/>
                <w:u w:val="single"/>
              </w:rPr>
            </w:pPr>
            <w:r w:rsidRPr="00D35D4B">
              <w:rPr>
                <w:rFonts w:ascii="Arial" w:hAnsi="Arial"/>
                <w:b/>
                <w:sz w:val="18"/>
                <w:szCs w:val="18"/>
                <w:u w:val="single"/>
              </w:rPr>
              <w:t>D</w:t>
            </w:r>
            <w:r>
              <w:rPr>
                <w:rFonts w:ascii="Arial" w:hAnsi="Arial"/>
                <w:b/>
                <w:sz w:val="18"/>
                <w:szCs w:val="18"/>
                <w:u w:val="single"/>
              </w:rPr>
              <w:t>EFINITION</w:t>
            </w:r>
            <w:r w:rsidRPr="00D35D4B">
              <w:rPr>
                <w:rFonts w:ascii="Arial" w:hAnsi="Arial"/>
                <w:b/>
                <w:sz w:val="18"/>
                <w:szCs w:val="18"/>
                <w:u w:val="single"/>
              </w:rPr>
              <w:t>:</w:t>
            </w:r>
          </w:p>
          <w:p w:rsidR="00D51CB1" w:rsidRPr="00D51CB1" w:rsidRDefault="00B07187" w:rsidP="001D0303">
            <w:pPr>
              <w:rPr>
                <w:rFonts w:ascii="Arial" w:hAnsi="Arial"/>
                <w:sz w:val="18"/>
                <w:szCs w:val="18"/>
              </w:rPr>
            </w:pPr>
            <w:proofErr w:type="spellStart"/>
            <w:r>
              <w:rPr>
                <w:rFonts w:ascii="Arial" w:hAnsi="Arial"/>
                <w:sz w:val="18"/>
                <w:szCs w:val="18"/>
              </w:rPr>
              <w:t>EPayables</w:t>
            </w:r>
            <w:proofErr w:type="spellEnd"/>
            <w:r>
              <w:rPr>
                <w:rFonts w:ascii="Arial" w:hAnsi="Arial"/>
                <w:sz w:val="18"/>
                <w:szCs w:val="18"/>
              </w:rPr>
              <w:t xml:space="preserve"> payments are a method of </w:t>
            </w:r>
            <w:r w:rsidR="00D51CB1">
              <w:rPr>
                <w:rFonts w:ascii="Arial" w:hAnsi="Arial"/>
                <w:sz w:val="18"/>
                <w:szCs w:val="18"/>
              </w:rPr>
              <w:t xml:space="preserve">payment </w:t>
            </w:r>
            <w:r>
              <w:rPr>
                <w:rFonts w:ascii="Arial" w:hAnsi="Arial"/>
                <w:sz w:val="18"/>
                <w:szCs w:val="18"/>
              </w:rPr>
              <w:t xml:space="preserve">whereby the bank pays the supplier on the due date.  </w:t>
            </w:r>
            <w:r w:rsidR="00D51CB1">
              <w:rPr>
                <w:rFonts w:ascii="Arial" w:hAnsi="Arial"/>
                <w:sz w:val="18"/>
                <w:szCs w:val="18"/>
              </w:rPr>
              <w:t xml:space="preserve">At that point our obligation </w:t>
            </w:r>
            <w:r>
              <w:rPr>
                <w:rFonts w:ascii="Arial" w:hAnsi="Arial"/>
                <w:sz w:val="18"/>
                <w:szCs w:val="18"/>
              </w:rPr>
              <w:t xml:space="preserve">for payment </w:t>
            </w:r>
            <w:r w:rsidR="00D51CB1">
              <w:rPr>
                <w:rFonts w:ascii="Arial" w:hAnsi="Arial"/>
                <w:sz w:val="18"/>
                <w:szCs w:val="18"/>
              </w:rPr>
              <w:t xml:space="preserve">is transferred to </w:t>
            </w:r>
            <w:proofErr w:type="spellStart"/>
            <w:r w:rsidR="00D51CB1">
              <w:rPr>
                <w:rFonts w:ascii="Arial" w:hAnsi="Arial"/>
                <w:sz w:val="18"/>
                <w:szCs w:val="18"/>
              </w:rPr>
              <w:t>BoA</w:t>
            </w:r>
            <w:proofErr w:type="spellEnd"/>
            <w:r w:rsidR="00D51CB1">
              <w:rPr>
                <w:rFonts w:ascii="Arial" w:hAnsi="Arial"/>
                <w:sz w:val="18"/>
                <w:szCs w:val="18"/>
              </w:rPr>
              <w:t xml:space="preserve">.  </w:t>
            </w:r>
            <w:r>
              <w:rPr>
                <w:rFonts w:ascii="Arial" w:hAnsi="Arial"/>
                <w:sz w:val="18"/>
                <w:szCs w:val="18"/>
              </w:rPr>
              <w:t xml:space="preserve">The </w:t>
            </w:r>
            <w:r w:rsidR="00D51CB1">
              <w:rPr>
                <w:rFonts w:ascii="Arial" w:hAnsi="Arial"/>
                <w:sz w:val="18"/>
                <w:szCs w:val="18"/>
              </w:rPr>
              <w:t xml:space="preserve">UW pays </w:t>
            </w:r>
            <w:proofErr w:type="spellStart"/>
            <w:r w:rsidR="00D51CB1">
              <w:rPr>
                <w:rFonts w:ascii="Arial" w:hAnsi="Arial"/>
                <w:sz w:val="18"/>
                <w:szCs w:val="18"/>
              </w:rPr>
              <w:t>BoA</w:t>
            </w:r>
            <w:proofErr w:type="spellEnd"/>
            <w:r w:rsidR="00D51CB1">
              <w:rPr>
                <w:rFonts w:ascii="Arial" w:hAnsi="Arial"/>
                <w:sz w:val="18"/>
                <w:szCs w:val="18"/>
              </w:rPr>
              <w:t xml:space="preserve"> in full for </w:t>
            </w:r>
            <w:r>
              <w:rPr>
                <w:rFonts w:ascii="Arial" w:hAnsi="Arial"/>
                <w:sz w:val="18"/>
                <w:szCs w:val="18"/>
              </w:rPr>
              <w:t xml:space="preserve">the </w:t>
            </w:r>
            <w:r w:rsidR="00D51CB1">
              <w:rPr>
                <w:rFonts w:ascii="Arial" w:hAnsi="Arial"/>
                <w:sz w:val="18"/>
                <w:szCs w:val="18"/>
              </w:rPr>
              <w:t>prior month</w:t>
            </w:r>
            <w:r>
              <w:rPr>
                <w:rFonts w:ascii="Arial" w:hAnsi="Arial"/>
                <w:sz w:val="18"/>
                <w:szCs w:val="18"/>
              </w:rPr>
              <w:t>’s</w:t>
            </w:r>
            <w:r w:rsidR="00D51CB1">
              <w:rPr>
                <w:rFonts w:ascii="Arial" w:hAnsi="Arial"/>
                <w:sz w:val="18"/>
                <w:szCs w:val="18"/>
              </w:rPr>
              <w:t xml:space="preserve"> </w:t>
            </w:r>
            <w:r>
              <w:rPr>
                <w:rFonts w:ascii="Arial" w:hAnsi="Arial"/>
                <w:sz w:val="18"/>
                <w:szCs w:val="18"/>
              </w:rPr>
              <w:t>card</w:t>
            </w:r>
            <w:r w:rsidR="00D51CB1">
              <w:rPr>
                <w:rFonts w:ascii="Arial" w:hAnsi="Arial"/>
                <w:sz w:val="18"/>
                <w:szCs w:val="18"/>
              </w:rPr>
              <w:t xml:space="preserve"> activity on the 5</w:t>
            </w:r>
            <w:r w:rsidR="00D51CB1" w:rsidRPr="00D51CB1">
              <w:rPr>
                <w:rFonts w:ascii="Arial" w:hAnsi="Arial"/>
                <w:sz w:val="18"/>
                <w:szCs w:val="18"/>
                <w:vertAlign w:val="superscript"/>
              </w:rPr>
              <w:t>th</w:t>
            </w:r>
            <w:r w:rsidR="00D51CB1">
              <w:rPr>
                <w:rFonts w:ascii="Arial" w:hAnsi="Arial"/>
                <w:sz w:val="18"/>
                <w:szCs w:val="18"/>
              </w:rPr>
              <w:t xml:space="preserve"> of each month.  </w:t>
            </w:r>
            <w:proofErr w:type="spellStart"/>
            <w:r w:rsidR="00D51CB1">
              <w:rPr>
                <w:rFonts w:ascii="Arial" w:hAnsi="Arial"/>
                <w:sz w:val="18"/>
                <w:szCs w:val="18"/>
              </w:rPr>
              <w:t>Paymode</w:t>
            </w:r>
            <w:proofErr w:type="spellEnd"/>
            <w:r w:rsidR="00D51CB1">
              <w:rPr>
                <w:rFonts w:ascii="Arial" w:hAnsi="Arial"/>
                <w:sz w:val="18"/>
                <w:szCs w:val="18"/>
              </w:rPr>
              <w:t xml:space="preserve"> payments are ACH payments issued to suppliers’ bank accounts on the date </w:t>
            </w:r>
            <w:r>
              <w:rPr>
                <w:rFonts w:ascii="Arial" w:hAnsi="Arial"/>
                <w:sz w:val="18"/>
                <w:szCs w:val="18"/>
              </w:rPr>
              <w:t xml:space="preserve">that </w:t>
            </w:r>
            <w:r w:rsidR="00D51CB1">
              <w:rPr>
                <w:rFonts w:ascii="Arial" w:hAnsi="Arial"/>
                <w:sz w:val="18"/>
                <w:szCs w:val="18"/>
              </w:rPr>
              <w:t>the payments are due.</w:t>
            </w:r>
          </w:p>
          <w:p w:rsidR="00AB2353" w:rsidRPr="00D35D4B" w:rsidRDefault="00AB2353" w:rsidP="001D0303">
            <w:pPr>
              <w:rPr>
                <w:rFonts w:ascii="Arial" w:hAnsi="Arial"/>
                <w:sz w:val="18"/>
                <w:szCs w:val="18"/>
              </w:rPr>
            </w:pPr>
          </w:p>
          <w:p w:rsidR="00AB2353" w:rsidRPr="00D35D4B" w:rsidRDefault="00AB2353" w:rsidP="001D0303">
            <w:pPr>
              <w:rPr>
                <w:rFonts w:ascii="Arial" w:hAnsi="Arial"/>
                <w:b/>
                <w:sz w:val="18"/>
                <w:szCs w:val="18"/>
                <w:u w:val="single"/>
              </w:rPr>
            </w:pPr>
            <w:r w:rsidRPr="00D35D4B">
              <w:rPr>
                <w:rFonts w:ascii="Arial" w:hAnsi="Arial"/>
                <w:b/>
                <w:sz w:val="18"/>
                <w:szCs w:val="18"/>
                <w:u w:val="single"/>
              </w:rPr>
              <w:t>A</w:t>
            </w:r>
            <w:r>
              <w:rPr>
                <w:rFonts w:ascii="Arial" w:hAnsi="Arial"/>
                <w:b/>
                <w:sz w:val="18"/>
                <w:szCs w:val="18"/>
                <w:u w:val="single"/>
              </w:rPr>
              <w:t>NALYSIS</w:t>
            </w:r>
            <w:r w:rsidRPr="00D35D4B">
              <w:rPr>
                <w:rFonts w:ascii="Arial" w:hAnsi="Arial"/>
                <w:b/>
                <w:sz w:val="18"/>
                <w:szCs w:val="18"/>
                <w:u w:val="single"/>
              </w:rPr>
              <w:t>:</w:t>
            </w:r>
          </w:p>
          <w:p w:rsidR="00AB2353" w:rsidRPr="0037760F" w:rsidRDefault="00B07187" w:rsidP="001D0303">
            <w:pPr>
              <w:rPr>
                <w:rFonts w:ascii="Arial" w:hAnsi="Arial"/>
                <w:sz w:val="18"/>
                <w:szCs w:val="18"/>
              </w:rPr>
            </w:pPr>
            <w:r>
              <w:rPr>
                <w:rFonts w:ascii="Arial" w:hAnsi="Arial"/>
                <w:sz w:val="18"/>
                <w:szCs w:val="18"/>
              </w:rPr>
              <w:t>A calculation of</w:t>
            </w:r>
            <w:r w:rsidR="0037760F">
              <w:rPr>
                <w:rFonts w:ascii="Arial" w:hAnsi="Arial"/>
                <w:sz w:val="18"/>
                <w:szCs w:val="18"/>
              </w:rPr>
              <w:t xml:space="preserve"> the potential earnings on funds retained by </w:t>
            </w:r>
            <w:r>
              <w:rPr>
                <w:rFonts w:ascii="Arial" w:hAnsi="Arial"/>
                <w:sz w:val="18"/>
                <w:szCs w:val="18"/>
              </w:rPr>
              <w:t xml:space="preserve">the </w:t>
            </w:r>
            <w:r w:rsidR="0037760F">
              <w:rPr>
                <w:rFonts w:ascii="Arial" w:hAnsi="Arial"/>
                <w:sz w:val="18"/>
                <w:szCs w:val="18"/>
              </w:rPr>
              <w:t>UW from the actual bill payment date to the 5</w:t>
            </w:r>
            <w:r w:rsidR="0037760F" w:rsidRPr="0037760F">
              <w:rPr>
                <w:rFonts w:ascii="Arial" w:hAnsi="Arial"/>
                <w:sz w:val="18"/>
                <w:szCs w:val="18"/>
                <w:vertAlign w:val="superscript"/>
              </w:rPr>
              <w:t>th</w:t>
            </w:r>
            <w:r w:rsidR="0037760F">
              <w:rPr>
                <w:rFonts w:ascii="Arial" w:hAnsi="Arial"/>
                <w:sz w:val="18"/>
                <w:szCs w:val="18"/>
              </w:rPr>
              <w:t xml:space="preserve"> of the subsequent month</w:t>
            </w:r>
            <w:r>
              <w:rPr>
                <w:rFonts w:ascii="Arial" w:hAnsi="Arial"/>
                <w:sz w:val="18"/>
                <w:szCs w:val="18"/>
              </w:rPr>
              <w:t>,</w:t>
            </w:r>
            <w:r w:rsidR="0037760F">
              <w:rPr>
                <w:rFonts w:ascii="Arial" w:hAnsi="Arial"/>
                <w:sz w:val="18"/>
                <w:szCs w:val="18"/>
              </w:rPr>
              <w:t xml:space="preserve"> using the UW’s IF rate (</w:t>
            </w:r>
            <w:r w:rsidR="00D11B63">
              <w:rPr>
                <w:rFonts w:ascii="Arial" w:hAnsi="Arial"/>
                <w:sz w:val="18"/>
                <w:szCs w:val="18"/>
              </w:rPr>
              <w:t>2%</w:t>
            </w:r>
            <w:r w:rsidR="0037760F">
              <w:rPr>
                <w:rFonts w:ascii="Arial" w:hAnsi="Arial"/>
                <w:sz w:val="18"/>
                <w:szCs w:val="18"/>
              </w:rPr>
              <w:t>) for the period 10/19/09 through 2/28/10</w:t>
            </w:r>
            <w:r>
              <w:rPr>
                <w:rFonts w:ascii="Arial" w:hAnsi="Arial"/>
                <w:sz w:val="18"/>
                <w:szCs w:val="18"/>
              </w:rPr>
              <w:t>,</w:t>
            </w:r>
            <w:r w:rsidR="0037760F">
              <w:rPr>
                <w:rFonts w:ascii="Arial" w:hAnsi="Arial"/>
                <w:sz w:val="18"/>
                <w:szCs w:val="18"/>
              </w:rPr>
              <w:t xml:space="preserve"> shows </w:t>
            </w:r>
            <w:r>
              <w:rPr>
                <w:rFonts w:ascii="Arial" w:hAnsi="Arial"/>
                <w:sz w:val="18"/>
                <w:szCs w:val="18"/>
              </w:rPr>
              <w:t xml:space="preserve">an estimated savings of </w:t>
            </w:r>
            <w:r w:rsidR="0037760F">
              <w:rPr>
                <w:rFonts w:ascii="Arial" w:hAnsi="Arial"/>
                <w:sz w:val="18"/>
                <w:szCs w:val="18"/>
              </w:rPr>
              <w:t>$7</w:t>
            </w:r>
            <w:r>
              <w:rPr>
                <w:rFonts w:ascii="Arial" w:hAnsi="Arial"/>
                <w:sz w:val="18"/>
                <w:szCs w:val="18"/>
              </w:rPr>
              <w:t>,800</w:t>
            </w:r>
            <w:r w:rsidR="0037760F">
              <w:rPr>
                <w:rFonts w:ascii="Arial" w:hAnsi="Arial"/>
                <w:sz w:val="18"/>
                <w:szCs w:val="18"/>
              </w:rPr>
              <w:t>.</w:t>
            </w:r>
          </w:p>
          <w:p w:rsidR="00D51CB1" w:rsidRPr="00D35D4B" w:rsidRDefault="00D51CB1" w:rsidP="001D0303">
            <w:pPr>
              <w:rPr>
                <w:rFonts w:ascii="Arial" w:hAnsi="Arial"/>
                <w:b/>
                <w:sz w:val="18"/>
                <w:szCs w:val="18"/>
                <w:u w:val="single"/>
              </w:rPr>
            </w:pPr>
          </w:p>
          <w:p w:rsidR="00AB2353" w:rsidRPr="00D35D4B" w:rsidRDefault="00AB2353" w:rsidP="001D0303">
            <w:pPr>
              <w:rPr>
                <w:rFonts w:ascii="Arial" w:hAnsi="Arial"/>
                <w:sz w:val="18"/>
                <w:szCs w:val="18"/>
              </w:rPr>
            </w:pPr>
            <w:r w:rsidRPr="00D35D4B">
              <w:rPr>
                <w:rFonts w:ascii="Arial" w:hAnsi="Arial"/>
                <w:b/>
                <w:sz w:val="18"/>
                <w:szCs w:val="18"/>
                <w:u w:val="single"/>
              </w:rPr>
              <w:t>N</w:t>
            </w:r>
            <w:r>
              <w:rPr>
                <w:rFonts w:ascii="Arial" w:hAnsi="Arial"/>
                <w:b/>
                <w:sz w:val="18"/>
                <w:szCs w:val="18"/>
                <w:u w:val="single"/>
              </w:rPr>
              <w:t>EXT STEPS</w:t>
            </w:r>
            <w:r w:rsidRPr="00D35D4B">
              <w:rPr>
                <w:rFonts w:ascii="Arial" w:hAnsi="Arial"/>
                <w:b/>
                <w:sz w:val="18"/>
                <w:szCs w:val="18"/>
                <w:u w:val="single"/>
              </w:rPr>
              <w:t>:</w:t>
            </w:r>
            <w:r w:rsidRPr="00D35D4B">
              <w:rPr>
                <w:rFonts w:ascii="Arial" w:hAnsi="Arial"/>
                <w:sz w:val="18"/>
                <w:szCs w:val="18"/>
              </w:rPr>
              <w:t xml:space="preserve"> </w:t>
            </w:r>
          </w:p>
          <w:bookmarkEnd w:id="2"/>
          <w:p w:rsidR="00AB2353" w:rsidRPr="00D35D4B" w:rsidRDefault="0037760F" w:rsidP="001D0303">
            <w:pPr>
              <w:rPr>
                <w:rFonts w:ascii="Arial" w:hAnsi="Arial"/>
                <w:sz w:val="18"/>
                <w:szCs w:val="18"/>
              </w:rPr>
            </w:pPr>
            <w:r>
              <w:rPr>
                <w:rFonts w:ascii="Arial" w:hAnsi="Arial"/>
                <w:sz w:val="18"/>
                <w:szCs w:val="18"/>
              </w:rPr>
              <w:t xml:space="preserve">Continue to aggressively convert UW suppliers to either </w:t>
            </w:r>
            <w:proofErr w:type="spellStart"/>
            <w:r>
              <w:rPr>
                <w:rFonts w:ascii="Arial" w:hAnsi="Arial"/>
                <w:sz w:val="18"/>
                <w:szCs w:val="18"/>
              </w:rPr>
              <w:t>ePayables</w:t>
            </w:r>
            <w:proofErr w:type="spellEnd"/>
            <w:r>
              <w:rPr>
                <w:rFonts w:ascii="Arial" w:hAnsi="Arial"/>
                <w:sz w:val="18"/>
                <w:szCs w:val="18"/>
              </w:rPr>
              <w:t xml:space="preserve"> or </w:t>
            </w:r>
            <w:proofErr w:type="spellStart"/>
            <w:r>
              <w:rPr>
                <w:rFonts w:ascii="Arial" w:hAnsi="Arial"/>
                <w:sz w:val="18"/>
                <w:szCs w:val="18"/>
              </w:rPr>
              <w:t>Paymode</w:t>
            </w:r>
            <w:proofErr w:type="spellEnd"/>
            <w:r>
              <w:rPr>
                <w:rFonts w:ascii="Arial" w:hAnsi="Arial"/>
                <w:sz w:val="18"/>
                <w:szCs w:val="18"/>
              </w:rPr>
              <w:t xml:space="preserve"> payment alternatives.</w:t>
            </w:r>
          </w:p>
        </w:tc>
      </w:tr>
    </w:tbl>
    <w:p w:rsidR="003C4EB5" w:rsidRDefault="003C4EB5" w:rsidP="00AB2353">
      <w:pPr>
        <w:ind w:left="360"/>
        <w:jc w:val="center"/>
        <w:rPr>
          <w:rFonts w:ascii="Arial" w:hAnsi="Arial" w:cs="Arial"/>
          <w:b/>
          <w:sz w:val="32"/>
          <w:szCs w:val="32"/>
        </w:rPr>
      </w:pPr>
    </w:p>
    <w:sectPr w:rsidR="003C4EB5" w:rsidSect="002D2507">
      <w:footerReference w:type="first" r:id="rId24"/>
      <w:footnotePr>
        <w:numFmt w:val="chicago"/>
      </w:footnotePr>
      <w:pgSz w:w="15840" w:h="12240" w:orient="landscape" w:code="1"/>
      <w:pgMar w:top="1080" w:right="734" w:bottom="720" w:left="9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D2F" w:rsidRDefault="00637D2F">
      <w:r>
        <w:separator/>
      </w:r>
    </w:p>
  </w:endnote>
  <w:endnote w:type="continuationSeparator" w:id="0">
    <w:p w:rsidR="00637D2F" w:rsidRDefault="00637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2F" w:rsidRDefault="00062972" w:rsidP="004D2F2C">
    <w:pPr>
      <w:pStyle w:val="Footer"/>
      <w:framePr w:wrap="around" w:vAnchor="text" w:hAnchor="margin" w:xAlign="center" w:y="1"/>
      <w:rPr>
        <w:rStyle w:val="PageNumber"/>
      </w:rPr>
    </w:pPr>
    <w:r>
      <w:rPr>
        <w:rStyle w:val="PageNumber"/>
      </w:rPr>
      <w:fldChar w:fldCharType="begin"/>
    </w:r>
    <w:r w:rsidR="00637D2F">
      <w:rPr>
        <w:rStyle w:val="PageNumber"/>
      </w:rPr>
      <w:instrText xml:space="preserve">PAGE  </w:instrText>
    </w:r>
    <w:r>
      <w:rPr>
        <w:rStyle w:val="PageNumber"/>
      </w:rPr>
      <w:fldChar w:fldCharType="end"/>
    </w:r>
  </w:p>
  <w:p w:rsidR="00637D2F" w:rsidRDefault="00637D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2F" w:rsidRDefault="00637D2F" w:rsidP="00871BBF">
    <w:pPr>
      <w:pStyle w:val="Footer"/>
    </w:pPr>
    <w:r>
      <w:t>Financial Management, University of Washington</w:t>
    </w:r>
    <w:r>
      <w:tab/>
      <w:t xml:space="preserve">                                                       </w:t>
    </w:r>
    <w:r w:rsidR="00062972">
      <w:rPr>
        <w:rStyle w:val="PageNumber"/>
      </w:rPr>
      <w:fldChar w:fldCharType="begin"/>
    </w:r>
    <w:r>
      <w:rPr>
        <w:rStyle w:val="PageNumber"/>
      </w:rPr>
      <w:instrText xml:space="preserve"> PAGE </w:instrText>
    </w:r>
    <w:r w:rsidR="00062972">
      <w:rPr>
        <w:rStyle w:val="PageNumber"/>
      </w:rPr>
      <w:fldChar w:fldCharType="separate"/>
    </w:r>
    <w:r w:rsidR="00EC6E62">
      <w:rPr>
        <w:rStyle w:val="PageNumber"/>
        <w:noProof/>
      </w:rPr>
      <w:t>2</w:t>
    </w:r>
    <w:r w:rsidR="00062972">
      <w:rPr>
        <w:rStyle w:val="PageNumber"/>
      </w:rPr>
      <w:fldChar w:fldCharType="end"/>
    </w:r>
    <w:r>
      <w:rPr>
        <w:rStyle w:val="PageNumber"/>
      </w:rPr>
      <w:t xml:space="preserve"> of </w:t>
    </w:r>
    <w:r w:rsidR="00062972">
      <w:rPr>
        <w:rStyle w:val="PageNumber"/>
      </w:rPr>
      <w:fldChar w:fldCharType="begin"/>
    </w:r>
    <w:r>
      <w:rPr>
        <w:rStyle w:val="PageNumber"/>
      </w:rPr>
      <w:instrText xml:space="preserve"> NUMPAGES </w:instrText>
    </w:r>
    <w:r w:rsidR="00062972">
      <w:rPr>
        <w:rStyle w:val="PageNumber"/>
      </w:rPr>
      <w:fldChar w:fldCharType="separate"/>
    </w:r>
    <w:r w:rsidR="00EC6E62">
      <w:rPr>
        <w:rStyle w:val="PageNumber"/>
        <w:noProof/>
      </w:rPr>
      <w:t>12</w:t>
    </w:r>
    <w:r w:rsidR="00062972">
      <w:rPr>
        <w:rStyle w:val="PageNumber"/>
      </w:rPr>
      <w:fldChar w:fldCharType="end"/>
    </w:r>
    <w:r>
      <w:tab/>
      <w:t xml:space="preserve">                                                      Report Contact:  William Christensen</w:t>
    </w:r>
  </w:p>
  <w:p w:rsidR="00637D2F" w:rsidRPr="00363B73" w:rsidRDefault="00637D2F" w:rsidP="00871BBF">
    <w:pPr>
      <w:pStyle w:val="Footer"/>
    </w:pPr>
    <w:r>
      <w:t xml:space="preserve">Financial Accounting Operational Dashboard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2F" w:rsidRPr="00874E2C" w:rsidRDefault="00637D2F"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D2F" w:rsidRPr="00874E2C" w:rsidRDefault="00637D2F"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D2F" w:rsidRDefault="00637D2F">
      <w:r>
        <w:separator/>
      </w:r>
    </w:p>
  </w:footnote>
  <w:footnote w:type="continuationSeparator" w:id="0">
    <w:p w:rsidR="00637D2F" w:rsidRDefault="00637D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B78"/>
    <w:multiLevelType w:val="hybridMultilevel"/>
    <w:tmpl w:val="53CE9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85947"/>
    <w:multiLevelType w:val="hybridMultilevel"/>
    <w:tmpl w:val="7EE2078C"/>
    <w:lvl w:ilvl="0" w:tplc="0CFC97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14A05"/>
    <w:multiLevelType w:val="hybridMultilevel"/>
    <w:tmpl w:val="5FA6E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8524D"/>
    <w:multiLevelType w:val="hybridMultilevel"/>
    <w:tmpl w:val="72F6E22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C6E3E"/>
    <w:multiLevelType w:val="hybridMultilevel"/>
    <w:tmpl w:val="603C6C40"/>
    <w:lvl w:ilvl="0" w:tplc="5FDAAD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46C44"/>
    <w:multiLevelType w:val="hybridMultilevel"/>
    <w:tmpl w:val="782A4202"/>
    <w:lvl w:ilvl="0" w:tplc="73BC95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14E6C"/>
    <w:multiLevelType w:val="hybridMultilevel"/>
    <w:tmpl w:val="760C3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17A58"/>
    <w:multiLevelType w:val="hybridMultilevel"/>
    <w:tmpl w:val="84CCF1C2"/>
    <w:lvl w:ilvl="0" w:tplc="9800BDD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84CDF"/>
    <w:multiLevelType w:val="hybridMultilevel"/>
    <w:tmpl w:val="13086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D05A10"/>
    <w:multiLevelType w:val="hybridMultilevel"/>
    <w:tmpl w:val="5F7229C0"/>
    <w:lvl w:ilvl="0" w:tplc="BC4C287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5971DE"/>
    <w:multiLevelType w:val="hybridMultilevel"/>
    <w:tmpl w:val="6576C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CB7566"/>
    <w:multiLevelType w:val="hybridMultilevel"/>
    <w:tmpl w:val="41D28D42"/>
    <w:lvl w:ilvl="0" w:tplc="BAAA9C4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1F68"/>
    <w:multiLevelType w:val="hybridMultilevel"/>
    <w:tmpl w:val="5BD8FC22"/>
    <w:lvl w:ilvl="0" w:tplc="C2D29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8"/>
  </w:num>
  <w:num w:numId="5">
    <w:abstractNumId w:val="0"/>
  </w:num>
  <w:num w:numId="6">
    <w:abstractNumId w:val="4"/>
  </w:num>
  <w:num w:numId="7">
    <w:abstractNumId w:val="2"/>
  </w:num>
  <w:num w:numId="8">
    <w:abstractNumId w:val="3"/>
  </w:num>
  <w:num w:numId="9">
    <w:abstractNumId w:val="7"/>
  </w:num>
  <w:num w:numId="10">
    <w:abstractNumId w:val="9"/>
  </w:num>
  <w:num w:numId="11">
    <w:abstractNumId w:val="5"/>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bD+CoJpMX89ensi/xMuxhYaGGCE=" w:salt="W4WmzO7SnXI7gA0I9ke9Tg=="/>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71F3"/>
    <w:rsid w:val="0000026B"/>
    <w:rsid w:val="000027D5"/>
    <w:rsid w:val="00002F14"/>
    <w:rsid w:val="00003033"/>
    <w:rsid w:val="00003F45"/>
    <w:rsid w:val="000041E7"/>
    <w:rsid w:val="00005519"/>
    <w:rsid w:val="000058FB"/>
    <w:rsid w:val="0000643E"/>
    <w:rsid w:val="000134D0"/>
    <w:rsid w:val="000139F3"/>
    <w:rsid w:val="00013EF6"/>
    <w:rsid w:val="00013F12"/>
    <w:rsid w:val="000140D2"/>
    <w:rsid w:val="000143F6"/>
    <w:rsid w:val="000158A3"/>
    <w:rsid w:val="00015A1F"/>
    <w:rsid w:val="00016120"/>
    <w:rsid w:val="00017173"/>
    <w:rsid w:val="000177D2"/>
    <w:rsid w:val="0002032C"/>
    <w:rsid w:val="000210EA"/>
    <w:rsid w:val="000217DC"/>
    <w:rsid w:val="00022166"/>
    <w:rsid w:val="00022830"/>
    <w:rsid w:val="00023B9F"/>
    <w:rsid w:val="00023D02"/>
    <w:rsid w:val="00031B35"/>
    <w:rsid w:val="00032623"/>
    <w:rsid w:val="00033443"/>
    <w:rsid w:val="0003427A"/>
    <w:rsid w:val="0003543E"/>
    <w:rsid w:val="00036420"/>
    <w:rsid w:val="00037306"/>
    <w:rsid w:val="00040710"/>
    <w:rsid w:val="00043D0C"/>
    <w:rsid w:val="00044081"/>
    <w:rsid w:val="00044093"/>
    <w:rsid w:val="000461AA"/>
    <w:rsid w:val="000462F8"/>
    <w:rsid w:val="000471D7"/>
    <w:rsid w:val="00050A58"/>
    <w:rsid w:val="00051455"/>
    <w:rsid w:val="0005363A"/>
    <w:rsid w:val="000564E4"/>
    <w:rsid w:val="000575BC"/>
    <w:rsid w:val="000600DB"/>
    <w:rsid w:val="00060DB4"/>
    <w:rsid w:val="0006131C"/>
    <w:rsid w:val="000626CC"/>
    <w:rsid w:val="00062972"/>
    <w:rsid w:val="00064180"/>
    <w:rsid w:val="00064D52"/>
    <w:rsid w:val="00065A20"/>
    <w:rsid w:val="00066602"/>
    <w:rsid w:val="00070D50"/>
    <w:rsid w:val="00071699"/>
    <w:rsid w:val="00072939"/>
    <w:rsid w:val="000748B2"/>
    <w:rsid w:val="000806D8"/>
    <w:rsid w:val="000838B4"/>
    <w:rsid w:val="00083C5E"/>
    <w:rsid w:val="00084ED6"/>
    <w:rsid w:val="00086135"/>
    <w:rsid w:val="00086257"/>
    <w:rsid w:val="00087151"/>
    <w:rsid w:val="0008782F"/>
    <w:rsid w:val="00091B21"/>
    <w:rsid w:val="00092B7E"/>
    <w:rsid w:val="00095CB5"/>
    <w:rsid w:val="00096427"/>
    <w:rsid w:val="000A1490"/>
    <w:rsid w:val="000A1A75"/>
    <w:rsid w:val="000A225E"/>
    <w:rsid w:val="000A3CAA"/>
    <w:rsid w:val="000A45A1"/>
    <w:rsid w:val="000A745B"/>
    <w:rsid w:val="000B0EAB"/>
    <w:rsid w:val="000B2F09"/>
    <w:rsid w:val="000B38F2"/>
    <w:rsid w:val="000B4729"/>
    <w:rsid w:val="000B52A3"/>
    <w:rsid w:val="000B628A"/>
    <w:rsid w:val="000C0209"/>
    <w:rsid w:val="000C0B2D"/>
    <w:rsid w:val="000C1C7D"/>
    <w:rsid w:val="000C36C2"/>
    <w:rsid w:val="000C7CDE"/>
    <w:rsid w:val="000D0C72"/>
    <w:rsid w:val="000D0CBA"/>
    <w:rsid w:val="000D24EC"/>
    <w:rsid w:val="000D295E"/>
    <w:rsid w:val="000D5A4C"/>
    <w:rsid w:val="000D6797"/>
    <w:rsid w:val="000D6B5F"/>
    <w:rsid w:val="000D743B"/>
    <w:rsid w:val="000E0B9B"/>
    <w:rsid w:val="000E303D"/>
    <w:rsid w:val="000E36FA"/>
    <w:rsid w:val="000E3B6D"/>
    <w:rsid w:val="000E3F33"/>
    <w:rsid w:val="000E461D"/>
    <w:rsid w:val="000E5129"/>
    <w:rsid w:val="000E5576"/>
    <w:rsid w:val="000E6ADA"/>
    <w:rsid w:val="000E7720"/>
    <w:rsid w:val="000F08A5"/>
    <w:rsid w:val="000F1442"/>
    <w:rsid w:val="000F22BC"/>
    <w:rsid w:val="000F2637"/>
    <w:rsid w:val="000F5F2B"/>
    <w:rsid w:val="000F7C75"/>
    <w:rsid w:val="00100C57"/>
    <w:rsid w:val="00103611"/>
    <w:rsid w:val="0010472D"/>
    <w:rsid w:val="00107244"/>
    <w:rsid w:val="00107249"/>
    <w:rsid w:val="00107970"/>
    <w:rsid w:val="00116FFD"/>
    <w:rsid w:val="0011719E"/>
    <w:rsid w:val="00122C84"/>
    <w:rsid w:val="0012333E"/>
    <w:rsid w:val="00124648"/>
    <w:rsid w:val="00124893"/>
    <w:rsid w:val="001248C4"/>
    <w:rsid w:val="00124D35"/>
    <w:rsid w:val="001309C6"/>
    <w:rsid w:val="00131033"/>
    <w:rsid w:val="0013339F"/>
    <w:rsid w:val="00134329"/>
    <w:rsid w:val="00135B5E"/>
    <w:rsid w:val="00137D9B"/>
    <w:rsid w:val="00141D94"/>
    <w:rsid w:val="00143D0A"/>
    <w:rsid w:val="00145E73"/>
    <w:rsid w:val="00146159"/>
    <w:rsid w:val="00147192"/>
    <w:rsid w:val="00150F37"/>
    <w:rsid w:val="00152134"/>
    <w:rsid w:val="001527FF"/>
    <w:rsid w:val="00152FD4"/>
    <w:rsid w:val="00153820"/>
    <w:rsid w:val="00155C65"/>
    <w:rsid w:val="0015613C"/>
    <w:rsid w:val="0015720F"/>
    <w:rsid w:val="001615B3"/>
    <w:rsid w:val="00162F61"/>
    <w:rsid w:val="00164621"/>
    <w:rsid w:val="00165354"/>
    <w:rsid w:val="001660AD"/>
    <w:rsid w:val="00166FC9"/>
    <w:rsid w:val="001709D6"/>
    <w:rsid w:val="00171CA4"/>
    <w:rsid w:val="00171CC9"/>
    <w:rsid w:val="00172BA1"/>
    <w:rsid w:val="00172DDE"/>
    <w:rsid w:val="00177149"/>
    <w:rsid w:val="00177270"/>
    <w:rsid w:val="00177316"/>
    <w:rsid w:val="00177C71"/>
    <w:rsid w:val="0018085C"/>
    <w:rsid w:val="001818D0"/>
    <w:rsid w:val="0018197B"/>
    <w:rsid w:val="00182DAE"/>
    <w:rsid w:val="00184207"/>
    <w:rsid w:val="001903FD"/>
    <w:rsid w:val="00192911"/>
    <w:rsid w:val="0019621F"/>
    <w:rsid w:val="00196CFC"/>
    <w:rsid w:val="001A0CDF"/>
    <w:rsid w:val="001A194A"/>
    <w:rsid w:val="001A261A"/>
    <w:rsid w:val="001A32C6"/>
    <w:rsid w:val="001A3D76"/>
    <w:rsid w:val="001A59A3"/>
    <w:rsid w:val="001A60AA"/>
    <w:rsid w:val="001A6F84"/>
    <w:rsid w:val="001A711B"/>
    <w:rsid w:val="001B08CE"/>
    <w:rsid w:val="001B0FDA"/>
    <w:rsid w:val="001B1D1A"/>
    <w:rsid w:val="001B2D55"/>
    <w:rsid w:val="001B3FC4"/>
    <w:rsid w:val="001B63FC"/>
    <w:rsid w:val="001B6954"/>
    <w:rsid w:val="001B712F"/>
    <w:rsid w:val="001C209B"/>
    <w:rsid w:val="001C26DC"/>
    <w:rsid w:val="001C3931"/>
    <w:rsid w:val="001C6C90"/>
    <w:rsid w:val="001D0274"/>
    <w:rsid w:val="001D0303"/>
    <w:rsid w:val="001D0A6D"/>
    <w:rsid w:val="001D1FE9"/>
    <w:rsid w:val="001D5AA9"/>
    <w:rsid w:val="001D6CA3"/>
    <w:rsid w:val="001E0B8D"/>
    <w:rsid w:val="001E2679"/>
    <w:rsid w:val="001E68F2"/>
    <w:rsid w:val="001E7162"/>
    <w:rsid w:val="001E7A1D"/>
    <w:rsid w:val="001F406F"/>
    <w:rsid w:val="001F459D"/>
    <w:rsid w:val="001F4633"/>
    <w:rsid w:val="001F4883"/>
    <w:rsid w:val="001F48EB"/>
    <w:rsid w:val="001F5390"/>
    <w:rsid w:val="001F692E"/>
    <w:rsid w:val="00200CB9"/>
    <w:rsid w:val="002011CE"/>
    <w:rsid w:val="0020394A"/>
    <w:rsid w:val="00205ACE"/>
    <w:rsid w:val="0020705E"/>
    <w:rsid w:val="002076FF"/>
    <w:rsid w:val="002105F8"/>
    <w:rsid w:val="002111A0"/>
    <w:rsid w:val="00211BE4"/>
    <w:rsid w:val="00212919"/>
    <w:rsid w:val="0021354A"/>
    <w:rsid w:val="00213AB3"/>
    <w:rsid w:val="00214342"/>
    <w:rsid w:val="00216083"/>
    <w:rsid w:val="00216224"/>
    <w:rsid w:val="00216B06"/>
    <w:rsid w:val="00217B29"/>
    <w:rsid w:val="002206B1"/>
    <w:rsid w:val="0022213F"/>
    <w:rsid w:val="00222174"/>
    <w:rsid w:val="00222E7A"/>
    <w:rsid w:val="00223A29"/>
    <w:rsid w:val="00224AD4"/>
    <w:rsid w:val="00224EEE"/>
    <w:rsid w:val="00225637"/>
    <w:rsid w:val="00226080"/>
    <w:rsid w:val="002262B7"/>
    <w:rsid w:val="00231BF8"/>
    <w:rsid w:val="002323FD"/>
    <w:rsid w:val="00232404"/>
    <w:rsid w:val="00235280"/>
    <w:rsid w:val="00235297"/>
    <w:rsid w:val="00235F04"/>
    <w:rsid w:val="00240A23"/>
    <w:rsid w:val="00240B74"/>
    <w:rsid w:val="002426E1"/>
    <w:rsid w:val="00244B55"/>
    <w:rsid w:val="002516C3"/>
    <w:rsid w:val="002525CF"/>
    <w:rsid w:val="00252B4E"/>
    <w:rsid w:val="00252B71"/>
    <w:rsid w:val="0025358F"/>
    <w:rsid w:val="00253AB6"/>
    <w:rsid w:val="00253EC6"/>
    <w:rsid w:val="00254890"/>
    <w:rsid w:val="00254954"/>
    <w:rsid w:val="00255409"/>
    <w:rsid w:val="00255AE3"/>
    <w:rsid w:val="00257169"/>
    <w:rsid w:val="00260191"/>
    <w:rsid w:val="002603DF"/>
    <w:rsid w:val="00260F38"/>
    <w:rsid w:val="00262954"/>
    <w:rsid w:val="00263271"/>
    <w:rsid w:val="0026485C"/>
    <w:rsid w:val="002671CC"/>
    <w:rsid w:val="0026786A"/>
    <w:rsid w:val="00270426"/>
    <w:rsid w:val="00271C37"/>
    <w:rsid w:val="00272529"/>
    <w:rsid w:val="0027255B"/>
    <w:rsid w:val="0027471C"/>
    <w:rsid w:val="0028023E"/>
    <w:rsid w:val="0028052B"/>
    <w:rsid w:val="00280F32"/>
    <w:rsid w:val="002815F7"/>
    <w:rsid w:val="00281EF3"/>
    <w:rsid w:val="00281EFD"/>
    <w:rsid w:val="002822BF"/>
    <w:rsid w:val="00282464"/>
    <w:rsid w:val="002839C4"/>
    <w:rsid w:val="00284391"/>
    <w:rsid w:val="0028655F"/>
    <w:rsid w:val="00286878"/>
    <w:rsid w:val="00286B5C"/>
    <w:rsid w:val="0028747A"/>
    <w:rsid w:val="0029080B"/>
    <w:rsid w:val="002928F1"/>
    <w:rsid w:val="00292D1F"/>
    <w:rsid w:val="00293949"/>
    <w:rsid w:val="002942F7"/>
    <w:rsid w:val="00295910"/>
    <w:rsid w:val="002972E1"/>
    <w:rsid w:val="00297B4E"/>
    <w:rsid w:val="002A07BC"/>
    <w:rsid w:val="002A10E7"/>
    <w:rsid w:val="002A2FE5"/>
    <w:rsid w:val="002A319F"/>
    <w:rsid w:val="002A4138"/>
    <w:rsid w:val="002A42AE"/>
    <w:rsid w:val="002A5BEC"/>
    <w:rsid w:val="002A625B"/>
    <w:rsid w:val="002B020C"/>
    <w:rsid w:val="002B1BD6"/>
    <w:rsid w:val="002B1D35"/>
    <w:rsid w:val="002B245F"/>
    <w:rsid w:val="002B2699"/>
    <w:rsid w:val="002B4F6B"/>
    <w:rsid w:val="002B612C"/>
    <w:rsid w:val="002B6CA4"/>
    <w:rsid w:val="002B6E0A"/>
    <w:rsid w:val="002B7668"/>
    <w:rsid w:val="002C15D0"/>
    <w:rsid w:val="002C1896"/>
    <w:rsid w:val="002C54AD"/>
    <w:rsid w:val="002C5E05"/>
    <w:rsid w:val="002C649E"/>
    <w:rsid w:val="002C64F2"/>
    <w:rsid w:val="002C6BD5"/>
    <w:rsid w:val="002D027B"/>
    <w:rsid w:val="002D2507"/>
    <w:rsid w:val="002D36C6"/>
    <w:rsid w:val="002D416E"/>
    <w:rsid w:val="002D42CF"/>
    <w:rsid w:val="002D5BA2"/>
    <w:rsid w:val="002D6610"/>
    <w:rsid w:val="002D661F"/>
    <w:rsid w:val="002D7115"/>
    <w:rsid w:val="002E0371"/>
    <w:rsid w:val="002E0B08"/>
    <w:rsid w:val="002E0D55"/>
    <w:rsid w:val="002E19E8"/>
    <w:rsid w:val="002E2C13"/>
    <w:rsid w:val="002E3F86"/>
    <w:rsid w:val="002E60C3"/>
    <w:rsid w:val="002E6122"/>
    <w:rsid w:val="002E65B0"/>
    <w:rsid w:val="002F183F"/>
    <w:rsid w:val="002F1970"/>
    <w:rsid w:val="002F1DB6"/>
    <w:rsid w:val="002F3BD5"/>
    <w:rsid w:val="002F3E48"/>
    <w:rsid w:val="002F4B31"/>
    <w:rsid w:val="002F63F0"/>
    <w:rsid w:val="002F75D3"/>
    <w:rsid w:val="002F7AF2"/>
    <w:rsid w:val="00300492"/>
    <w:rsid w:val="0030213F"/>
    <w:rsid w:val="0030458C"/>
    <w:rsid w:val="003045D6"/>
    <w:rsid w:val="0030677C"/>
    <w:rsid w:val="00310FAE"/>
    <w:rsid w:val="00310FB5"/>
    <w:rsid w:val="0031111E"/>
    <w:rsid w:val="00311327"/>
    <w:rsid w:val="00314984"/>
    <w:rsid w:val="00314C9C"/>
    <w:rsid w:val="0031590A"/>
    <w:rsid w:val="003175CF"/>
    <w:rsid w:val="00317B80"/>
    <w:rsid w:val="00323CBF"/>
    <w:rsid w:val="003249E6"/>
    <w:rsid w:val="00324C24"/>
    <w:rsid w:val="00327132"/>
    <w:rsid w:val="00327EC4"/>
    <w:rsid w:val="003310A8"/>
    <w:rsid w:val="0033169E"/>
    <w:rsid w:val="00333541"/>
    <w:rsid w:val="003339D4"/>
    <w:rsid w:val="0033556D"/>
    <w:rsid w:val="00336CB5"/>
    <w:rsid w:val="00336D26"/>
    <w:rsid w:val="003419F6"/>
    <w:rsid w:val="00342068"/>
    <w:rsid w:val="0034278A"/>
    <w:rsid w:val="00342B2C"/>
    <w:rsid w:val="00343337"/>
    <w:rsid w:val="00343F65"/>
    <w:rsid w:val="003442FF"/>
    <w:rsid w:val="0034574D"/>
    <w:rsid w:val="003458C1"/>
    <w:rsid w:val="00347010"/>
    <w:rsid w:val="0035107C"/>
    <w:rsid w:val="0035215C"/>
    <w:rsid w:val="00352BB0"/>
    <w:rsid w:val="00353057"/>
    <w:rsid w:val="0035333B"/>
    <w:rsid w:val="00353694"/>
    <w:rsid w:val="00355033"/>
    <w:rsid w:val="00355CC6"/>
    <w:rsid w:val="00355F0D"/>
    <w:rsid w:val="003565E7"/>
    <w:rsid w:val="00356CF6"/>
    <w:rsid w:val="0035704F"/>
    <w:rsid w:val="00361BFC"/>
    <w:rsid w:val="00361F8E"/>
    <w:rsid w:val="00363A27"/>
    <w:rsid w:val="00363B51"/>
    <w:rsid w:val="00363B73"/>
    <w:rsid w:val="00364FA0"/>
    <w:rsid w:val="00365ADA"/>
    <w:rsid w:val="00370362"/>
    <w:rsid w:val="00370C7B"/>
    <w:rsid w:val="00370C91"/>
    <w:rsid w:val="00371EE5"/>
    <w:rsid w:val="00373C13"/>
    <w:rsid w:val="003750DA"/>
    <w:rsid w:val="00375BA7"/>
    <w:rsid w:val="00376DDF"/>
    <w:rsid w:val="00377142"/>
    <w:rsid w:val="0037760F"/>
    <w:rsid w:val="00377CB0"/>
    <w:rsid w:val="003812E1"/>
    <w:rsid w:val="003814EF"/>
    <w:rsid w:val="00381AE4"/>
    <w:rsid w:val="003847F1"/>
    <w:rsid w:val="00386B47"/>
    <w:rsid w:val="003908D6"/>
    <w:rsid w:val="00391CFA"/>
    <w:rsid w:val="00392B56"/>
    <w:rsid w:val="00392D51"/>
    <w:rsid w:val="00392D7E"/>
    <w:rsid w:val="00396E7F"/>
    <w:rsid w:val="003A0BD9"/>
    <w:rsid w:val="003A123A"/>
    <w:rsid w:val="003A1DA8"/>
    <w:rsid w:val="003A22C1"/>
    <w:rsid w:val="003A27CF"/>
    <w:rsid w:val="003A33F5"/>
    <w:rsid w:val="003A57ED"/>
    <w:rsid w:val="003A5E33"/>
    <w:rsid w:val="003A641D"/>
    <w:rsid w:val="003A6D7C"/>
    <w:rsid w:val="003A778F"/>
    <w:rsid w:val="003B100E"/>
    <w:rsid w:val="003B175B"/>
    <w:rsid w:val="003B38E6"/>
    <w:rsid w:val="003B3EFB"/>
    <w:rsid w:val="003B52F6"/>
    <w:rsid w:val="003B545F"/>
    <w:rsid w:val="003B55EA"/>
    <w:rsid w:val="003B62D8"/>
    <w:rsid w:val="003B637B"/>
    <w:rsid w:val="003B6F33"/>
    <w:rsid w:val="003B747A"/>
    <w:rsid w:val="003C0F55"/>
    <w:rsid w:val="003C4712"/>
    <w:rsid w:val="003C4EB5"/>
    <w:rsid w:val="003C52B0"/>
    <w:rsid w:val="003C6517"/>
    <w:rsid w:val="003C6B84"/>
    <w:rsid w:val="003D35C4"/>
    <w:rsid w:val="003D4593"/>
    <w:rsid w:val="003D4961"/>
    <w:rsid w:val="003D5950"/>
    <w:rsid w:val="003D60C5"/>
    <w:rsid w:val="003D71BC"/>
    <w:rsid w:val="003E08AB"/>
    <w:rsid w:val="003E0AE2"/>
    <w:rsid w:val="003E1B17"/>
    <w:rsid w:val="003E4935"/>
    <w:rsid w:val="003E555F"/>
    <w:rsid w:val="003E5710"/>
    <w:rsid w:val="003E6133"/>
    <w:rsid w:val="003E7884"/>
    <w:rsid w:val="003F0D02"/>
    <w:rsid w:val="003F5562"/>
    <w:rsid w:val="003F6C43"/>
    <w:rsid w:val="0040003F"/>
    <w:rsid w:val="00400A44"/>
    <w:rsid w:val="00401862"/>
    <w:rsid w:val="00401C87"/>
    <w:rsid w:val="00402EC3"/>
    <w:rsid w:val="00403919"/>
    <w:rsid w:val="00404411"/>
    <w:rsid w:val="004045F6"/>
    <w:rsid w:val="0040536D"/>
    <w:rsid w:val="00405BF1"/>
    <w:rsid w:val="00406763"/>
    <w:rsid w:val="00407680"/>
    <w:rsid w:val="0041080B"/>
    <w:rsid w:val="004109DD"/>
    <w:rsid w:val="00411710"/>
    <w:rsid w:val="004151B5"/>
    <w:rsid w:val="00415D4D"/>
    <w:rsid w:val="00416F09"/>
    <w:rsid w:val="004171F3"/>
    <w:rsid w:val="004206D9"/>
    <w:rsid w:val="00420E88"/>
    <w:rsid w:val="00421069"/>
    <w:rsid w:val="004227D6"/>
    <w:rsid w:val="0042280E"/>
    <w:rsid w:val="00422CB5"/>
    <w:rsid w:val="00423B3D"/>
    <w:rsid w:val="00423E32"/>
    <w:rsid w:val="00424066"/>
    <w:rsid w:val="004240BD"/>
    <w:rsid w:val="00424C60"/>
    <w:rsid w:val="0042635D"/>
    <w:rsid w:val="004306BA"/>
    <w:rsid w:val="00431995"/>
    <w:rsid w:val="00432308"/>
    <w:rsid w:val="00435423"/>
    <w:rsid w:val="00440A3F"/>
    <w:rsid w:val="0044186D"/>
    <w:rsid w:val="00441AC5"/>
    <w:rsid w:val="00442132"/>
    <w:rsid w:val="00443BE4"/>
    <w:rsid w:val="00444781"/>
    <w:rsid w:val="00445496"/>
    <w:rsid w:val="00446527"/>
    <w:rsid w:val="00446F91"/>
    <w:rsid w:val="00450347"/>
    <w:rsid w:val="00453164"/>
    <w:rsid w:val="0045412D"/>
    <w:rsid w:val="004558BB"/>
    <w:rsid w:val="004579CD"/>
    <w:rsid w:val="00464C2A"/>
    <w:rsid w:val="00465084"/>
    <w:rsid w:val="00466450"/>
    <w:rsid w:val="00471016"/>
    <w:rsid w:val="0047143F"/>
    <w:rsid w:val="0047292E"/>
    <w:rsid w:val="00472EB7"/>
    <w:rsid w:val="00472EDE"/>
    <w:rsid w:val="004737DA"/>
    <w:rsid w:val="00474669"/>
    <w:rsid w:val="00474E05"/>
    <w:rsid w:val="0047512E"/>
    <w:rsid w:val="004800CB"/>
    <w:rsid w:val="00480184"/>
    <w:rsid w:val="00480960"/>
    <w:rsid w:val="004828C5"/>
    <w:rsid w:val="00483C87"/>
    <w:rsid w:val="004849BB"/>
    <w:rsid w:val="004864A8"/>
    <w:rsid w:val="00487B33"/>
    <w:rsid w:val="00490AEF"/>
    <w:rsid w:val="004938D1"/>
    <w:rsid w:val="00493CE5"/>
    <w:rsid w:val="00496268"/>
    <w:rsid w:val="00496C39"/>
    <w:rsid w:val="004A0856"/>
    <w:rsid w:val="004A0A05"/>
    <w:rsid w:val="004A18FA"/>
    <w:rsid w:val="004A3290"/>
    <w:rsid w:val="004A36C2"/>
    <w:rsid w:val="004A3703"/>
    <w:rsid w:val="004A3C12"/>
    <w:rsid w:val="004A3FCD"/>
    <w:rsid w:val="004B12E0"/>
    <w:rsid w:val="004B36E2"/>
    <w:rsid w:val="004B3A5E"/>
    <w:rsid w:val="004B4703"/>
    <w:rsid w:val="004B6E71"/>
    <w:rsid w:val="004C0CE3"/>
    <w:rsid w:val="004C1131"/>
    <w:rsid w:val="004C1257"/>
    <w:rsid w:val="004C13D5"/>
    <w:rsid w:val="004C180F"/>
    <w:rsid w:val="004C7603"/>
    <w:rsid w:val="004C7765"/>
    <w:rsid w:val="004D0FB1"/>
    <w:rsid w:val="004D2F2C"/>
    <w:rsid w:val="004D37C7"/>
    <w:rsid w:val="004D3AA7"/>
    <w:rsid w:val="004D43A3"/>
    <w:rsid w:val="004D4715"/>
    <w:rsid w:val="004D4AE0"/>
    <w:rsid w:val="004D5131"/>
    <w:rsid w:val="004D6F00"/>
    <w:rsid w:val="004E1083"/>
    <w:rsid w:val="004E1383"/>
    <w:rsid w:val="004E249C"/>
    <w:rsid w:val="004E2C2F"/>
    <w:rsid w:val="004E361B"/>
    <w:rsid w:val="004E6050"/>
    <w:rsid w:val="004E7B31"/>
    <w:rsid w:val="004F2784"/>
    <w:rsid w:val="004F5CEA"/>
    <w:rsid w:val="004F5D19"/>
    <w:rsid w:val="004F61C8"/>
    <w:rsid w:val="004F68B3"/>
    <w:rsid w:val="004F7D03"/>
    <w:rsid w:val="005007E5"/>
    <w:rsid w:val="00500F00"/>
    <w:rsid w:val="00501B5B"/>
    <w:rsid w:val="00504475"/>
    <w:rsid w:val="005057C8"/>
    <w:rsid w:val="005065CA"/>
    <w:rsid w:val="00507A21"/>
    <w:rsid w:val="005130D3"/>
    <w:rsid w:val="00513342"/>
    <w:rsid w:val="005162BF"/>
    <w:rsid w:val="00516B43"/>
    <w:rsid w:val="005170C2"/>
    <w:rsid w:val="005202D9"/>
    <w:rsid w:val="00522FAB"/>
    <w:rsid w:val="005274DD"/>
    <w:rsid w:val="00527609"/>
    <w:rsid w:val="00527F1C"/>
    <w:rsid w:val="00530BE1"/>
    <w:rsid w:val="00537294"/>
    <w:rsid w:val="00537527"/>
    <w:rsid w:val="005376E0"/>
    <w:rsid w:val="005427ED"/>
    <w:rsid w:val="005441EC"/>
    <w:rsid w:val="0054434E"/>
    <w:rsid w:val="00545A7C"/>
    <w:rsid w:val="00545B57"/>
    <w:rsid w:val="00545D12"/>
    <w:rsid w:val="00545F19"/>
    <w:rsid w:val="00547FBE"/>
    <w:rsid w:val="005522D6"/>
    <w:rsid w:val="005543E0"/>
    <w:rsid w:val="00554A7B"/>
    <w:rsid w:val="005564F7"/>
    <w:rsid w:val="0056076A"/>
    <w:rsid w:val="0056236D"/>
    <w:rsid w:val="00563F19"/>
    <w:rsid w:val="005653F9"/>
    <w:rsid w:val="0056558D"/>
    <w:rsid w:val="0057009B"/>
    <w:rsid w:val="00570A00"/>
    <w:rsid w:val="00572A2C"/>
    <w:rsid w:val="0057394C"/>
    <w:rsid w:val="005768A3"/>
    <w:rsid w:val="0057690C"/>
    <w:rsid w:val="005803DD"/>
    <w:rsid w:val="005829D3"/>
    <w:rsid w:val="00584190"/>
    <w:rsid w:val="005845A3"/>
    <w:rsid w:val="00585D00"/>
    <w:rsid w:val="00586165"/>
    <w:rsid w:val="00586DF9"/>
    <w:rsid w:val="005872A6"/>
    <w:rsid w:val="005900B6"/>
    <w:rsid w:val="00594646"/>
    <w:rsid w:val="005957F8"/>
    <w:rsid w:val="00595CA8"/>
    <w:rsid w:val="0059641D"/>
    <w:rsid w:val="005969D1"/>
    <w:rsid w:val="00596A4D"/>
    <w:rsid w:val="00596CE4"/>
    <w:rsid w:val="005A06A3"/>
    <w:rsid w:val="005A0EFC"/>
    <w:rsid w:val="005A19A7"/>
    <w:rsid w:val="005A4B8F"/>
    <w:rsid w:val="005A502B"/>
    <w:rsid w:val="005A58E7"/>
    <w:rsid w:val="005A6FC9"/>
    <w:rsid w:val="005B0CD4"/>
    <w:rsid w:val="005B1D27"/>
    <w:rsid w:val="005B2568"/>
    <w:rsid w:val="005B2739"/>
    <w:rsid w:val="005B4C4D"/>
    <w:rsid w:val="005C039F"/>
    <w:rsid w:val="005C0B76"/>
    <w:rsid w:val="005C1441"/>
    <w:rsid w:val="005C14D6"/>
    <w:rsid w:val="005C1F3B"/>
    <w:rsid w:val="005C4DEC"/>
    <w:rsid w:val="005C58DD"/>
    <w:rsid w:val="005C6C83"/>
    <w:rsid w:val="005C72A6"/>
    <w:rsid w:val="005C7C62"/>
    <w:rsid w:val="005D01AE"/>
    <w:rsid w:val="005D15A1"/>
    <w:rsid w:val="005D4B07"/>
    <w:rsid w:val="005D718A"/>
    <w:rsid w:val="005D7734"/>
    <w:rsid w:val="005E0EA6"/>
    <w:rsid w:val="005E328D"/>
    <w:rsid w:val="005E3C67"/>
    <w:rsid w:val="005E43FD"/>
    <w:rsid w:val="005E4B72"/>
    <w:rsid w:val="005E4C59"/>
    <w:rsid w:val="005E4E64"/>
    <w:rsid w:val="005E5D89"/>
    <w:rsid w:val="005E6544"/>
    <w:rsid w:val="005E69B6"/>
    <w:rsid w:val="005F3E24"/>
    <w:rsid w:val="005F4881"/>
    <w:rsid w:val="005F4E4C"/>
    <w:rsid w:val="005F5229"/>
    <w:rsid w:val="005F751D"/>
    <w:rsid w:val="006005CF"/>
    <w:rsid w:val="006011AE"/>
    <w:rsid w:val="00603B1E"/>
    <w:rsid w:val="00604923"/>
    <w:rsid w:val="006050DC"/>
    <w:rsid w:val="00605755"/>
    <w:rsid w:val="00605A1D"/>
    <w:rsid w:val="00610440"/>
    <w:rsid w:val="00614078"/>
    <w:rsid w:val="006140BD"/>
    <w:rsid w:val="00614EDC"/>
    <w:rsid w:val="0062406C"/>
    <w:rsid w:val="00624199"/>
    <w:rsid w:val="006248C3"/>
    <w:rsid w:val="00624BAE"/>
    <w:rsid w:val="00626281"/>
    <w:rsid w:val="00626BB3"/>
    <w:rsid w:val="00627A3D"/>
    <w:rsid w:val="0063395F"/>
    <w:rsid w:val="00635062"/>
    <w:rsid w:val="00635B89"/>
    <w:rsid w:val="00635F99"/>
    <w:rsid w:val="00636AE7"/>
    <w:rsid w:val="00637D2F"/>
    <w:rsid w:val="00640D9F"/>
    <w:rsid w:val="0064341D"/>
    <w:rsid w:val="00643BC4"/>
    <w:rsid w:val="006442EF"/>
    <w:rsid w:val="006449BA"/>
    <w:rsid w:val="00644BA2"/>
    <w:rsid w:val="00644F9B"/>
    <w:rsid w:val="00645326"/>
    <w:rsid w:val="00645475"/>
    <w:rsid w:val="0064610B"/>
    <w:rsid w:val="00646288"/>
    <w:rsid w:val="00646CA1"/>
    <w:rsid w:val="00650155"/>
    <w:rsid w:val="006505A0"/>
    <w:rsid w:val="00650B2D"/>
    <w:rsid w:val="00651216"/>
    <w:rsid w:val="00651296"/>
    <w:rsid w:val="00651989"/>
    <w:rsid w:val="00651C38"/>
    <w:rsid w:val="00652688"/>
    <w:rsid w:val="006540E3"/>
    <w:rsid w:val="006550C5"/>
    <w:rsid w:val="00656F78"/>
    <w:rsid w:val="00660429"/>
    <w:rsid w:val="00660AEC"/>
    <w:rsid w:val="00663858"/>
    <w:rsid w:val="00666EC6"/>
    <w:rsid w:val="0067019B"/>
    <w:rsid w:val="006703AE"/>
    <w:rsid w:val="00671344"/>
    <w:rsid w:val="00675898"/>
    <w:rsid w:val="00676781"/>
    <w:rsid w:val="00677AE8"/>
    <w:rsid w:val="006850D2"/>
    <w:rsid w:val="00685B84"/>
    <w:rsid w:val="00687491"/>
    <w:rsid w:val="00690005"/>
    <w:rsid w:val="00692D31"/>
    <w:rsid w:val="00694240"/>
    <w:rsid w:val="00694553"/>
    <w:rsid w:val="0069516C"/>
    <w:rsid w:val="00696F6C"/>
    <w:rsid w:val="00697219"/>
    <w:rsid w:val="006A2206"/>
    <w:rsid w:val="006A2660"/>
    <w:rsid w:val="006A413D"/>
    <w:rsid w:val="006A4264"/>
    <w:rsid w:val="006A50D6"/>
    <w:rsid w:val="006A534B"/>
    <w:rsid w:val="006A555F"/>
    <w:rsid w:val="006A67A4"/>
    <w:rsid w:val="006A7239"/>
    <w:rsid w:val="006B05DB"/>
    <w:rsid w:val="006B0E46"/>
    <w:rsid w:val="006B267B"/>
    <w:rsid w:val="006B3421"/>
    <w:rsid w:val="006B52A6"/>
    <w:rsid w:val="006B5BCD"/>
    <w:rsid w:val="006B75C9"/>
    <w:rsid w:val="006C3746"/>
    <w:rsid w:val="006C37C1"/>
    <w:rsid w:val="006C460F"/>
    <w:rsid w:val="006C516C"/>
    <w:rsid w:val="006C7044"/>
    <w:rsid w:val="006D048E"/>
    <w:rsid w:val="006D10E9"/>
    <w:rsid w:val="006D1919"/>
    <w:rsid w:val="006D2651"/>
    <w:rsid w:val="006D307C"/>
    <w:rsid w:val="006D6314"/>
    <w:rsid w:val="006D6E4E"/>
    <w:rsid w:val="006D6F93"/>
    <w:rsid w:val="006E0951"/>
    <w:rsid w:val="006E57AF"/>
    <w:rsid w:val="006E5E8E"/>
    <w:rsid w:val="006E6131"/>
    <w:rsid w:val="006E660D"/>
    <w:rsid w:val="006F099B"/>
    <w:rsid w:val="006F24DE"/>
    <w:rsid w:val="006F4261"/>
    <w:rsid w:val="006F5405"/>
    <w:rsid w:val="006F594A"/>
    <w:rsid w:val="006F64B4"/>
    <w:rsid w:val="006F707D"/>
    <w:rsid w:val="00700B30"/>
    <w:rsid w:val="007012E7"/>
    <w:rsid w:val="00703342"/>
    <w:rsid w:val="007049D3"/>
    <w:rsid w:val="00704CDA"/>
    <w:rsid w:val="007059D0"/>
    <w:rsid w:val="007104E3"/>
    <w:rsid w:val="00712C40"/>
    <w:rsid w:val="007139BE"/>
    <w:rsid w:val="007143BE"/>
    <w:rsid w:val="007144CC"/>
    <w:rsid w:val="00714812"/>
    <w:rsid w:val="007236E1"/>
    <w:rsid w:val="00723AE4"/>
    <w:rsid w:val="00723AFD"/>
    <w:rsid w:val="00724D78"/>
    <w:rsid w:val="0072590A"/>
    <w:rsid w:val="00726118"/>
    <w:rsid w:val="007320D9"/>
    <w:rsid w:val="0073421F"/>
    <w:rsid w:val="00735922"/>
    <w:rsid w:val="007359BB"/>
    <w:rsid w:val="00735B9D"/>
    <w:rsid w:val="00736591"/>
    <w:rsid w:val="00737B7B"/>
    <w:rsid w:val="00737D2D"/>
    <w:rsid w:val="00743179"/>
    <w:rsid w:val="00745816"/>
    <w:rsid w:val="0074643C"/>
    <w:rsid w:val="007474D0"/>
    <w:rsid w:val="007502D2"/>
    <w:rsid w:val="00752020"/>
    <w:rsid w:val="00754528"/>
    <w:rsid w:val="00754EB1"/>
    <w:rsid w:val="007559F2"/>
    <w:rsid w:val="00755F50"/>
    <w:rsid w:val="00757CAB"/>
    <w:rsid w:val="007619D9"/>
    <w:rsid w:val="007645B4"/>
    <w:rsid w:val="00765281"/>
    <w:rsid w:val="007656DD"/>
    <w:rsid w:val="007671FC"/>
    <w:rsid w:val="00767AE5"/>
    <w:rsid w:val="0077072F"/>
    <w:rsid w:val="00770BE6"/>
    <w:rsid w:val="00770FBD"/>
    <w:rsid w:val="00771462"/>
    <w:rsid w:val="00771DCA"/>
    <w:rsid w:val="007720AB"/>
    <w:rsid w:val="007766D9"/>
    <w:rsid w:val="007768AC"/>
    <w:rsid w:val="00780EF2"/>
    <w:rsid w:val="00781FF3"/>
    <w:rsid w:val="00782DF6"/>
    <w:rsid w:val="007836C3"/>
    <w:rsid w:val="007855E7"/>
    <w:rsid w:val="00786FD2"/>
    <w:rsid w:val="00790BE8"/>
    <w:rsid w:val="007912BD"/>
    <w:rsid w:val="00794679"/>
    <w:rsid w:val="00794896"/>
    <w:rsid w:val="00797CE9"/>
    <w:rsid w:val="007A06A3"/>
    <w:rsid w:val="007A162A"/>
    <w:rsid w:val="007A18AA"/>
    <w:rsid w:val="007A1DEE"/>
    <w:rsid w:val="007A5E77"/>
    <w:rsid w:val="007A723D"/>
    <w:rsid w:val="007A7EE7"/>
    <w:rsid w:val="007A7FC6"/>
    <w:rsid w:val="007B0105"/>
    <w:rsid w:val="007B070D"/>
    <w:rsid w:val="007B0D9A"/>
    <w:rsid w:val="007B196D"/>
    <w:rsid w:val="007B1DCA"/>
    <w:rsid w:val="007C0658"/>
    <w:rsid w:val="007C09D4"/>
    <w:rsid w:val="007C1B78"/>
    <w:rsid w:val="007C2B8C"/>
    <w:rsid w:val="007C30AC"/>
    <w:rsid w:val="007C4629"/>
    <w:rsid w:val="007C5F56"/>
    <w:rsid w:val="007C6392"/>
    <w:rsid w:val="007C6C68"/>
    <w:rsid w:val="007D1516"/>
    <w:rsid w:val="007D44B8"/>
    <w:rsid w:val="007D4760"/>
    <w:rsid w:val="007D47F9"/>
    <w:rsid w:val="007D4BA3"/>
    <w:rsid w:val="007E0EAF"/>
    <w:rsid w:val="007E2282"/>
    <w:rsid w:val="007E2D2F"/>
    <w:rsid w:val="007E2FDE"/>
    <w:rsid w:val="007E4C31"/>
    <w:rsid w:val="007E501D"/>
    <w:rsid w:val="007F04F0"/>
    <w:rsid w:val="007F0D56"/>
    <w:rsid w:val="007F2153"/>
    <w:rsid w:val="007F2731"/>
    <w:rsid w:val="007F3D6D"/>
    <w:rsid w:val="007F5058"/>
    <w:rsid w:val="007F7426"/>
    <w:rsid w:val="007F7B95"/>
    <w:rsid w:val="00800C51"/>
    <w:rsid w:val="00802049"/>
    <w:rsid w:val="00805723"/>
    <w:rsid w:val="008065D4"/>
    <w:rsid w:val="00807D02"/>
    <w:rsid w:val="00810AB3"/>
    <w:rsid w:val="00811847"/>
    <w:rsid w:val="00812E18"/>
    <w:rsid w:val="00813C39"/>
    <w:rsid w:val="008144C2"/>
    <w:rsid w:val="00814A9B"/>
    <w:rsid w:val="008159A7"/>
    <w:rsid w:val="0081615A"/>
    <w:rsid w:val="00820187"/>
    <w:rsid w:val="008223E0"/>
    <w:rsid w:val="00824A7B"/>
    <w:rsid w:val="00824E9F"/>
    <w:rsid w:val="0083083A"/>
    <w:rsid w:val="00833B95"/>
    <w:rsid w:val="008349B2"/>
    <w:rsid w:val="008356EC"/>
    <w:rsid w:val="00835FA9"/>
    <w:rsid w:val="0083623F"/>
    <w:rsid w:val="00837565"/>
    <w:rsid w:val="008401BA"/>
    <w:rsid w:val="008408F6"/>
    <w:rsid w:val="00841DC8"/>
    <w:rsid w:val="008454B1"/>
    <w:rsid w:val="0084618F"/>
    <w:rsid w:val="00847797"/>
    <w:rsid w:val="008511C5"/>
    <w:rsid w:val="00851923"/>
    <w:rsid w:val="00854604"/>
    <w:rsid w:val="008551B4"/>
    <w:rsid w:val="0085780C"/>
    <w:rsid w:val="00861DE4"/>
    <w:rsid w:val="00861FDD"/>
    <w:rsid w:val="00864085"/>
    <w:rsid w:val="00864A85"/>
    <w:rsid w:val="00871289"/>
    <w:rsid w:val="00871BBF"/>
    <w:rsid w:val="00873713"/>
    <w:rsid w:val="00874E2C"/>
    <w:rsid w:val="00875A7B"/>
    <w:rsid w:val="00875F25"/>
    <w:rsid w:val="00876471"/>
    <w:rsid w:val="008776F6"/>
    <w:rsid w:val="008778C0"/>
    <w:rsid w:val="00880D4E"/>
    <w:rsid w:val="00881E44"/>
    <w:rsid w:val="00886003"/>
    <w:rsid w:val="008860D5"/>
    <w:rsid w:val="00887675"/>
    <w:rsid w:val="00890325"/>
    <w:rsid w:val="00892821"/>
    <w:rsid w:val="00892ADF"/>
    <w:rsid w:val="00893223"/>
    <w:rsid w:val="00893557"/>
    <w:rsid w:val="00894733"/>
    <w:rsid w:val="0089511D"/>
    <w:rsid w:val="00896163"/>
    <w:rsid w:val="008A0EAA"/>
    <w:rsid w:val="008A1AA7"/>
    <w:rsid w:val="008A252B"/>
    <w:rsid w:val="008A37CC"/>
    <w:rsid w:val="008A6C71"/>
    <w:rsid w:val="008A6CFD"/>
    <w:rsid w:val="008B005C"/>
    <w:rsid w:val="008B0EF0"/>
    <w:rsid w:val="008B1FF3"/>
    <w:rsid w:val="008B29CE"/>
    <w:rsid w:val="008B3D4B"/>
    <w:rsid w:val="008B4250"/>
    <w:rsid w:val="008B4B33"/>
    <w:rsid w:val="008B70A9"/>
    <w:rsid w:val="008B774E"/>
    <w:rsid w:val="008C4694"/>
    <w:rsid w:val="008C5337"/>
    <w:rsid w:val="008C578D"/>
    <w:rsid w:val="008C59BB"/>
    <w:rsid w:val="008C66C0"/>
    <w:rsid w:val="008C743A"/>
    <w:rsid w:val="008C795A"/>
    <w:rsid w:val="008C7D50"/>
    <w:rsid w:val="008D4F24"/>
    <w:rsid w:val="008D5080"/>
    <w:rsid w:val="008D5953"/>
    <w:rsid w:val="008D5A11"/>
    <w:rsid w:val="008E0EA9"/>
    <w:rsid w:val="008E12E2"/>
    <w:rsid w:val="008E17D1"/>
    <w:rsid w:val="008E206B"/>
    <w:rsid w:val="008E33E0"/>
    <w:rsid w:val="008E3585"/>
    <w:rsid w:val="008E3E36"/>
    <w:rsid w:val="008E4D38"/>
    <w:rsid w:val="008E51BD"/>
    <w:rsid w:val="008E5CB9"/>
    <w:rsid w:val="008E6D0C"/>
    <w:rsid w:val="008E71DF"/>
    <w:rsid w:val="008E7FE0"/>
    <w:rsid w:val="008F06EB"/>
    <w:rsid w:val="008F2012"/>
    <w:rsid w:val="008F303E"/>
    <w:rsid w:val="008F3B6D"/>
    <w:rsid w:val="008F59A0"/>
    <w:rsid w:val="008F5F85"/>
    <w:rsid w:val="008F7043"/>
    <w:rsid w:val="009006E1"/>
    <w:rsid w:val="00900E31"/>
    <w:rsid w:val="009032A6"/>
    <w:rsid w:val="00903FD8"/>
    <w:rsid w:val="00905FFB"/>
    <w:rsid w:val="00910017"/>
    <w:rsid w:val="00910048"/>
    <w:rsid w:val="00911218"/>
    <w:rsid w:val="009115D1"/>
    <w:rsid w:val="0091288B"/>
    <w:rsid w:val="00914356"/>
    <w:rsid w:val="009153F6"/>
    <w:rsid w:val="009155A8"/>
    <w:rsid w:val="0091585F"/>
    <w:rsid w:val="0091741F"/>
    <w:rsid w:val="009203DA"/>
    <w:rsid w:val="00920C28"/>
    <w:rsid w:val="009210C8"/>
    <w:rsid w:val="0092192C"/>
    <w:rsid w:val="00926E93"/>
    <w:rsid w:val="009304C8"/>
    <w:rsid w:val="009317C9"/>
    <w:rsid w:val="00932FA7"/>
    <w:rsid w:val="00933100"/>
    <w:rsid w:val="009340B9"/>
    <w:rsid w:val="009343C5"/>
    <w:rsid w:val="00934B7E"/>
    <w:rsid w:val="00934F71"/>
    <w:rsid w:val="0093510F"/>
    <w:rsid w:val="009364DF"/>
    <w:rsid w:val="0093729A"/>
    <w:rsid w:val="009372C2"/>
    <w:rsid w:val="00937703"/>
    <w:rsid w:val="00940A5D"/>
    <w:rsid w:val="00940BAE"/>
    <w:rsid w:val="00946720"/>
    <w:rsid w:val="00946CBF"/>
    <w:rsid w:val="00947A4D"/>
    <w:rsid w:val="00951815"/>
    <w:rsid w:val="009550FD"/>
    <w:rsid w:val="00955D2D"/>
    <w:rsid w:val="00956024"/>
    <w:rsid w:val="009573C5"/>
    <w:rsid w:val="0095768B"/>
    <w:rsid w:val="00957C4F"/>
    <w:rsid w:val="009604DF"/>
    <w:rsid w:val="00960935"/>
    <w:rsid w:val="00960A17"/>
    <w:rsid w:val="0096188B"/>
    <w:rsid w:val="00961942"/>
    <w:rsid w:val="009634B2"/>
    <w:rsid w:val="00963F07"/>
    <w:rsid w:val="00964890"/>
    <w:rsid w:val="00967958"/>
    <w:rsid w:val="00967D52"/>
    <w:rsid w:val="00970A02"/>
    <w:rsid w:val="00971ECB"/>
    <w:rsid w:val="009729AE"/>
    <w:rsid w:val="0097353D"/>
    <w:rsid w:val="00974A23"/>
    <w:rsid w:val="00974B8C"/>
    <w:rsid w:val="00974BD5"/>
    <w:rsid w:val="00974CE9"/>
    <w:rsid w:val="0097593B"/>
    <w:rsid w:val="00975F39"/>
    <w:rsid w:val="0098354B"/>
    <w:rsid w:val="00983875"/>
    <w:rsid w:val="00983C01"/>
    <w:rsid w:val="00983CE5"/>
    <w:rsid w:val="00987416"/>
    <w:rsid w:val="009878DE"/>
    <w:rsid w:val="00987BCA"/>
    <w:rsid w:val="009914B3"/>
    <w:rsid w:val="0099193E"/>
    <w:rsid w:val="00992827"/>
    <w:rsid w:val="009933E3"/>
    <w:rsid w:val="009934E5"/>
    <w:rsid w:val="009944E8"/>
    <w:rsid w:val="009961EA"/>
    <w:rsid w:val="00996658"/>
    <w:rsid w:val="00997595"/>
    <w:rsid w:val="009A0450"/>
    <w:rsid w:val="009A337B"/>
    <w:rsid w:val="009A610B"/>
    <w:rsid w:val="009A6B5B"/>
    <w:rsid w:val="009A6BF8"/>
    <w:rsid w:val="009B237E"/>
    <w:rsid w:val="009B2A2B"/>
    <w:rsid w:val="009B59D3"/>
    <w:rsid w:val="009B6906"/>
    <w:rsid w:val="009C32F9"/>
    <w:rsid w:val="009C5492"/>
    <w:rsid w:val="009C605B"/>
    <w:rsid w:val="009C64A2"/>
    <w:rsid w:val="009C6C00"/>
    <w:rsid w:val="009D10D5"/>
    <w:rsid w:val="009D64DF"/>
    <w:rsid w:val="009E244A"/>
    <w:rsid w:val="009E337E"/>
    <w:rsid w:val="009E5D4E"/>
    <w:rsid w:val="009E5E24"/>
    <w:rsid w:val="009E61D6"/>
    <w:rsid w:val="009E6AF0"/>
    <w:rsid w:val="009E6ED2"/>
    <w:rsid w:val="009E7A3D"/>
    <w:rsid w:val="009E7C97"/>
    <w:rsid w:val="009F2CB4"/>
    <w:rsid w:val="009F5CF7"/>
    <w:rsid w:val="009F6E80"/>
    <w:rsid w:val="009F7524"/>
    <w:rsid w:val="009F7DF2"/>
    <w:rsid w:val="00A01133"/>
    <w:rsid w:val="00A01AB2"/>
    <w:rsid w:val="00A05910"/>
    <w:rsid w:val="00A060CF"/>
    <w:rsid w:val="00A07425"/>
    <w:rsid w:val="00A14809"/>
    <w:rsid w:val="00A15393"/>
    <w:rsid w:val="00A15FD4"/>
    <w:rsid w:val="00A16461"/>
    <w:rsid w:val="00A17324"/>
    <w:rsid w:val="00A202EE"/>
    <w:rsid w:val="00A21022"/>
    <w:rsid w:val="00A21969"/>
    <w:rsid w:val="00A21AAF"/>
    <w:rsid w:val="00A223FA"/>
    <w:rsid w:val="00A225C7"/>
    <w:rsid w:val="00A259FA"/>
    <w:rsid w:val="00A26D7C"/>
    <w:rsid w:val="00A30415"/>
    <w:rsid w:val="00A304BE"/>
    <w:rsid w:val="00A33181"/>
    <w:rsid w:val="00A33E21"/>
    <w:rsid w:val="00A404C7"/>
    <w:rsid w:val="00A415A6"/>
    <w:rsid w:val="00A4211E"/>
    <w:rsid w:val="00A4225C"/>
    <w:rsid w:val="00A42D16"/>
    <w:rsid w:val="00A42EE0"/>
    <w:rsid w:val="00A4325D"/>
    <w:rsid w:val="00A441E3"/>
    <w:rsid w:val="00A45EEB"/>
    <w:rsid w:val="00A472CC"/>
    <w:rsid w:val="00A508C7"/>
    <w:rsid w:val="00A54270"/>
    <w:rsid w:val="00A56D92"/>
    <w:rsid w:val="00A56FF4"/>
    <w:rsid w:val="00A6131E"/>
    <w:rsid w:val="00A614CF"/>
    <w:rsid w:val="00A63665"/>
    <w:rsid w:val="00A63BE0"/>
    <w:rsid w:val="00A641DD"/>
    <w:rsid w:val="00A655C3"/>
    <w:rsid w:val="00A66939"/>
    <w:rsid w:val="00A72939"/>
    <w:rsid w:val="00A7349B"/>
    <w:rsid w:val="00A7383F"/>
    <w:rsid w:val="00A73E44"/>
    <w:rsid w:val="00A7546C"/>
    <w:rsid w:val="00A81135"/>
    <w:rsid w:val="00A81E54"/>
    <w:rsid w:val="00A829EA"/>
    <w:rsid w:val="00A83F4F"/>
    <w:rsid w:val="00A86C6C"/>
    <w:rsid w:val="00A86F11"/>
    <w:rsid w:val="00A87B4C"/>
    <w:rsid w:val="00A917BF"/>
    <w:rsid w:val="00A91F91"/>
    <w:rsid w:val="00A9244C"/>
    <w:rsid w:val="00A92D5D"/>
    <w:rsid w:val="00A9414A"/>
    <w:rsid w:val="00A958C5"/>
    <w:rsid w:val="00A9694F"/>
    <w:rsid w:val="00A969B5"/>
    <w:rsid w:val="00A96C8B"/>
    <w:rsid w:val="00AA19DD"/>
    <w:rsid w:val="00AA1E11"/>
    <w:rsid w:val="00AA2E33"/>
    <w:rsid w:val="00AA3B4C"/>
    <w:rsid w:val="00AB2353"/>
    <w:rsid w:val="00AB29D6"/>
    <w:rsid w:val="00AB2A3D"/>
    <w:rsid w:val="00AB34A1"/>
    <w:rsid w:val="00AB3D80"/>
    <w:rsid w:val="00AB634E"/>
    <w:rsid w:val="00AB6C04"/>
    <w:rsid w:val="00AB7884"/>
    <w:rsid w:val="00AC0610"/>
    <w:rsid w:val="00AC0901"/>
    <w:rsid w:val="00AC13F1"/>
    <w:rsid w:val="00AC31BC"/>
    <w:rsid w:val="00AC3D54"/>
    <w:rsid w:val="00AC558E"/>
    <w:rsid w:val="00AC5912"/>
    <w:rsid w:val="00AC5DA0"/>
    <w:rsid w:val="00AC6426"/>
    <w:rsid w:val="00AC7772"/>
    <w:rsid w:val="00AD02D1"/>
    <w:rsid w:val="00AD4DA0"/>
    <w:rsid w:val="00AD5B4C"/>
    <w:rsid w:val="00AD6C18"/>
    <w:rsid w:val="00AD7124"/>
    <w:rsid w:val="00AD7CAC"/>
    <w:rsid w:val="00AD7E65"/>
    <w:rsid w:val="00AE0011"/>
    <w:rsid w:val="00AE072F"/>
    <w:rsid w:val="00AE0D68"/>
    <w:rsid w:val="00AE2703"/>
    <w:rsid w:val="00AE5A46"/>
    <w:rsid w:val="00AE6F89"/>
    <w:rsid w:val="00AE725F"/>
    <w:rsid w:val="00AF0338"/>
    <w:rsid w:val="00AF1D56"/>
    <w:rsid w:val="00AF2AE0"/>
    <w:rsid w:val="00AF3910"/>
    <w:rsid w:val="00AF5D17"/>
    <w:rsid w:val="00AF6160"/>
    <w:rsid w:val="00B00A40"/>
    <w:rsid w:val="00B01DB1"/>
    <w:rsid w:val="00B04E88"/>
    <w:rsid w:val="00B05D30"/>
    <w:rsid w:val="00B0601E"/>
    <w:rsid w:val="00B07187"/>
    <w:rsid w:val="00B111FB"/>
    <w:rsid w:val="00B114FE"/>
    <w:rsid w:val="00B12A66"/>
    <w:rsid w:val="00B133BA"/>
    <w:rsid w:val="00B14794"/>
    <w:rsid w:val="00B14A8C"/>
    <w:rsid w:val="00B15ECD"/>
    <w:rsid w:val="00B16801"/>
    <w:rsid w:val="00B21C22"/>
    <w:rsid w:val="00B22A69"/>
    <w:rsid w:val="00B24DB6"/>
    <w:rsid w:val="00B27FF5"/>
    <w:rsid w:val="00B30AA6"/>
    <w:rsid w:val="00B30C82"/>
    <w:rsid w:val="00B31C93"/>
    <w:rsid w:val="00B33482"/>
    <w:rsid w:val="00B34AD5"/>
    <w:rsid w:val="00B34DE5"/>
    <w:rsid w:val="00B350DD"/>
    <w:rsid w:val="00B35B6F"/>
    <w:rsid w:val="00B3643B"/>
    <w:rsid w:val="00B4019A"/>
    <w:rsid w:val="00B40253"/>
    <w:rsid w:val="00B40289"/>
    <w:rsid w:val="00B40E9E"/>
    <w:rsid w:val="00B41C25"/>
    <w:rsid w:val="00B423E9"/>
    <w:rsid w:val="00B43103"/>
    <w:rsid w:val="00B44124"/>
    <w:rsid w:val="00B4517E"/>
    <w:rsid w:val="00B454B5"/>
    <w:rsid w:val="00B45924"/>
    <w:rsid w:val="00B46440"/>
    <w:rsid w:val="00B4698A"/>
    <w:rsid w:val="00B46B47"/>
    <w:rsid w:val="00B47268"/>
    <w:rsid w:val="00B4731D"/>
    <w:rsid w:val="00B4760F"/>
    <w:rsid w:val="00B47639"/>
    <w:rsid w:val="00B52524"/>
    <w:rsid w:val="00B52708"/>
    <w:rsid w:val="00B53227"/>
    <w:rsid w:val="00B53271"/>
    <w:rsid w:val="00B569AC"/>
    <w:rsid w:val="00B57DC2"/>
    <w:rsid w:val="00B602AE"/>
    <w:rsid w:val="00B62AA6"/>
    <w:rsid w:val="00B62E46"/>
    <w:rsid w:val="00B62E83"/>
    <w:rsid w:val="00B641FE"/>
    <w:rsid w:val="00B64813"/>
    <w:rsid w:val="00B64DB7"/>
    <w:rsid w:val="00B66616"/>
    <w:rsid w:val="00B67309"/>
    <w:rsid w:val="00B674B7"/>
    <w:rsid w:val="00B6772E"/>
    <w:rsid w:val="00B71D41"/>
    <w:rsid w:val="00B774DE"/>
    <w:rsid w:val="00B801DA"/>
    <w:rsid w:val="00B80574"/>
    <w:rsid w:val="00B8093C"/>
    <w:rsid w:val="00B80EC6"/>
    <w:rsid w:val="00B82B7B"/>
    <w:rsid w:val="00B83569"/>
    <w:rsid w:val="00B84178"/>
    <w:rsid w:val="00B85269"/>
    <w:rsid w:val="00B90BA6"/>
    <w:rsid w:val="00B92E15"/>
    <w:rsid w:val="00B92FC2"/>
    <w:rsid w:val="00B942D3"/>
    <w:rsid w:val="00B9461C"/>
    <w:rsid w:val="00B9474A"/>
    <w:rsid w:val="00B95111"/>
    <w:rsid w:val="00B95A84"/>
    <w:rsid w:val="00B972DD"/>
    <w:rsid w:val="00B97571"/>
    <w:rsid w:val="00BA3C14"/>
    <w:rsid w:val="00BA42C6"/>
    <w:rsid w:val="00BA49BC"/>
    <w:rsid w:val="00BA66EC"/>
    <w:rsid w:val="00BA6948"/>
    <w:rsid w:val="00BB0DCD"/>
    <w:rsid w:val="00BB1E68"/>
    <w:rsid w:val="00BB458C"/>
    <w:rsid w:val="00BB6EE3"/>
    <w:rsid w:val="00BC011F"/>
    <w:rsid w:val="00BC0C94"/>
    <w:rsid w:val="00BC2376"/>
    <w:rsid w:val="00BC2B23"/>
    <w:rsid w:val="00BC2CE9"/>
    <w:rsid w:val="00BC4242"/>
    <w:rsid w:val="00BC4A5A"/>
    <w:rsid w:val="00BC7ABA"/>
    <w:rsid w:val="00BC7C14"/>
    <w:rsid w:val="00BD343F"/>
    <w:rsid w:val="00BD3996"/>
    <w:rsid w:val="00BD4594"/>
    <w:rsid w:val="00BD478C"/>
    <w:rsid w:val="00BD4B34"/>
    <w:rsid w:val="00BD4E7D"/>
    <w:rsid w:val="00BD52FB"/>
    <w:rsid w:val="00BD5F67"/>
    <w:rsid w:val="00BD62C5"/>
    <w:rsid w:val="00BD678C"/>
    <w:rsid w:val="00BD7BCD"/>
    <w:rsid w:val="00BE20A6"/>
    <w:rsid w:val="00BE537A"/>
    <w:rsid w:val="00BE5545"/>
    <w:rsid w:val="00BE5661"/>
    <w:rsid w:val="00BE6F26"/>
    <w:rsid w:val="00BF1283"/>
    <w:rsid w:val="00BF21AB"/>
    <w:rsid w:val="00BF358A"/>
    <w:rsid w:val="00BF4000"/>
    <w:rsid w:val="00BF7604"/>
    <w:rsid w:val="00C009D4"/>
    <w:rsid w:val="00C0140A"/>
    <w:rsid w:val="00C047EF"/>
    <w:rsid w:val="00C04F1C"/>
    <w:rsid w:val="00C054F8"/>
    <w:rsid w:val="00C10EDE"/>
    <w:rsid w:val="00C1188F"/>
    <w:rsid w:val="00C146D0"/>
    <w:rsid w:val="00C1482D"/>
    <w:rsid w:val="00C156C4"/>
    <w:rsid w:val="00C16AFE"/>
    <w:rsid w:val="00C1782A"/>
    <w:rsid w:val="00C24BA1"/>
    <w:rsid w:val="00C24EBF"/>
    <w:rsid w:val="00C25776"/>
    <w:rsid w:val="00C2590B"/>
    <w:rsid w:val="00C25E7E"/>
    <w:rsid w:val="00C304DC"/>
    <w:rsid w:val="00C3163F"/>
    <w:rsid w:val="00C35F66"/>
    <w:rsid w:val="00C367C2"/>
    <w:rsid w:val="00C36AFA"/>
    <w:rsid w:val="00C4154C"/>
    <w:rsid w:val="00C43290"/>
    <w:rsid w:val="00C4444B"/>
    <w:rsid w:val="00C444CB"/>
    <w:rsid w:val="00C4653A"/>
    <w:rsid w:val="00C46CA0"/>
    <w:rsid w:val="00C502F6"/>
    <w:rsid w:val="00C50327"/>
    <w:rsid w:val="00C5049D"/>
    <w:rsid w:val="00C51D68"/>
    <w:rsid w:val="00C57D1A"/>
    <w:rsid w:val="00C6038D"/>
    <w:rsid w:val="00C60ADF"/>
    <w:rsid w:val="00C61B97"/>
    <w:rsid w:val="00C642B6"/>
    <w:rsid w:val="00C676BA"/>
    <w:rsid w:val="00C72969"/>
    <w:rsid w:val="00C73B91"/>
    <w:rsid w:val="00C73C92"/>
    <w:rsid w:val="00C74972"/>
    <w:rsid w:val="00C752EF"/>
    <w:rsid w:val="00C77383"/>
    <w:rsid w:val="00C774D4"/>
    <w:rsid w:val="00C81B0E"/>
    <w:rsid w:val="00C8280D"/>
    <w:rsid w:val="00C835A6"/>
    <w:rsid w:val="00C85A2B"/>
    <w:rsid w:val="00C85D83"/>
    <w:rsid w:val="00C85D85"/>
    <w:rsid w:val="00C867B4"/>
    <w:rsid w:val="00C87E92"/>
    <w:rsid w:val="00C902BA"/>
    <w:rsid w:val="00C91BC4"/>
    <w:rsid w:val="00C91CA9"/>
    <w:rsid w:val="00C91F5C"/>
    <w:rsid w:val="00C93E57"/>
    <w:rsid w:val="00C961EB"/>
    <w:rsid w:val="00C96DDD"/>
    <w:rsid w:val="00C9760A"/>
    <w:rsid w:val="00C97958"/>
    <w:rsid w:val="00CA075E"/>
    <w:rsid w:val="00CA0853"/>
    <w:rsid w:val="00CA2A0D"/>
    <w:rsid w:val="00CA4493"/>
    <w:rsid w:val="00CA515E"/>
    <w:rsid w:val="00CA5F45"/>
    <w:rsid w:val="00CA76C3"/>
    <w:rsid w:val="00CA7766"/>
    <w:rsid w:val="00CB00BE"/>
    <w:rsid w:val="00CB0D7E"/>
    <w:rsid w:val="00CB35D1"/>
    <w:rsid w:val="00CB3801"/>
    <w:rsid w:val="00CB4246"/>
    <w:rsid w:val="00CB4B14"/>
    <w:rsid w:val="00CB597D"/>
    <w:rsid w:val="00CB59B9"/>
    <w:rsid w:val="00CB6D3E"/>
    <w:rsid w:val="00CB6EA6"/>
    <w:rsid w:val="00CB713E"/>
    <w:rsid w:val="00CB76A0"/>
    <w:rsid w:val="00CB7BF0"/>
    <w:rsid w:val="00CB7D9C"/>
    <w:rsid w:val="00CC43C5"/>
    <w:rsid w:val="00CC43FB"/>
    <w:rsid w:val="00CC49DC"/>
    <w:rsid w:val="00CC724A"/>
    <w:rsid w:val="00CC7B4A"/>
    <w:rsid w:val="00CD1884"/>
    <w:rsid w:val="00CD18A2"/>
    <w:rsid w:val="00CD1A0F"/>
    <w:rsid w:val="00CD2F2C"/>
    <w:rsid w:val="00CD3806"/>
    <w:rsid w:val="00CD3F8D"/>
    <w:rsid w:val="00CD5565"/>
    <w:rsid w:val="00CD7B50"/>
    <w:rsid w:val="00CE1940"/>
    <w:rsid w:val="00CE3E56"/>
    <w:rsid w:val="00CE47A3"/>
    <w:rsid w:val="00CE56A6"/>
    <w:rsid w:val="00CE5B7E"/>
    <w:rsid w:val="00CF050A"/>
    <w:rsid w:val="00CF55DC"/>
    <w:rsid w:val="00CF6E5A"/>
    <w:rsid w:val="00D00F75"/>
    <w:rsid w:val="00D035EA"/>
    <w:rsid w:val="00D039F1"/>
    <w:rsid w:val="00D03A91"/>
    <w:rsid w:val="00D04785"/>
    <w:rsid w:val="00D0616F"/>
    <w:rsid w:val="00D066D9"/>
    <w:rsid w:val="00D06A78"/>
    <w:rsid w:val="00D07D1D"/>
    <w:rsid w:val="00D119AD"/>
    <w:rsid w:val="00D11B63"/>
    <w:rsid w:val="00D17785"/>
    <w:rsid w:val="00D2232B"/>
    <w:rsid w:val="00D258D1"/>
    <w:rsid w:val="00D25BA8"/>
    <w:rsid w:val="00D30074"/>
    <w:rsid w:val="00D31DE5"/>
    <w:rsid w:val="00D333F8"/>
    <w:rsid w:val="00D3359A"/>
    <w:rsid w:val="00D350DC"/>
    <w:rsid w:val="00D35D4B"/>
    <w:rsid w:val="00D36277"/>
    <w:rsid w:val="00D40450"/>
    <w:rsid w:val="00D42680"/>
    <w:rsid w:val="00D427D0"/>
    <w:rsid w:val="00D43C38"/>
    <w:rsid w:val="00D43EC4"/>
    <w:rsid w:val="00D44CC5"/>
    <w:rsid w:val="00D451CD"/>
    <w:rsid w:val="00D4622F"/>
    <w:rsid w:val="00D462BB"/>
    <w:rsid w:val="00D47C7B"/>
    <w:rsid w:val="00D502CE"/>
    <w:rsid w:val="00D509B8"/>
    <w:rsid w:val="00D51CB1"/>
    <w:rsid w:val="00D52B79"/>
    <w:rsid w:val="00D52B7E"/>
    <w:rsid w:val="00D53A9C"/>
    <w:rsid w:val="00D54DB6"/>
    <w:rsid w:val="00D6140C"/>
    <w:rsid w:val="00D6216C"/>
    <w:rsid w:val="00D624C0"/>
    <w:rsid w:val="00D62723"/>
    <w:rsid w:val="00D650B2"/>
    <w:rsid w:val="00D6584E"/>
    <w:rsid w:val="00D678D6"/>
    <w:rsid w:val="00D709B0"/>
    <w:rsid w:val="00D70EC2"/>
    <w:rsid w:val="00D71879"/>
    <w:rsid w:val="00D7289A"/>
    <w:rsid w:val="00D74234"/>
    <w:rsid w:val="00D75EB3"/>
    <w:rsid w:val="00D761C6"/>
    <w:rsid w:val="00D8248F"/>
    <w:rsid w:val="00D83C28"/>
    <w:rsid w:val="00D83F79"/>
    <w:rsid w:val="00D847CF"/>
    <w:rsid w:val="00D85F2E"/>
    <w:rsid w:val="00D8764B"/>
    <w:rsid w:val="00D8776B"/>
    <w:rsid w:val="00D8780E"/>
    <w:rsid w:val="00D90CD2"/>
    <w:rsid w:val="00D91992"/>
    <w:rsid w:val="00D922B0"/>
    <w:rsid w:val="00D964B1"/>
    <w:rsid w:val="00D9659E"/>
    <w:rsid w:val="00D977E8"/>
    <w:rsid w:val="00D97FBD"/>
    <w:rsid w:val="00DA0831"/>
    <w:rsid w:val="00DA1C0F"/>
    <w:rsid w:val="00DA55AB"/>
    <w:rsid w:val="00DA654D"/>
    <w:rsid w:val="00DB0313"/>
    <w:rsid w:val="00DB0C43"/>
    <w:rsid w:val="00DB3D7A"/>
    <w:rsid w:val="00DB47DE"/>
    <w:rsid w:val="00DB4DB6"/>
    <w:rsid w:val="00DB513C"/>
    <w:rsid w:val="00DB650C"/>
    <w:rsid w:val="00DB70F6"/>
    <w:rsid w:val="00DB7654"/>
    <w:rsid w:val="00DB7939"/>
    <w:rsid w:val="00DC05A9"/>
    <w:rsid w:val="00DC0E0E"/>
    <w:rsid w:val="00DC1DA9"/>
    <w:rsid w:val="00DC30A6"/>
    <w:rsid w:val="00DC405E"/>
    <w:rsid w:val="00DC6643"/>
    <w:rsid w:val="00DC6ECC"/>
    <w:rsid w:val="00DC6F6D"/>
    <w:rsid w:val="00DD02A2"/>
    <w:rsid w:val="00DD058E"/>
    <w:rsid w:val="00DD0F25"/>
    <w:rsid w:val="00DD309E"/>
    <w:rsid w:val="00DD3B30"/>
    <w:rsid w:val="00DD4630"/>
    <w:rsid w:val="00DD5E93"/>
    <w:rsid w:val="00DD7260"/>
    <w:rsid w:val="00DD7A3F"/>
    <w:rsid w:val="00DE0DED"/>
    <w:rsid w:val="00DE189F"/>
    <w:rsid w:val="00DE257E"/>
    <w:rsid w:val="00DE288D"/>
    <w:rsid w:val="00DE3F44"/>
    <w:rsid w:val="00DE51A5"/>
    <w:rsid w:val="00DE6F9B"/>
    <w:rsid w:val="00DE73E6"/>
    <w:rsid w:val="00DE76EF"/>
    <w:rsid w:val="00DF23FC"/>
    <w:rsid w:val="00DF348F"/>
    <w:rsid w:val="00DF511F"/>
    <w:rsid w:val="00DF5295"/>
    <w:rsid w:val="00DF59CF"/>
    <w:rsid w:val="00DF678B"/>
    <w:rsid w:val="00DF71FB"/>
    <w:rsid w:val="00DF7B1E"/>
    <w:rsid w:val="00E00C7C"/>
    <w:rsid w:val="00E00FB0"/>
    <w:rsid w:val="00E018EF"/>
    <w:rsid w:val="00E0223F"/>
    <w:rsid w:val="00E023D7"/>
    <w:rsid w:val="00E05C09"/>
    <w:rsid w:val="00E06CE3"/>
    <w:rsid w:val="00E06F96"/>
    <w:rsid w:val="00E07B78"/>
    <w:rsid w:val="00E10FC2"/>
    <w:rsid w:val="00E112CE"/>
    <w:rsid w:val="00E12F7D"/>
    <w:rsid w:val="00E1333C"/>
    <w:rsid w:val="00E146AF"/>
    <w:rsid w:val="00E1477D"/>
    <w:rsid w:val="00E1610B"/>
    <w:rsid w:val="00E162EF"/>
    <w:rsid w:val="00E16EAE"/>
    <w:rsid w:val="00E174DD"/>
    <w:rsid w:val="00E209FF"/>
    <w:rsid w:val="00E20B3B"/>
    <w:rsid w:val="00E20D01"/>
    <w:rsid w:val="00E2225D"/>
    <w:rsid w:val="00E223EC"/>
    <w:rsid w:val="00E232C9"/>
    <w:rsid w:val="00E237B8"/>
    <w:rsid w:val="00E24CDC"/>
    <w:rsid w:val="00E26E1E"/>
    <w:rsid w:val="00E3222A"/>
    <w:rsid w:val="00E33A18"/>
    <w:rsid w:val="00E35AFB"/>
    <w:rsid w:val="00E3659B"/>
    <w:rsid w:val="00E370B6"/>
    <w:rsid w:val="00E37AE3"/>
    <w:rsid w:val="00E46B26"/>
    <w:rsid w:val="00E51872"/>
    <w:rsid w:val="00E5356D"/>
    <w:rsid w:val="00E568FA"/>
    <w:rsid w:val="00E56BA5"/>
    <w:rsid w:val="00E60547"/>
    <w:rsid w:val="00E614A8"/>
    <w:rsid w:val="00E63E1E"/>
    <w:rsid w:val="00E63E29"/>
    <w:rsid w:val="00E66125"/>
    <w:rsid w:val="00E678DD"/>
    <w:rsid w:val="00E70D1B"/>
    <w:rsid w:val="00E735CF"/>
    <w:rsid w:val="00E7409B"/>
    <w:rsid w:val="00E7435A"/>
    <w:rsid w:val="00E750C3"/>
    <w:rsid w:val="00E7549E"/>
    <w:rsid w:val="00E75C52"/>
    <w:rsid w:val="00E76045"/>
    <w:rsid w:val="00E7776D"/>
    <w:rsid w:val="00E806BE"/>
    <w:rsid w:val="00E80D6E"/>
    <w:rsid w:val="00E822C5"/>
    <w:rsid w:val="00E8256F"/>
    <w:rsid w:val="00E83E08"/>
    <w:rsid w:val="00E85E57"/>
    <w:rsid w:val="00E91102"/>
    <w:rsid w:val="00E9132B"/>
    <w:rsid w:val="00E9591A"/>
    <w:rsid w:val="00E9674B"/>
    <w:rsid w:val="00EA0110"/>
    <w:rsid w:val="00EA1974"/>
    <w:rsid w:val="00EA45D1"/>
    <w:rsid w:val="00EA60F4"/>
    <w:rsid w:val="00EA61A5"/>
    <w:rsid w:val="00EB1D77"/>
    <w:rsid w:val="00EB1DF0"/>
    <w:rsid w:val="00EB2A4D"/>
    <w:rsid w:val="00EB2CE0"/>
    <w:rsid w:val="00EB2DAC"/>
    <w:rsid w:val="00EB3D5B"/>
    <w:rsid w:val="00EB6DD1"/>
    <w:rsid w:val="00EC23CA"/>
    <w:rsid w:val="00EC2A6D"/>
    <w:rsid w:val="00EC2C1B"/>
    <w:rsid w:val="00EC316B"/>
    <w:rsid w:val="00EC3B19"/>
    <w:rsid w:val="00EC3D39"/>
    <w:rsid w:val="00EC3E71"/>
    <w:rsid w:val="00EC55E4"/>
    <w:rsid w:val="00EC60C5"/>
    <w:rsid w:val="00EC6E62"/>
    <w:rsid w:val="00ED0464"/>
    <w:rsid w:val="00ED0607"/>
    <w:rsid w:val="00ED12F1"/>
    <w:rsid w:val="00ED2671"/>
    <w:rsid w:val="00ED2720"/>
    <w:rsid w:val="00ED3E45"/>
    <w:rsid w:val="00ED41C3"/>
    <w:rsid w:val="00ED480D"/>
    <w:rsid w:val="00ED7141"/>
    <w:rsid w:val="00ED7567"/>
    <w:rsid w:val="00EE1CB0"/>
    <w:rsid w:val="00EE36D7"/>
    <w:rsid w:val="00EE38FD"/>
    <w:rsid w:val="00EE40AE"/>
    <w:rsid w:val="00EE46B1"/>
    <w:rsid w:val="00EE4FC2"/>
    <w:rsid w:val="00EE5FE6"/>
    <w:rsid w:val="00EE616F"/>
    <w:rsid w:val="00EE6324"/>
    <w:rsid w:val="00EE66E7"/>
    <w:rsid w:val="00EE7F75"/>
    <w:rsid w:val="00EF0A2C"/>
    <w:rsid w:val="00EF15D0"/>
    <w:rsid w:val="00EF1724"/>
    <w:rsid w:val="00EF272B"/>
    <w:rsid w:val="00EF2957"/>
    <w:rsid w:val="00EF2C3E"/>
    <w:rsid w:val="00EF2FCD"/>
    <w:rsid w:val="00EF34EE"/>
    <w:rsid w:val="00EF41F5"/>
    <w:rsid w:val="00EF450D"/>
    <w:rsid w:val="00EF5189"/>
    <w:rsid w:val="00F005FC"/>
    <w:rsid w:val="00F00806"/>
    <w:rsid w:val="00F01C11"/>
    <w:rsid w:val="00F05C4F"/>
    <w:rsid w:val="00F069A2"/>
    <w:rsid w:val="00F070E6"/>
    <w:rsid w:val="00F0748E"/>
    <w:rsid w:val="00F117B2"/>
    <w:rsid w:val="00F12E51"/>
    <w:rsid w:val="00F137CB"/>
    <w:rsid w:val="00F14947"/>
    <w:rsid w:val="00F15629"/>
    <w:rsid w:val="00F1629E"/>
    <w:rsid w:val="00F16341"/>
    <w:rsid w:val="00F17B35"/>
    <w:rsid w:val="00F2033A"/>
    <w:rsid w:val="00F206D5"/>
    <w:rsid w:val="00F20BE7"/>
    <w:rsid w:val="00F2131B"/>
    <w:rsid w:val="00F22696"/>
    <w:rsid w:val="00F22F41"/>
    <w:rsid w:val="00F24472"/>
    <w:rsid w:val="00F25616"/>
    <w:rsid w:val="00F27D5D"/>
    <w:rsid w:val="00F30B2E"/>
    <w:rsid w:val="00F31A6B"/>
    <w:rsid w:val="00F32193"/>
    <w:rsid w:val="00F3266F"/>
    <w:rsid w:val="00F368F1"/>
    <w:rsid w:val="00F36907"/>
    <w:rsid w:val="00F36AB0"/>
    <w:rsid w:val="00F37271"/>
    <w:rsid w:val="00F3792A"/>
    <w:rsid w:val="00F42182"/>
    <w:rsid w:val="00F42D3A"/>
    <w:rsid w:val="00F42E78"/>
    <w:rsid w:val="00F42F13"/>
    <w:rsid w:val="00F469B7"/>
    <w:rsid w:val="00F508E5"/>
    <w:rsid w:val="00F52330"/>
    <w:rsid w:val="00F53B74"/>
    <w:rsid w:val="00F54477"/>
    <w:rsid w:val="00F558B2"/>
    <w:rsid w:val="00F558EB"/>
    <w:rsid w:val="00F609B2"/>
    <w:rsid w:val="00F6323E"/>
    <w:rsid w:val="00F63342"/>
    <w:rsid w:val="00F63515"/>
    <w:rsid w:val="00F63A5B"/>
    <w:rsid w:val="00F63E0E"/>
    <w:rsid w:val="00F737EF"/>
    <w:rsid w:val="00F74AD5"/>
    <w:rsid w:val="00F75B85"/>
    <w:rsid w:val="00F77474"/>
    <w:rsid w:val="00F8004F"/>
    <w:rsid w:val="00F84B9D"/>
    <w:rsid w:val="00F84CBF"/>
    <w:rsid w:val="00F869AA"/>
    <w:rsid w:val="00F87BFA"/>
    <w:rsid w:val="00F91767"/>
    <w:rsid w:val="00F94F93"/>
    <w:rsid w:val="00F95D8C"/>
    <w:rsid w:val="00F9671E"/>
    <w:rsid w:val="00F96775"/>
    <w:rsid w:val="00F97508"/>
    <w:rsid w:val="00FA1799"/>
    <w:rsid w:val="00FA2448"/>
    <w:rsid w:val="00FA275C"/>
    <w:rsid w:val="00FA3ABB"/>
    <w:rsid w:val="00FA3C59"/>
    <w:rsid w:val="00FA3EF7"/>
    <w:rsid w:val="00FA4B23"/>
    <w:rsid w:val="00FA6BE3"/>
    <w:rsid w:val="00FB0D3E"/>
    <w:rsid w:val="00FB140C"/>
    <w:rsid w:val="00FB377E"/>
    <w:rsid w:val="00FB3E07"/>
    <w:rsid w:val="00FC254C"/>
    <w:rsid w:val="00FC4396"/>
    <w:rsid w:val="00FC47F5"/>
    <w:rsid w:val="00FC53A6"/>
    <w:rsid w:val="00FD0467"/>
    <w:rsid w:val="00FD11EC"/>
    <w:rsid w:val="00FD55B7"/>
    <w:rsid w:val="00FD57FC"/>
    <w:rsid w:val="00FD6D51"/>
    <w:rsid w:val="00FD7587"/>
    <w:rsid w:val="00FD7651"/>
    <w:rsid w:val="00FE0EF9"/>
    <w:rsid w:val="00FE1DEF"/>
    <w:rsid w:val="00FE291B"/>
    <w:rsid w:val="00FE2EFD"/>
    <w:rsid w:val="00FE5C0C"/>
    <w:rsid w:val="00FF0602"/>
    <w:rsid w:val="00FF1C74"/>
    <w:rsid w:val="00FF25C5"/>
    <w:rsid w:val="00FF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39" fill="f" fillcolor="window" stroke="f">
      <v:fill color="window"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AD5"/>
  </w:style>
  <w:style w:type="paragraph" w:styleId="Heading1">
    <w:name w:val="heading 1"/>
    <w:basedOn w:val="Normal"/>
    <w:next w:val="Normal"/>
    <w:qFormat/>
    <w:rsid w:val="005B2739"/>
    <w:pPr>
      <w:keepNext/>
      <w:jc w:val="center"/>
      <w:outlineLvl w:val="0"/>
    </w:pPr>
    <w:rPr>
      <w:b/>
      <w:sz w:val="32"/>
    </w:rPr>
  </w:style>
  <w:style w:type="paragraph" w:styleId="Heading3">
    <w:name w:val="heading 3"/>
    <w:basedOn w:val="Normal"/>
    <w:next w:val="Normal"/>
    <w:qFormat/>
    <w:rsid w:val="005B2739"/>
    <w:pPr>
      <w:keepNext/>
      <w:outlineLvl w:val="2"/>
    </w:pPr>
    <w:rPr>
      <w:rFonts w:ascii="Arial" w:hAnsi="Arial"/>
      <w:b/>
      <w:sz w:val="24"/>
    </w:rPr>
  </w:style>
  <w:style w:type="paragraph" w:styleId="Heading5">
    <w:name w:val="heading 5"/>
    <w:basedOn w:val="Normal"/>
    <w:next w:val="Normal"/>
    <w:qFormat/>
    <w:rsid w:val="005B2739"/>
    <w:pPr>
      <w:keepNext/>
      <w:jc w:val="center"/>
      <w:outlineLvl w:val="4"/>
    </w:pPr>
    <w:rPr>
      <w:i/>
    </w:rPr>
  </w:style>
  <w:style w:type="paragraph" w:styleId="Heading6">
    <w:name w:val="heading 6"/>
    <w:basedOn w:val="Normal"/>
    <w:next w:val="Normal"/>
    <w:qFormat/>
    <w:rsid w:val="005B2739"/>
    <w:pPr>
      <w:keepNext/>
      <w:outlineLvl w:val="5"/>
    </w:pPr>
    <w:rPr>
      <w:rFonts w:ascii="Arial" w:hAnsi="Arial"/>
      <w:sz w:val="24"/>
    </w:rPr>
  </w:style>
  <w:style w:type="paragraph" w:styleId="Heading7">
    <w:name w:val="heading 7"/>
    <w:basedOn w:val="Normal"/>
    <w:next w:val="Normal"/>
    <w:qFormat/>
    <w:rsid w:val="005B2739"/>
    <w:pPr>
      <w:keepNext/>
      <w:jc w:val="center"/>
      <w:outlineLvl w:val="6"/>
    </w:pPr>
  </w:style>
  <w:style w:type="paragraph" w:styleId="Heading8">
    <w:name w:val="heading 8"/>
    <w:basedOn w:val="Normal"/>
    <w:next w:val="Normal"/>
    <w:qFormat/>
    <w:rsid w:val="005B2739"/>
    <w:pPr>
      <w:keepNext/>
      <w:ind w:right="58"/>
      <w:jc w:val="right"/>
      <w:outlineLvl w:val="7"/>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B34AD5"/>
  </w:style>
  <w:style w:type="paragraph" w:styleId="Header">
    <w:name w:val="header"/>
    <w:basedOn w:val="Normal"/>
    <w:rsid w:val="00B34AD5"/>
    <w:pPr>
      <w:tabs>
        <w:tab w:val="center" w:pos="4320"/>
        <w:tab w:val="right" w:pos="8640"/>
      </w:tabs>
      <w:jc w:val="center"/>
    </w:pPr>
    <w:rPr>
      <w:rFonts w:ascii="Arial Black" w:hAnsi="Arial Black"/>
      <w:b/>
      <w:sz w:val="40"/>
    </w:rPr>
  </w:style>
  <w:style w:type="paragraph" w:styleId="Footer">
    <w:name w:val="footer"/>
    <w:basedOn w:val="Normal"/>
    <w:rsid w:val="00B34AD5"/>
    <w:pPr>
      <w:tabs>
        <w:tab w:val="center" w:pos="4320"/>
        <w:tab w:val="right" w:pos="8640"/>
      </w:tabs>
    </w:pPr>
  </w:style>
  <w:style w:type="paragraph" w:customStyle="1" w:styleId="xl24">
    <w:name w:val="xl24"/>
    <w:basedOn w:val="Normal"/>
    <w:rsid w:val="00B34AD5"/>
    <w:pPr>
      <w:spacing w:before="100" w:beforeAutospacing="1" w:after="100" w:afterAutospacing="1"/>
    </w:pPr>
    <w:rPr>
      <w:rFonts w:ascii="Arial" w:hAnsi="Arial" w:cs="Arial"/>
      <w:b/>
      <w:bCs/>
      <w:sz w:val="18"/>
      <w:szCs w:val="18"/>
    </w:rPr>
  </w:style>
  <w:style w:type="paragraph" w:customStyle="1" w:styleId="xl25">
    <w:name w:val="xl25"/>
    <w:basedOn w:val="Normal"/>
    <w:rsid w:val="00B34AD5"/>
    <w:pPr>
      <w:spacing w:before="100" w:beforeAutospacing="1" w:after="100" w:afterAutospacing="1"/>
    </w:pPr>
    <w:rPr>
      <w:rFonts w:ascii="Arial" w:hAnsi="Arial" w:cs="Arial"/>
      <w:sz w:val="18"/>
      <w:szCs w:val="18"/>
    </w:rPr>
  </w:style>
  <w:style w:type="paragraph" w:styleId="BalloonText">
    <w:name w:val="Balloon Text"/>
    <w:basedOn w:val="Normal"/>
    <w:semiHidden/>
    <w:rsid w:val="003E555F"/>
    <w:rPr>
      <w:rFonts w:ascii="Tahoma" w:hAnsi="Tahoma" w:cs="Tahoma"/>
      <w:sz w:val="16"/>
      <w:szCs w:val="16"/>
    </w:rPr>
  </w:style>
  <w:style w:type="paragraph" w:styleId="BodyText">
    <w:name w:val="Body Text"/>
    <w:basedOn w:val="Normal"/>
    <w:rsid w:val="005B2739"/>
    <w:rPr>
      <w:sz w:val="18"/>
    </w:rPr>
  </w:style>
  <w:style w:type="paragraph" w:styleId="BodyText2">
    <w:name w:val="Body Text 2"/>
    <w:basedOn w:val="Normal"/>
    <w:rsid w:val="005B2739"/>
    <w:pPr>
      <w:ind w:right="58"/>
      <w:jc w:val="center"/>
    </w:pPr>
    <w:rPr>
      <w:rFonts w:ascii="Arial" w:hAnsi="Arial"/>
      <w:i/>
      <w:sz w:val="16"/>
    </w:rPr>
  </w:style>
  <w:style w:type="character" w:styleId="PageNumber">
    <w:name w:val="page number"/>
    <w:basedOn w:val="DefaultParagraphFont"/>
    <w:rsid w:val="00A7349B"/>
  </w:style>
  <w:style w:type="paragraph" w:styleId="FootnoteText">
    <w:name w:val="footnote text"/>
    <w:basedOn w:val="Normal"/>
    <w:semiHidden/>
    <w:rsid w:val="00347010"/>
  </w:style>
  <w:style w:type="character" w:styleId="FootnoteReference">
    <w:name w:val="footnote reference"/>
    <w:basedOn w:val="DefaultParagraphFont"/>
    <w:semiHidden/>
    <w:rsid w:val="00347010"/>
    <w:rPr>
      <w:vertAlign w:val="superscript"/>
    </w:rPr>
  </w:style>
  <w:style w:type="paragraph" w:styleId="EndnoteText">
    <w:name w:val="endnote text"/>
    <w:basedOn w:val="Normal"/>
    <w:semiHidden/>
    <w:rsid w:val="00347010"/>
  </w:style>
  <w:style w:type="character" w:styleId="EndnoteReference">
    <w:name w:val="endnote reference"/>
    <w:basedOn w:val="DefaultParagraphFont"/>
    <w:semiHidden/>
    <w:rsid w:val="00347010"/>
    <w:rPr>
      <w:vertAlign w:val="superscript"/>
    </w:rPr>
  </w:style>
  <w:style w:type="character" w:styleId="Hyperlink">
    <w:name w:val="Hyperlink"/>
    <w:basedOn w:val="DefaultParagraphFont"/>
    <w:rsid w:val="00871BBF"/>
    <w:rPr>
      <w:color w:val="0000FF"/>
      <w:u w:val="single"/>
    </w:rPr>
  </w:style>
  <w:style w:type="table" w:styleId="TableGrid">
    <w:name w:val="Table Grid"/>
    <w:basedOn w:val="TableNormal"/>
    <w:rsid w:val="0076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ptCenteredBefore2pt">
    <w:name w:val="Style 8 pt Centered Before:  2 pt"/>
    <w:basedOn w:val="Normal"/>
    <w:rsid w:val="00E614A8"/>
    <w:pPr>
      <w:spacing w:before="40"/>
      <w:jc w:val="center"/>
    </w:pPr>
    <w:rPr>
      <w:sz w:val="16"/>
    </w:rPr>
  </w:style>
  <w:style w:type="paragraph" w:styleId="PlainText">
    <w:name w:val="Plain Text"/>
    <w:basedOn w:val="Normal"/>
    <w:link w:val="PlainTextChar"/>
    <w:uiPriority w:val="99"/>
    <w:unhideWhenUsed/>
    <w:rsid w:val="00AC642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C6426"/>
    <w:rPr>
      <w:rFonts w:ascii="Consolas" w:eastAsiaTheme="minorHAnsi" w:hAnsi="Consolas" w:cstheme="minorBidi"/>
      <w:sz w:val="21"/>
      <w:szCs w:val="21"/>
    </w:rPr>
  </w:style>
  <w:style w:type="paragraph" w:styleId="ListParagraph">
    <w:name w:val="List Paragraph"/>
    <w:basedOn w:val="Normal"/>
    <w:uiPriority w:val="34"/>
    <w:qFormat/>
    <w:rsid w:val="007359BB"/>
    <w:pPr>
      <w:ind w:left="720"/>
      <w:contextualSpacing/>
    </w:pPr>
  </w:style>
  <w:style w:type="paragraph" w:styleId="NoSpacing">
    <w:name w:val="No Spacing"/>
    <w:uiPriority w:val="1"/>
    <w:qFormat/>
    <w:rsid w:val="003F5562"/>
  </w:style>
</w:styles>
</file>

<file path=word/webSettings.xml><?xml version="1.0" encoding="utf-8"?>
<w:webSettings xmlns:r="http://schemas.openxmlformats.org/officeDocument/2006/relationships" xmlns:w="http://schemas.openxmlformats.org/wordprocessingml/2006/main">
  <w:divs>
    <w:div w:id="15159564">
      <w:bodyDiv w:val="1"/>
      <w:marLeft w:val="0"/>
      <w:marRight w:val="0"/>
      <w:marTop w:val="0"/>
      <w:marBottom w:val="0"/>
      <w:divBdr>
        <w:top w:val="none" w:sz="0" w:space="0" w:color="auto"/>
        <w:left w:val="none" w:sz="0" w:space="0" w:color="auto"/>
        <w:bottom w:val="none" w:sz="0" w:space="0" w:color="auto"/>
        <w:right w:val="none" w:sz="0" w:space="0" w:color="auto"/>
      </w:divBdr>
    </w:div>
    <w:div w:id="18773845">
      <w:bodyDiv w:val="1"/>
      <w:marLeft w:val="0"/>
      <w:marRight w:val="0"/>
      <w:marTop w:val="0"/>
      <w:marBottom w:val="0"/>
      <w:divBdr>
        <w:top w:val="none" w:sz="0" w:space="0" w:color="auto"/>
        <w:left w:val="none" w:sz="0" w:space="0" w:color="auto"/>
        <w:bottom w:val="none" w:sz="0" w:space="0" w:color="auto"/>
        <w:right w:val="none" w:sz="0" w:space="0" w:color="auto"/>
      </w:divBdr>
    </w:div>
    <w:div w:id="32973493">
      <w:bodyDiv w:val="1"/>
      <w:marLeft w:val="0"/>
      <w:marRight w:val="0"/>
      <w:marTop w:val="0"/>
      <w:marBottom w:val="0"/>
      <w:divBdr>
        <w:top w:val="none" w:sz="0" w:space="0" w:color="auto"/>
        <w:left w:val="none" w:sz="0" w:space="0" w:color="auto"/>
        <w:bottom w:val="none" w:sz="0" w:space="0" w:color="auto"/>
        <w:right w:val="none" w:sz="0" w:space="0" w:color="auto"/>
      </w:divBdr>
    </w:div>
    <w:div w:id="34353250">
      <w:bodyDiv w:val="1"/>
      <w:marLeft w:val="0"/>
      <w:marRight w:val="0"/>
      <w:marTop w:val="0"/>
      <w:marBottom w:val="0"/>
      <w:divBdr>
        <w:top w:val="none" w:sz="0" w:space="0" w:color="auto"/>
        <w:left w:val="none" w:sz="0" w:space="0" w:color="auto"/>
        <w:bottom w:val="none" w:sz="0" w:space="0" w:color="auto"/>
        <w:right w:val="none" w:sz="0" w:space="0" w:color="auto"/>
      </w:divBdr>
    </w:div>
    <w:div w:id="46345625">
      <w:bodyDiv w:val="1"/>
      <w:marLeft w:val="0"/>
      <w:marRight w:val="0"/>
      <w:marTop w:val="0"/>
      <w:marBottom w:val="0"/>
      <w:divBdr>
        <w:top w:val="none" w:sz="0" w:space="0" w:color="auto"/>
        <w:left w:val="none" w:sz="0" w:space="0" w:color="auto"/>
        <w:bottom w:val="none" w:sz="0" w:space="0" w:color="auto"/>
        <w:right w:val="none" w:sz="0" w:space="0" w:color="auto"/>
      </w:divBdr>
    </w:div>
    <w:div w:id="59180964">
      <w:bodyDiv w:val="1"/>
      <w:marLeft w:val="0"/>
      <w:marRight w:val="0"/>
      <w:marTop w:val="0"/>
      <w:marBottom w:val="0"/>
      <w:divBdr>
        <w:top w:val="none" w:sz="0" w:space="0" w:color="auto"/>
        <w:left w:val="none" w:sz="0" w:space="0" w:color="auto"/>
        <w:bottom w:val="none" w:sz="0" w:space="0" w:color="auto"/>
        <w:right w:val="none" w:sz="0" w:space="0" w:color="auto"/>
      </w:divBdr>
    </w:div>
    <w:div w:id="60837418">
      <w:bodyDiv w:val="1"/>
      <w:marLeft w:val="0"/>
      <w:marRight w:val="0"/>
      <w:marTop w:val="0"/>
      <w:marBottom w:val="0"/>
      <w:divBdr>
        <w:top w:val="none" w:sz="0" w:space="0" w:color="auto"/>
        <w:left w:val="none" w:sz="0" w:space="0" w:color="auto"/>
        <w:bottom w:val="none" w:sz="0" w:space="0" w:color="auto"/>
        <w:right w:val="none" w:sz="0" w:space="0" w:color="auto"/>
      </w:divBdr>
    </w:div>
    <w:div w:id="64963698">
      <w:bodyDiv w:val="1"/>
      <w:marLeft w:val="0"/>
      <w:marRight w:val="0"/>
      <w:marTop w:val="0"/>
      <w:marBottom w:val="0"/>
      <w:divBdr>
        <w:top w:val="none" w:sz="0" w:space="0" w:color="auto"/>
        <w:left w:val="none" w:sz="0" w:space="0" w:color="auto"/>
        <w:bottom w:val="none" w:sz="0" w:space="0" w:color="auto"/>
        <w:right w:val="none" w:sz="0" w:space="0" w:color="auto"/>
      </w:divBdr>
    </w:div>
    <w:div w:id="87698946">
      <w:bodyDiv w:val="1"/>
      <w:marLeft w:val="0"/>
      <w:marRight w:val="0"/>
      <w:marTop w:val="0"/>
      <w:marBottom w:val="0"/>
      <w:divBdr>
        <w:top w:val="none" w:sz="0" w:space="0" w:color="auto"/>
        <w:left w:val="none" w:sz="0" w:space="0" w:color="auto"/>
        <w:bottom w:val="none" w:sz="0" w:space="0" w:color="auto"/>
        <w:right w:val="none" w:sz="0" w:space="0" w:color="auto"/>
      </w:divBdr>
    </w:div>
    <w:div w:id="90247868">
      <w:bodyDiv w:val="1"/>
      <w:marLeft w:val="0"/>
      <w:marRight w:val="0"/>
      <w:marTop w:val="0"/>
      <w:marBottom w:val="0"/>
      <w:divBdr>
        <w:top w:val="none" w:sz="0" w:space="0" w:color="auto"/>
        <w:left w:val="none" w:sz="0" w:space="0" w:color="auto"/>
        <w:bottom w:val="none" w:sz="0" w:space="0" w:color="auto"/>
        <w:right w:val="none" w:sz="0" w:space="0" w:color="auto"/>
      </w:divBdr>
    </w:div>
    <w:div w:id="121509928">
      <w:bodyDiv w:val="1"/>
      <w:marLeft w:val="0"/>
      <w:marRight w:val="0"/>
      <w:marTop w:val="0"/>
      <w:marBottom w:val="0"/>
      <w:divBdr>
        <w:top w:val="none" w:sz="0" w:space="0" w:color="auto"/>
        <w:left w:val="none" w:sz="0" w:space="0" w:color="auto"/>
        <w:bottom w:val="none" w:sz="0" w:space="0" w:color="auto"/>
        <w:right w:val="none" w:sz="0" w:space="0" w:color="auto"/>
      </w:divBdr>
    </w:div>
    <w:div w:id="123668866">
      <w:bodyDiv w:val="1"/>
      <w:marLeft w:val="0"/>
      <w:marRight w:val="0"/>
      <w:marTop w:val="0"/>
      <w:marBottom w:val="0"/>
      <w:divBdr>
        <w:top w:val="none" w:sz="0" w:space="0" w:color="auto"/>
        <w:left w:val="none" w:sz="0" w:space="0" w:color="auto"/>
        <w:bottom w:val="none" w:sz="0" w:space="0" w:color="auto"/>
        <w:right w:val="none" w:sz="0" w:space="0" w:color="auto"/>
      </w:divBdr>
    </w:div>
    <w:div w:id="139157438">
      <w:bodyDiv w:val="1"/>
      <w:marLeft w:val="0"/>
      <w:marRight w:val="0"/>
      <w:marTop w:val="0"/>
      <w:marBottom w:val="0"/>
      <w:divBdr>
        <w:top w:val="none" w:sz="0" w:space="0" w:color="auto"/>
        <w:left w:val="none" w:sz="0" w:space="0" w:color="auto"/>
        <w:bottom w:val="none" w:sz="0" w:space="0" w:color="auto"/>
        <w:right w:val="none" w:sz="0" w:space="0" w:color="auto"/>
      </w:divBdr>
    </w:div>
    <w:div w:id="160589330">
      <w:bodyDiv w:val="1"/>
      <w:marLeft w:val="0"/>
      <w:marRight w:val="0"/>
      <w:marTop w:val="0"/>
      <w:marBottom w:val="0"/>
      <w:divBdr>
        <w:top w:val="none" w:sz="0" w:space="0" w:color="auto"/>
        <w:left w:val="none" w:sz="0" w:space="0" w:color="auto"/>
        <w:bottom w:val="none" w:sz="0" w:space="0" w:color="auto"/>
        <w:right w:val="none" w:sz="0" w:space="0" w:color="auto"/>
      </w:divBdr>
    </w:div>
    <w:div w:id="186217345">
      <w:bodyDiv w:val="1"/>
      <w:marLeft w:val="0"/>
      <w:marRight w:val="0"/>
      <w:marTop w:val="0"/>
      <w:marBottom w:val="0"/>
      <w:divBdr>
        <w:top w:val="none" w:sz="0" w:space="0" w:color="auto"/>
        <w:left w:val="none" w:sz="0" w:space="0" w:color="auto"/>
        <w:bottom w:val="none" w:sz="0" w:space="0" w:color="auto"/>
        <w:right w:val="none" w:sz="0" w:space="0" w:color="auto"/>
      </w:divBdr>
    </w:div>
    <w:div w:id="194467502">
      <w:bodyDiv w:val="1"/>
      <w:marLeft w:val="0"/>
      <w:marRight w:val="0"/>
      <w:marTop w:val="0"/>
      <w:marBottom w:val="0"/>
      <w:divBdr>
        <w:top w:val="none" w:sz="0" w:space="0" w:color="auto"/>
        <w:left w:val="none" w:sz="0" w:space="0" w:color="auto"/>
        <w:bottom w:val="none" w:sz="0" w:space="0" w:color="auto"/>
        <w:right w:val="none" w:sz="0" w:space="0" w:color="auto"/>
      </w:divBdr>
    </w:div>
    <w:div w:id="201788814">
      <w:bodyDiv w:val="1"/>
      <w:marLeft w:val="0"/>
      <w:marRight w:val="0"/>
      <w:marTop w:val="0"/>
      <w:marBottom w:val="0"/>
      <w:divBdr>
        <w:top w:val="none" w:sz="0" w:space="0" w:color="auto"/>
        <w:left w:val="none" w:sz="0" w:space="0" w:color="auto"/>
        <w:bottom w:val="none" w:sz="0" w:space="0" w:color="auto"/>
        <w:right w:val="none" w:sz="0" w:space="0" w:color="auto"/>
      </w:divBdr>
    </w:div>
    <w:div w:id="213154066">
      <w:bodyDiv w:val="1"/>
      <w:marLeft w:val="0"/>
      <w:marRight w:val="0"/>
      <w:marTop w:val="0"/>
      <w:marBottom w:val="0"/>
      <w:divBdr>
        <w:top w:val="none" w:sz="0" w:space="0" w:color="auto"/>
        <w:left w:val="none" w:sz="0" w:space="0" w:color="auto"/>
        <w:bottom w:val="none" w:sz="0" w:space="0" w:color="auto"/>
        <w:right w:val="none" w:sz="0" w:space="0" w:color="auto"/>
      </w:divBdr>
    </w:div>
    <w:div w:id="217013658">
      <w:bodyDiv w:val="1"/>
      <w:marLeft w:val="0"/>
      <w:marRight w:val="0"/>
      <w:marTop w:val="0"/>
      <w:marBottom w:val="0"/>
      <w:divBdr>
        <w:top w:val="none" w:sz="0" w:space="0" w:color="auto"/>
        <w:left w:val="none" w:sz="0" w:space="0" w:color="auto"/>
        <w:bottom w:val="none" w:sz="0" w:space="0" w:color="auto"/>
        <w:right w:val="none" w:sz="0" w:space="0" w:color="auto"/>
      </w:divBdr>
    </w:div>
    <w:div w:id="229341529">
      <w:bodyDiv w:val="1"/>
      <w:marLeft w:val="0"/>
      <w:marRight w:val="0"/>
      <w:marTop w:val="0"/>
      <w:marBottom w:val="0"/>
      <w:divBdr>
        <w:top w:val="none" w:sz="0" w:space="0" w:color="auto"/>
        <w:left w:val="none" w:sz="0" w:space="0" w:color="auto"/>
        <w:bottom w:val="none" w:sz="0" w:space="0" w:color="auto"/>
        <w:right w:val="none" w:sz="0" w:space="0" w:color="auto"/>
      </w:divBdr>
    </w:div>
    <w:div w:id="229778734">
      <w:bodyDiv w:val="1"/>
      <w:marLeft w:val="0"/>
      <w:marRight w:val="0"/>
      <w:marTop w:val="0"/>
      <w:marBottom w:val="0"/>
      <w:divBdr>
        <w:top w:val="none" w:sz="0" w:space="0" w:color="auto"/>
        <w:left w:val="none" w:sz="0" w:space="0" w:color="auto"/>
        <w:bottom w:val="none" w:sz="0" w:space="0" w:color="auto"/>
        <w:right w:val="none" w:sz="0" w:space="0" w:color="auto"/>
      </w:divBdr>
    </w:div>
    <w:div w:id="244608305">
      <w:bodyDiv w:val="1"/>
      <w:marLeft w:val="0"/>
      <w:marRight w:val="0"/>
      <w:marTop w:val="0"/>
      <w:marBottom w:val="0"/>
      <w:divBdr>
        <w:top w:val="none" w:sz="0" w:space="0" w:color="auto"/>
        <w:left w:val="none" w:sz="0" w:space="0" w:color="auto"/>
        <w:bottom w:val="none" w:sz="0" w:space="0" w:color="auto"/>
        <w:right w:val="none" w:sz="0" w:space="0" w:color="auto"/>
      </w:divBdr>
    </w:div>
    <w:div w:id="252976350">
      <w:bodyDiv w:val="1"/>
      <w:marLeft w:val="0"/>
      <w:marRight w:val="0"/>
      <w:marTop w:val="0"/>
      <w:marBottom w:val="0"/>
      <w:divBdr>
        <w:top w:val="none" w:sz="0" w:space="0" w:color="auto"/>
        <w:left w:val="none" w:sz="0" w:space="0" w:color="auto"/>
        <w:bottom w:val="none" w:sz="0" w:space="0" w:color="auto"/>
        <w:right w:val="none" w:sz="0" w:space="0" w:color="auto"/>
      </w:divBdr>
    </w:div>
    <w:div w:id="259795612">
      <w:bodyDiv w:val="1"/>
      <w:marLeft w:val="0"/>
      <w:marRight w:val="0"/>
      <w:marTop w:val="0"/>
      <w:marBottom w:val="0"/>
      <w:divBdr>
        <w:top w:val="none" w:sz="0" w:space="0" w:color="auto"/>
        <w:left w:val="none" w:sz="0" w:space="0" w:color="auto"/>
        <w:bottom w:val="none" w:sz="0" w:space="0" w:color="auto"/>
        <w:right w:val="none" w:sz="0" w:space="0" w:color="auto"/>
      </w:divBdr>
    </w:div>
    <w:div w:id="274946892">
      <w:bodyDiv w:val="1"/>
      <w:marLeft w:val="0"/>
      <w:marRight w:val="0"/>
      <w:marTop w:val="0"/>
      <w:marBottom w:val="0"/>
      <w:divBdr>
        <w:top w:val="none" w:sz="0" w:space="0" w:color="auto"/>
        <w:left w:val="none" w:sz="0" w:space="0" w:color="auto"/>
        <w:bottom w:val="none" w:sz="0" w:space="0" w:color="auto"/>
        <w:right w:val="none" w:sz="0" w:space="0" w:color="auto"/>
      </w:divBdr>
    </w:div>
    <w:div w:id="280841714">
      <w:bodyDiv w:val="1"/>
      <w:marLeft w:val="0"/>
      <w:marRight w:val="0"/>
      <w:marTop w:val="0"/>
      <w:marBottom w:val="0"/>
      <w:divBdr>
        <w:top w:val="none" w:sz="0" w:space="0" w:color="auto"/>
        <w:left w:val="none" w:sz="0" w:space="0" w:color="auto"/>
        <w:bottom w:val="none" w:sz="0" w:space="0" w:color="auto"/>
        <w:right w:val="none" w:sz="0" w:space="0" w:color="auto"/>
      </w:divBdr>
    </w:div>
    <w:div w:id="294336308">
      <w:bodyDiv w:val="1"/>
      <w:marLeft w:val="0"/>
      <w:marRight w:val="0"/>
      <w:marTop w:val="0"/>
      <w:marBottom w:val="0"/>
      <w:divBdr>
        <w:top w:val="none" w:sz="0" w:space="0" w:color="auto"/>
        <w:left w:val="none" w:sz="0" w:space="0" w:color="auto"/>
        <w:bottom w:val="none" w:sz="0" w:space="0" w:color="auto"/>
        <w:right w:val="none" w:sz="0" w:space="0" w:color="auto"/>
      </w:divBdr>
    </w:div>
    <w:div w:id="296570783">
      <w:bodyDiv w:val="1"/>
      <w:marLeft w:val="0"/>
      <w:marRight w:val="0"/>
      <w:marTop w:val="0"/>
      <w:marBottom w:val="0"/>
      <w:divBdr>
        <w:top w:val="none" w:sz="0" w:space="0" w:color="auto"/>
        <w:left w:val="none" w:sz="0" w:space="0" w:color="auto"/>
        <w:bottom w:val="none" w:sz="0" w:space="0" w:color="auto"/>
        <w:right w:val="none" w:sz="0" w:space="0" w:color="auto"/>
      </w:divBdr>
    </w:div>
    <w:div w:id="309678128">
      <w:bodyDiv w:val="1"/>
      <w:marLeft w:val="0"/>
      <w:marRight w:val="0"/>
      <w:marTop w:val="0"/>
      <w:marBottom w:val="0"/>
      <w:divBdr>
        <w:top w:val="none" w:sz="0" w:space="0" w:color="auto"/>
        <w:left w:val="none" w:sz="0" w:space="0" w:color="auto"/>
        <w:bottom w:val="none" w:sz="0" w:space="0" w:color="auto"/>
        <w:right w:val="none" w:sz="0" w:space="0" w:color="auto"/>
      </w:divBdr>
    </w:div>
    <w:div w:id="317268828">
      <w:bodyDiv w:val="1"/>
      <w:marLeft w:val="0"/>
      <w:marRight w:val="0"/>
      <w:marTop w:val="0"/>
      <w:marBottom w:val="0"/>
      <w:divBdr>
        <w:top w:val="none" w:sz="0" w:space="0" w:color="auto"/>
        <w:left w:val="none" w:sz="0" w:space="0" w:color="auto"/>
        <w:bottom w:val="none" w:sz="0" w:space="0" w:color="auto"/>
        <w:right w:val="none" w:sz="0" w:space="0" w:color="auto"/>
      </w:divBdr>
    </w:div>
    <w:div w:id="323827691">
      <w:bodyDiv w:val="1"/>
      <w:marLeft w:val="0"/>
      <w:marRight w:val="0"/>
      <w:marTop w:val="0"/>
      <w:marBottom w:val="0"/>
      <w:divBdr>
        <w:top w:val="none" w:sz="0" w:space="0" w:color="auto"/>
        <w:left w:val="none" w:sz="0" w:space="0" w:color="auto"/>
        <w:bottom w:val="none" w:sz="0" w:space="0" w:color="auto"/>
        <w:right w:val="none" w:sz="0" w:space="0" w:color="auto"/>
      </w:divBdr>
    </w:div>
    <w:div w:id="334382051">
      <w:bodyDiv w:val="1"/>
      <w:marLeft w:val="0"/>
      <w:marRight w:val="0"/>
      <w:marTop w:val="0"/>
      <w:marBottom w:val="0"/>
      <w:divBdr>
        <w:top w:val="none" w:sz="0" w:space="0" w:color="auto"/>
        <w:left w:val="none" w:sz="0" w:space="0" w:color="auto"/>
        <w:bottom w:val="none" w:sz="0" w:space="0" w:color="auto"/>
        <w:right w:val="none" w:sz="0" w:space="0" w:color="auto"/>
      </w:divBdr>
    </w:div>
    <w:div w:id="374427101">
      <w:bodyDiv w:val="1"/>
      <w:marLeft w:val="0"/>
      <w:marRight w:val="0"/>
      <w:marTop w:val="0"/>
      <w:marBottom w:val="0"/>
      <w:divBdr>
        <w:top w:val="none" w:sz="0" w:space="0" w:color="auto"/>
        <w:left w:val="none" w:sz="0" w:space="0" w:color="auto"/>
        <w:bottom w:val="none" w:sz="0" w:space="0" w:color="auto"/>
        <w:right w:val="none" w:sz="0" w:space="0" w:color="auto"/>
      </w:divBdr>
    </w:div>
    <w:div w:id="388651758">
      <w:bodyDiv w:val="1"/>
      <w:marLeft w:val="0"/>
      <w:marRight w:val="0"/>
      <w:marTop w:val="0"/>
      <w:marBottom w:val="0"/>
      <w:divBdr>
        <w:top w:val="none" w:sz="0" w:space="0" w:color="auto"/>
        <w:left w:val="none" w:sz="0" w:space="0" w:color="auto"/>
        <w:bottom w:val="none" w:sz="0" w:space="0" w:color="auto"/>
        <w:right w:val="none" w:sz="0" w:space="0" w:color="auto"/>
      </w:divBdr>
    </w:div>
    <w:div w:id="402291410">
      <w:bodyDiv w:val="1"/>
      <w:marLeft w:val="0"/>
      <w:marRight w:val="0"/>
      <w:marTop w:val="0"/>
      <w:marBottom w:val="0"/>
      <w:divBdr>
        <w:top w:val="none" w:sz="0" w:space="0" w:color="auto"/>
        <w:left w:val="none" w:sz="0" w:space="0" w:color="auto"/>
        <w:bottom w:val="none" w:sz="0" w:space="0" w:color="auto"/>
        <w:right w:val="none" w:sz="0" w:space="0" w:color="auto"/>
      </w:divBdr>
    </w:div>
    <w:div w:id="457769031">
      <w:bodyDiv w:val="1"/>
      <w:marLeft w:val="0"/>
      <w:marRight w:val="0"/>
      <w:marTop w:val="0"/>
      <w:marBottom w:val="0"/>
      <w:divBdr>
        <w:top w:val="none" w:sz="0" w:space="0" w:color="auto"/>
        <w:left w:val="none" w:sz="0" w:space="0" w:color="auto"/>
        <w:bottom w:val="none" w:sz="0" w:space="0" w:color="auto"/>
        <w:right w:val="none" w:sz="0" w:space="0" w:color="auto"/>
      </w:divBdr>
    </w:div>
    <w:div w:id="463961394">
      <w:bodyDiv w:val="1"/>
      <w:marLeft w:val="0"/>
      <w:marRight w:val="0"/>
      <w:marTop w:val="0"/>
      <w:marBottom w:val="0"/>
      <w:divBdr>
        <w:top w:val="none" w:sz="0" w:space="0" w:color="auto"/>
        <w:left w:val="none" w:sz="0" w:space="0" w:color="auto"/>
        <w:bottom w:val="none" w:sz="0" w:space="0" w:color="auto"/>
        <w:right w:val="none" w:sz="0" w:space="0" w:color="auto"/>
      </w:divBdr>
    </w:div>
    <w:div w:id="465122321">
      <w:bodyDiv w:val="1"/>
      <w:marLeft w:val="0"/>
      <w:marRight w:val="0"/>
      <w:marTop w:val="0"/>
      <w:marBottom w:val="0"/>
      <w:divBdr>
        <w:top w:val="none" w:sz="0" w:space="0" w:color="auto"/>
        <w:left w:val="none" w:sz="0" w:space="0" w:color="auto"/>
        <w:bottom w:val="none" w:sz="0" w:space="0" w:color="auto"/>
        <w:right w:val="none" w:sz="0" w:space="0" w:color="auto"/>
      </w:divBdr>
    </w:div>
    <w:div w:id="471211120">
      <w:bodyDiv w:val="1"/>
      <w:marLeft w:val="0"/>
      <w:marRight w:val="0"/>
      <w:marTop w:val="0"/>
      <w:marBottom w:val="0"/>
      <w:divBdr>
        <w:top w:val="none" w:sz="0" w:space="0" w:color="auto"/>
        <w:left w:val="none" w:sz="0" w:space="0" w:color="auto"/>
        <w:bottom w:val="none" w:sz="0" w:space="0" w:color="auto"/>
        <w:right w:val="none" w:sz="0" w:space="0" w:color="auto"/>
      </w:divBdr>
    </w:div>
    <w:div w:id="487526717">
      <w:bodyDiv w:val="1"/>
      <w:marLeft w:val="0"/>
      <w:marRight w:val="0"/>
      <w:marTop w:val="0"/>
      <w:marBottom w:val="0"/>
      <w:divBdr>
        <w:top w:val="none" w:sz="0" w:space="0" w:color="auto"/>
        <w:left w:val="none" w:sz="0" w:space="0" w:color="auto"/>
        <w:bottom w:val="none" w:sz="0" w:space="0" w:color="auto"/>
        <w:right w:val="none" w:sz="0" w:space="0" w:color="auto"/>
      </w:divBdr>
    </w:div>
    <w:div w:id="492334321">
      <w:bodyDiv w:val="1"/>
      <w:marLeft w:val="0"/>
      <w:marRight w:val="0"/>
      <w:marTop w:val="0"/>
      <w:marBottom w:val="0"/>
      <w:divBdr>
        <w:top w:val="none" w:sz="0" w:space="0" w:color="auto"/>
        <w:left w:val="none" w:sz="0" w:space="0" w:color="auto"/>
        <w:bottom w:val="none" w:sz="0" w:space="0" w:color="auto"/>
        <w:right w:val="none" w:sz="0" w:space="0" w:color="auto"/>
      </w:divBdr>
    </w:div>
    <w:div w:id="501167740">
      <w:bodyDiv w:val="1"/>
      <w:marLeft w:val="0"/>
      <w:marRight w:val="0"/>
      <w:marTop w:val="0"/>
      <w:marBottom w:val="0"/>
      <w:divBdr>
        <w:top w:val="none" w:sz="0" w:space="0" w:color="auto"/>
        <w:left w:val="none" w:sz="0" w:space="0" w:color="auto"/>
        <w:bottom w:val="none" w:sz="0" w:space="0" w:color="auto"/>
        <w:right w:val="none" w:sz="0" w:space="0" w:color="auto"/>
      </w:divBdr>
    </w:div>
    <w:div w:id="508716032">
      <w:bodyDiv w:val="1"/>
      <w:marLeft w:val="0"/>
      <w:marRight w:val="0"/>
      <w:marTop w:val="0"/>
      <w:marBottom w:val="0"/>
      <w:divBdr>
        <w:top w:val="none" w:sz="0" w:space="0" w:color="auto"/>
        <w:left w:val="none" w:sz="0" w:space="0" w:color="auto"/>
        <w:bottom w:val="none" w:sz="0" w:space="0" w:color="auto"/>
        <w:right w:val="none" w:sz="0" w:space="0" w:color="auto"/>
      </w:divBdr>
    </w:div>
    <w:div w:id="508952930">
      <w:bodyDiv w:val="1"/>
      <w:marLeft w:val="0"/>
      <w:marRight w:val="0"/>
      <w:marTop w:val="0"/>
      <w:marBottom w:val="0"/>
      <w:divBdr>
        <w:top w:val="none" w:sz="0" w:space="0" w:color="auto"/>
        <w:left w:val="none" w:sz="0" w:space="0" w:color="auto"/>
        <w:bottom w:val="none" w:sz="0" w:space="0" w:color="auto"/>
        <w:right w:val="none" w:sz="0" w:space="0" w:color="auto"/>
      </w:divBdr>
    </w:div>
    <w:div w:id="509103777">
      <w:bodyDiv w:val="1"/>
      <w:marLeft w:val="0"/>
      <w:marRight w:val="0"/>
      <w:marTop w:val="0"/>
      <w:marBottom w:val="0"/>
      <w:divBdr>
        <w:top w:val="none" w:sz="0" w:space="0" w:color="auto"/>
        <w:left w:val="none" w:sz="0" w:space="0" w:color="auto"/>
        <w:bottom w:val="none" w:sz="0" w:space="0" w:color="auto"/>
        <w:right w:val="none" w:sz="0" w:space="0" w:color="auto"/>
      </w:divBdr>
    </w:div>
    <w:div w:id="516432249">
      <w:bodyDiv w:val="1"/>
      <w:marLeft w:val="0"/>
      <w:marRight w:val="0"/>
      <w:marTop w:val="0"/>
      <w:marBottom w:val="0"/>
      <w:divBdr>
        <w:top w:val="none" w:sz="0" w:space="0" w:color="auto"/>
        <w:left w:val="none" w:sz="0" w:space="0" w:color="auto"/>
        <w:bottom w:val="none" w:sz="0" w:space="0" w:color="auto"/>
        <w:right w:val="none" w:sz="0" w:space="0" w:color="auto"/>
      </w:divBdr>
    </w:div>
    <w:div w:id="521938841">
      <w:bodyDiv w:val="1"/>
      <w:marLeft w:val="0"/>
      <w:marRight w:val="0"/>
      <w:marTop w:val="0"/>
      <w:marBottom w:val="0"/>
      <w:divBdr>
        <w:top w:val="none" w:sz="0" w:space="0" w:color="auto"/>
        <w:left w:val="none" w:sz="0" w:space="0" w:color="auto"/>
        <w:bottom w:val="none" w:sz="0" w:space="0" w:color="auto"/>
        <w:right w:val="none" w:sz="0" w:space="0" w:color="auto"/>
      </w:divBdr>
    </w:div>
    <w:div w:id="531652533">
      <w:bodyDiv w:val="1"/>
      <w:marLeft w:val="0"/>
      <w:marRight w:val="0"/>
      <w:marTop w:val="0"/>
      <w:marBottom w:val="0"/>
      <w:divBdr>
        <w:top w:val="none" w:sz="0" w:space="0" w:color="auto"/>
        <w:left w:val="none" w:sz="0" w:space="0" w:color="auto"/>
        <w:bottom w:val="none" w:sz="0" w:space="0" w:color="auto"/>
        <w:right w:val="none" w:sz="0" w:space="0" w:color="auto"/>
      </w:divBdr>
    </w:div>
    <w:div w:id="546533086">
      <w:bodyDiv w:val="1"/>
      <w:marLeft w:val="0"/>
      <w:marRight w:val="0"/>
      <w:marTop w:val="0"/>
      <w:marBottom w:val="0"/>
      <w:divBdr>
        <w:top w:val="none" w:sz="0" w:space="0" w:color="auto"/>
        <w:left w:val="none" w:sz="0" w:space="0" w:color="auto"/>
        <w:bottom w:val="none" w:sz="0" w:space="0" w:color="auto"/>
        <w:right w:val="none" w:sz="0" w:space="0" w:color="auto"/>
      </w:divBdr>
    </w:div>
    <w:div w:id="564267241">
      <w:bodyDiv w:val="1"/>
      <w:marLeft w:val="0"/>
      <w:marRight w:val="0"/>
      <w:marTop w:val="0"/>
      <w:marBottom w:val="0"/>
      <w:divBdr>
        <w:top w:val="none" w:sz="0" w:space="0" w:color="auto"/>
        <w:left w:val="none" w:sz="0" w:space="0" w:color="auto"/>
        <w:bottom w:val="none" w:sz="0" w:space="0" w:color="auto"/>
        <w:right w:val="none" w:sz="0" w:space="0" w:color="auto"/>
      </w:divBdr>
    </w:div>
    <w:div w:id="571744257">
      <w:bodyDiv w:val="1"/>
      <w:marLeft w:val="0"/>
      <w:marRight w:val="0"/>
      <w:marTop w:val="0"/>
      <w:marBottom w:val="0"/>
      <w:divBdr>
        <w:top w:val="none" w:sz="0" w:space="0" w:color="auto"/>
        <w:left w:val="none" w:sz="0" w:space="0" w:color="auto"/>
        <w:bottom w:val="none" w:sz="0" w:space="0" w:color="auto"/>
        <w:right w:val="none" w:sz="0" w:space="0" w:color="auto"/>
      </w:divBdr>
    </w:div>
    <w:div w:id="572131337">
      <w:bodyDiv w:val="1"/>
      <w:marLeft w:val="0"/>
      <w:marRight w:val="0"/>
      <w:marTop w:val="0"/>
      <w:marBottom w:val="0"/>
      <w:divBdr>
        <w:top w:val="none" w:sz="0" w:space="0" w:color="auto"/>
        <w:left w:val="none" w:sz="0" w:space="0" w:color="auto"/>
        <w:bottom w:val="none" w:sz="0" w:space="0" w:color="auto"/>
        <w:right w:val="none" w:sz="0" w:space="0" w:color="auto"/>
      </w:divBdr>
    </w:div>
    <w:div w:id="582955314">
      <w:bodyDiv w:val="1"/>
      <w:marLeft w:val="0"/>
      <w:marRight w:val="0"/>
      <w:marTop w:val="0"/>
      <w:marBottom w:val="0"/>
      <w:divBdr>
        <w:top w:val="none" w:sz="0" w:space="0" w:color="auto"/>
        <w:left w:val="none" w:sz="0" w:space="0" w:color="auto"/>
        <w:bottom w:val="none" w:sz="0" w:space="0" w:color="auto"/>
        <w:right w:val="none" w:sz="0" w:space="0" w:color="auto"/>
      </w:divBdr>
    </w:div>
    <w:div w:id="593634482">
      <w:bodyDiv w:val="1"/>
      <w:marLeft w:val="0"/>
      <w:marRight w:val="0"/>
      <w:marTop w:val="0"/>
      <w:marBottom w:val="0"/>
      <w:divBdr>
        <w:top w:val="none" w:sz="0" w:space="0" w:color="auto"/>
        <w:left w:val="none" w:sz="0" w:space="0" w:color="auto"/>
        <w:bottom w:val="none" w:sz="0" w:space="0" w:color="auto"/>
        <w:right w:val="none" w:sz="0" w:space="0" w:color="auto"/>
      </w:divBdr>
    </w:div>
    <w:div w:id="601688262">
      <w:bodyDiv w:val="1"/>
      <w:marLeft w:val="0"/>
      <w:marRight w:val="0"/>
      <w:marTop w:val="0"/>
      <w:marBottom w:val="0"/>
      <w:divBdr>
        <w:top w:val="none" w:sz="0" w:space="0" w:color="auto"/>
        <w:left w:val="none" w:sz="0" w:space="0" w:color="auto"/>
        <w:bottom w:val="none" w:sz="0" w:space="0" w:color="auto"/>
        <w:right w:val="none" w:sz="0" w:space="0" w:color="auto"/>
      </w:divBdr>
    </w:div>
    <w:div w:id="609052321">
      <w:bodyDiv w:val="1"/>
      <w:marLeft w:val="0"/>
      <w:marRight w:val="0"/>
      <w:marTop w:val="0"/>
      <w:marBottom w:val="0"/>
      <w:divBdr>
        <w:top w:val="none" w:sz="0" w:space="0" w:color="auto"/>
        <w:left w:val="none" w:sz="0" w:space="0" w:color="auto"/>
        <w:bottom w:val="none" w:sz="0" w:space="0" w:color="auto"/>
        <w:right w:val="none" w:sz="0" w:space="0" w:color="auto"/>
      </w:divBdr>
    </w:div>
    <w:div w:id="609433269">
      <w:bodyDiv w:val="1"/>
      <w:marLeft w:val="0"/>
      <w:marRight w:val="0"/>
      <w:marTop w:val="0"/>
      <w:marBottom w:val="0"/>
      <w:divBdr>
        <w:top w:val="none" w:sz="0" w:space="0" w:color="auto"/>
        <w:left w:val="none" w:sz="0" w:space="0" w:color="auto"/>
        <w:bottom w:val="none" w:sz="0" w:space="0" w:color="auto"/>
        <w:right w:val="none" w:sz="0" w:space="0" w:color="auto"/>
      </w:divBdr>
    </w:div>
    <w:div w:id="620764674">
      <w:bodyDiv w:val="1"/>
      <w:marLeft w:val="0"/>
      <w:marRight w:val="0"/>
      <w:marTop w:val="0"/>
      <w:marBottom w:val="0"/>
      <w:divBdr>
        <w:top w:val="none" w:sz="0" w:space="0" w:color="auto"/>
        <w:left w:val="none" w:sz="0" w:space="0" w:color="auto"/>
        <w:bottom w:val="none" w:sz="0" w:space="0" w:color="auto"/>
        <w:right w:val="none" w:sz="0" w:space="0" w:color="auto"/>
      </w:divBdr>
    </w:div>
    <w:div w:id="621956038">
      <w:bodyDiv w:val="1"/>
      <w:marLeft w:val="0"/>
      <w:marRight w:val="0"/>
      <w:marTop w:val="0"/>
      <w:marBottom w:val="0"/>
      <w:divBdr>
        <w:top w:val="none" w:sz="0" w:space="0" w:color="auto"/>
        <w:left w:val="none" w:sz="0" w:space="0" w:color="auto"/>
        <w:bottom w:val="none" w:sz="0" w:space="0" w:color="auto"/>
        <w:right w:val="none" w:sz="0" w:space="0" w:color="auto"/>
      </w:divBdr>
    </w:div>
    <w:div w:id="628434725">
      <w:bodyDiv w:val="1"/>
      <w:marLeft w:val="0"/>
      <w:marRight w:val="0"/>
      <w:marTop w:val="0"/>
      <w:marBottom w:val="0"/>
      <w:divBdr>
        <w:top w:val="none" w:sz="0" w:space="0" w:color="auto"/>
        <w:left w:val="none" w:sz="0" w:space="0" w:color="auto"/>
        <w:bottom w:val="none" w:sz="0" w:space="0" w:color="auto"/>
        <w:right w:val="none" w:sz="0" w:space="0" w:color="auto"/>
      </w:divBdr>
    </w:div>
    <w:div w:id="642853933">
      <w:bodyDiv w:val="1"/>
      <w:marLeft w:val="0"/>
      <w:marRight w:val="0"/>
      <w:marTop w:val="0"/>
      <w:marBottom w:val="0"/>
      <w:divBdr>
        <w:top w:val="none" w:sz="0" w:space="0" w:color="auto"/>
        <w:left w:val="none" w:sz="0" w:space="0" w:color="auto"/>
        <w:bottom w:val="none" w:sz="0" w:space="0" w:color="auto"/>
        <w:right w:val="none" w:sz="0" w:space="0" w:color="auto"/>
      </w:divBdr>
    </w:div>
    <w:div w:id="643705288">
      <w:bodyDiv w:val="1"/>
      <w:marLeft w:val="0"/>
      <w:marRight w:val="0"/>
      <w:marTop w:val="0"/>
      <w:marBottom w:val="0"/>
      <w:divBdr>
        <w:top w:val="none" w:sz="0" w:space="0" w:color="auto"/>
        <w:left w:val="none" w:sz="0" w:space="0" w:color="auto"/>
        <w:bottom w:val="none" w:sz="0" w:space="0" w:color="auto"/>
        <w:right w:val="none" w:sz="0" w:space="0" w:color="auto"/>
      </w:divBdr>
    </w:div>
    <w:div w:id="646740101">
      <w:bodyDiv w:val="1"/>
      <w:marLeft w:val="0"/>
      <w:marRight w:val="0"/>
      <w:marTop w:val="0"/>
      <w:marBottom w:val="0"/>
      <w:divBdr>
        <w:top w:val="none" w:sz="0" w:space="0" w:color="auto"/>
        <w:left w:val="none" w:sz="0" w:space="0" w:color="auto"/>
        <w:bottom w:val="none" w:sz="0" w:space="0" w:color="auto"/>
        <w:right w:val="none" w:sz="0" w:space="0" w:color="auto"/>
      </w:divBdr>
    </w:div>
    <w:div w:id="648439652">
      <w:bodyDiv w:val="1"/>
      <w:marLeft w:val="0"/>
      <w:marRight w:val="0"/>
      <w:marTop w:val="0"/>
      <w:marBottom w:val="0"/>
      <w:divBdr>
        <w:top w:val="none" w:sz="0" w:space="0" w:color="auto"/>
        <w:left w:val="none" w:sz="0" w:space="0" w:color="auto"/>
        <w:bottom w:val="none" w:sz="0" w:space="0" w:color="auto"/>
        <w:right w:val="none" w:sz="0" w:space="0" w:color="auto"/>
      </w:divBdr>
    </w:div>
    <w:div w:id="655649603">
      <w:bodyDiv w:val="1"/>
      <w:marLeft w:val="0"/>
      <w:marRight w:val="0"/>
      <w:marTop w:val="0"/>
      <w:marBottom w:val="0"/>
      <w:divBdr>
        <w:top w:val="none" w:sz="0" w:space="0" w:color="auto"/>
        <w:left w:val="none" w:sz="0" w:space="0" w:color="auto"/>
        <w:bottom w:val="none" w:sz="0" w:space="0" w:color="auto"/>
        <w:right w:val="none" w:sz="0" w:space="0" w:color="auto"/>
      </w:divBdr>
    </w:div>
    <w:div w:id="677391651">
      <w:bodyDiv w:val="1"/>
      <w:marLeft w:val="0"/>
      <w:marRight w:val="0"/>
      <w:marTop w:val="0"/>
      <w:marBottom w:val="0"/>
      <w:divBdr>
        <w:top w:val="none" w:sz="0" w:space="0" w:color="auto"/>
        <w:left w:val="none" w:sz="0" w:space="0" w:color="auto"/>
        <w:bottom w:val="none" w:sz="0" w:space="0" w:color="auto"/>
        <w:right w:val="none" w:sz="0" w:space="0" w:color="auto"/>
      </w:divBdr>
    </w:div>
    <w:div w:id="688065484">
      <w:bodyDiv w:val="1"/>
      <w:marLeft w:val="0"/>
      <w:marRight w:val="0"/>
      <w:marTop w:val="0"/>
      <w:marBottom w:val="0"/>
      <w:divBdr>
        <w:top w:val="none" w:sz="0" w:space="0" w:color="auto"/>
        <w:left w:val="none" w:sz="0" w:space="0" w:color="auto"/>
        <w:bottom w:val="none" w:sz="0" w:space="0" w:color="auto"/>
        <w:right w:val="none" w:sz="0" w:space="0" w:color="auto"/>
      </w:divBdr>
    </w:div>
    <w:div w:id="694384694">
      <w:bodyDiv w:val="1"/>
      <w:marLeft w:val="0"/>
      <w:marRight w:val="0"/>
      <w:marTop w:val="0"/>
      <w:marBottom w:val="0"/>
      <w:divBdr>
        <w:top w:val="none" w:sz="0" w:space="0" w:color="auto"/>
        <w:left w:val="none" w:sz="0" w:space="0" w:color="auto"/>
        <w:bottom w:val="none" w:sz="0" w:space="0" w:color="auto"/>
        <w:right w:val="none" w:sz="0" w:space="0" w:color="auto"/>
      </w:divBdr>
    </w:div>
    <w:div w:id="698815808">
      <w:bodyDiv w:val="1"/>
      <w:marLeft w:val="0"/>
      <w:marRight w:val="0"/>
      <w:marTop w:val="0"/>
      <w:marBottom w:val="0"/>
      <w:divBdr>
        <w:top w:val="none" w:sz="0" w:space="0" w:color="auto"/>
        <w:left w:val="none" w:sz="0" w:space="0" w:color="auto"/>
        <w:bottom w:val="none" w:sz="0" w:space="0" w:color="auto"/>
        <w:right w:val="none" w:sz="0" w:space="0" w:color="auto"/>
      </w:divBdr>
    </w:div>
    <w:div w:id="699400572">
      <w:bodyDiv w:val="1"/>
      <w:marLeft w:val="0"/>
      <w:marRight w:val="0"/>
      <w:marTop w:val="0"/>
      <w:marBottom w:val="0"/>
      <w:divBdr>
        <w:top w:val="none" w:sz="0" w:space="0" w:color="auto"/>
        <w:left w:val="none" w:sz="0" w:space="0" w:color="auto"/>
        <w:bottom w:val="none" w:sz="0" w:space="0" w:color="auto"/>
        <w:right w:val="none" w:sz="0" w:space="0" w:color="auto"/>
      </w:divBdr>
    </w:div>
    <w:div w:id="717709135">
      <w:bodyDiv w:val="1"/>
      <w:marLeft w:val="0"/>
      <w:marRight w:val="0"/>
      <w:marTop w:val="0"/>
      <w:marBottom w:val="0"/>
      <w:divBdr>
        <w:top w:val="none" w:sz="0" w:space="0" w:color="auto"/>
        <w:left w:val="none" w:sz="0" w:space="0" w:color="auto"/>
        <w:bottom w:val="none" w:sz="0" w:space="0" w:color="auto"/>
        <w:right w:val="none" w:sz="0" w:space="0" w:color="auto"/>
      </w:divBdr>
    </w:div>
    <w:div w:id="738527084">
      <w:bodyDiv w:val="1"/>
      <w:marLeft w:val="0"/>
      <w:marRight w:val="0"/>
      <w:marTop w:val="0"/>
      <w:marBottom w:val="0"/>
      <w:divBdr>
        <w:top w:val="none" w:sz="0" w:space="0" w:color="auto"/>
        <w:left w:val="none" w:sz="0" w:space="0" w:color="auto"/>
        <w:bottom w:val="none" w:sz="0" w:space="0" w:color="auto"/>
        <w:right w:val="none" w:sz="0" w:space="0" w:color="auto"/>
      </w:divBdr>
    </w:div>
    <w:div w:id="752355446">
      <w:bodyDiv w:val="1"/>
      <w:marLeft w:val="0"/>
      <w:marRight w:val="0"/>
      <w:marTop w:val="0"/>
      <w:marBottom w:val="0"/>
      <w:divBdr>
        <w:top w:val="none" w:sz="0" w:space="0" w:color="auto"/>
        <w:left w:val="none" w:sz="0" w:space="0" w:color="auto"/>
        <w:bottom w:val="none" w:sz="0" w:space="0" w:color="auto"/>
        <w:right w:val="none" w:sz="0" w:space="0" w:color="auto"/>
      </w:divBdr>
    </w:div>
    <w:div w:id="757874074">
      <w:bodyDiv w:val="1"/>
      <w:marLeft w:val="0"/>
      <w:marRight w:val="0"/>
      <w:marTop w:val="0"/>
      <w:marBottom w:val="0"/>
      <w:divBdr>
        <w:top w:val="none" w:sz="0" w:space="0" w:color="auto"/>
        <w:left w:val="none" w:sz="0" w:space="0" w:color="auto"/>
        <w:bottom w:val="none" w:sz="0" w:space="0" w:color="auto"/>
        <w:right w:val="none" w:sz="0" w:space="0" w:color="auto"/>
      </w:divBdr>
    </w:div>
    <w:div w:id="760566403">
      <w:bodyDiv w:val="1"/>
      <w:marLeft w:val="0"/>
      <w:marRight w:val="0"/>
      <w:marTop w:val="0"/>
      <w:marBottom w:val="0"/>
      <w:divBdr>
        <w:top w:val="none" w:sz="0" w:space="0" w:color="auto"/>
        <w:left w:val="none" w:sz="0" w:space="0" w:color="auto"/>
        <w:bottom w:val="none" w:sz="0" w:space="0" w:color="auto"/>
        <w:right w:val="none" w:sz="0" w:space="0" w:color="auto"/>
      </w:divBdr>
    </w:div>
    <w:div w:id="768698046">
      <w:bodyDiv w:val="1"/>
      <w:marLeft w:val="0"/>
      <w:marRight w:val="0"/>
      <w:marTop w:val="0"/>
      <w:marBottom w:val="0"/>
      <w:divBdr>
        <w:top w:val="none" w:sz="0" w:space="0" w:color="auto"/>
        <w:left w:val="none" w:sz="0" w:space="0" w:color="auto"/>
        <w:bottom w:val="none" w:sz="0" w:space="0" w:color="auto"/>
        <w:right w:val="none" w:sz="0" w:space="0" w:color="auto"/>
      </w:divBdr>
    </w:div>
    <w:div w:id="778647540">
      <w:bodyDiv w:val="1"/>
      <w:marLeft w:val="0"/>
      <w:marRight w:val="0"/>
      <w:marTop w:val="0"/>
      <w:marBottom w:val="0"/>
      <w:divBdr>
        <w:top w:val="none" w:sz="0" w:space="0" w:color="auto"/>
        <w:left w:val="none" w:sz="0" w:space="0" w:color="auto"/>
        <w:bottom w:val="none" w:sz="0" w:space="0" w:color="auto"/>
        <w:right w:val="none" w:sz="0" w:space="0" w:color="auto"/>
      </w:divBdr>
    </w:div>
    <w:div w:id="795442928">
      <w:bodyDiv w:val="1"/>
      <w:marLeft w:val="0"/>
      <w:marRight w:val="0"/>
      <w:marTop w:val="0"/>
      <w:marBottom w:val="0"/>
      <w:divBdr>
        <w:top w:val="none" w:sz="0" w:space="0" w:color="auto"/>
        <w:left w:val="none" w:sz="0" w:space="0" w:color="auto"/>
        <w:bottom w:val="none" w:sz="0" w:space="0" w:color="auto"/>
        <w:right w:val="none" w:sz="0" w:space="0" w:color="auto"/>
      </w:divBdr>
    </w:div>
    <w:div w:id="802387208">
      <w:bodyDiv w:val="1"/>
      <w:marLeft w:val="0"/>
      <w:marRight w:val="0"/>
      <w:marTop w:val="0"/>
      <w:marBottom w:val="0"/>
      <w:divBdr>
        <w:top w:val="none" w:sz="0" w:space="0" w:color="auto"/>
        <w:left w:val="none" w:sz="0" w:space="0" w:color="auto"/>
        <w:bottom w:val="none" w:sz="0" w:space="0" w:color="auto"/>
        <w:right w:val="none" w:sz="0" w:space="0" w:color="auto"/>
      </w:divBdr>
    </w:div>
    <w:div w:id="808595426">
      <w:bodyDiv w:val="1"/>
      <w:marLeft w:val="0"/>
      <w:marRight w:val="0"/>
      <w:marTop w:val="0"/>
      <w:marBottom w:val="0"/>
      <w:divBdr>
        <w:top w:val="none" w:sz="0" w:space="0" w:color="auto"/>
        <w:left w:val="none" w:sz="0" w:space="0" w:color="auto"/>
        <w:bottom w:val="none" w:sz="0" w:space="0" w:color="auto"/>
        <w:right w:val="none" w:sz="0" w:space="0" w:color="auto"/>
      </w:divBdr>
    </w:div>
    <w:div w:id="840782259">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9108">
      <w:bodyDiv w:val="1"/>
      <w:marLeft w:val="0"/>
      <w:marRight w:val="0"/>
      <w:marTop w:val="0"/>
      <w:marBottom w:val="0"/>
      <w:divBdr>
        <w:top w:val="none" w:sz="0" w:space="0" w:color="auto"/>
        <w:left w:val="none" w:sz="0" w:space="0" w:color="auto"/>
        <w:bottom w:val="none" w:sz="0" w:space="0" w:color="auto"/>
        <w:right w:val="none" w:sz="0" w:space="0" w:color="auto"/>
      </w:divBdr>
    </w:div>
    <w:div w:id="915095873">
      <w:bodyDiv w:val="1"/>
      <w:marLeft w:val="0"/>
      <w:marRight w:val="0"/>
      <w:marTop w:val="0"/>
      <w:marBottom w:val="0"/>
      <w:divBdr>
        <w:top w:val="none" w:sz="0" w:space="0" w:color="auto"/>
        <w:left w:val="none" w:sz="0" w:space="0" w:color="auto"/>
        <w:bottom w:val="none" w:sz="0" w:space="0" w:color="auto"/>
        <w:right w:val="none" w:sz="0" w:space="0" w:color="auto"/>
      </w:divBdr>
    </w:div>
    <w:div w:id="915212246">
      <w:bodyDiv w:val="1"/>
      <w:marLeft w:val="0"/>
      <w:marRight w:val="0"/>
      <w:marTop w:val="0"/>
      <w:marBottom w:val="0"/>
      <w:divBdr>
        <w:top w:val="none" w:sz="0" w:space="0" w:color="auto"/>
        <w:left w:val="none" w:sz="0" w:space="0" w:color="auto"/>
        <w:bottom w:val="none" w:sz="0" w:space="0" w:color="auto"/>
        <w:right w:val="none" w:sz="0" w:space="0" w:color="auto"/>
      </w:divBdr>
    </w:div>
    <w:div w:id="931015218">
      <w:bodyDiv w:val="1"/>
      <w:marLeft w:val="0"/>
      <w:marRight w:val="0"/>
      <w:marTop w:val="0"/>
      <w:marBottom w:val="0"/>
      <w:divBdr>
        <w:top w:val="none" w:sz="0" w:space="0" w:color="auto"/>
        <w:left w:val="none" w:sz="0" w:space="0" w:color="auto"/>
        <w:bottom w:val="none" w:sz="0" w:space="0" w:color="auto"/>
        <w:right w:val="none" w:sz="0" w:space="0" w:color="auto"/>
      </w:divBdr>
    </w:div>
    <w:div w:id="986319055">
      <w:bodyDiv w:val="1"/>
      <w:marLeft w:val="0"/>
      <w:marRight w:val="0"/>
      <w:marTop w:val="0"/>
      <w:marBottom w:val="0"/>
      <w:divBdr>
        <w:top w:val="none" w:sz="0" w:space="0" w:color="auto"/>
        <w:left w:val="none" w:sz="0" w:space="0" w:color="auto"/>
        <w:bottom w:val="none" w:sz="0" w:space="0" w:color="auto"/>
        <w:right w:val="none" w:sz="0" w:space="0" w:color="auto"/>
      </w:divBdr>
    </w:div>
    <w:div w:id="996349963">
      <w:bodyDiv w:val="1"/>
      <w:marLeft w:val="0"/>
      <w:marRight w:val="0"/>
      <w:marTop w:val="0"/>
      <w:marBottom w:val="0"/>
      <w:divBdr>
        <w:top w:val="none" w:sz="0" w:space="0" w:color="auto"/>
        <w:left w:val="none" w:sz="0" w:space="0" w:color="auto"/>
        <w:bottom w:val="none" w:sz="0" w:space="0" w:color="auto"/>
        <w:right w:val="none" w:sz="0" w:space="0" w:color="auto"/>
      </w:divBdr>
    </w:div>
    <w:div w:id="1006522331">
      <w:bodyDiv w:val="1"/>
      <w:marLeft w:val="0"/>
      <w:marRight w:val="0"/>
      <w:marTop w:val="0"/>
      <w:marBottom w:val="0"/>
      <w:divBdr>
        <w:top w:val="none" w:sz="0" w:space="0" w:color="auto"/>
        <w:left w:val="none" w:sz="0" w:space="0" w:color="auto"/>
        <w:bottom w:val="none" w:sz="0" w:space="0" w:color="auto"/>
        <w:right w:val="none" w:sz="0" w:space="0" w:color="auto"/>
      </w:divBdr>
    </w:div>
    <w:div w:id="1012994169">
      <w:bodyDiv w:val="1"/>
      <w:marLeft w:val="0"/>
      <w:marRight w:val="0"/>
      <w:marTop w:val="0"/>
      <w:marBottom w:val="0"/>
      <w:divBdr>
        <w:top w:val="none" w:sz="0" w:space="0" w:color="auto"/>
        <w:left w:val="none" w:sz="0" w:space="0" w:color="auto"/>
        <w:bottom w:val="none" w:sz="0" w:space="0" w:color="auto"/>
        <w:right w:val="none" w:sz="0" w:space="0" w:color="auto"/>
      </w:divBdr>
    </w:div>
    <w:div w:id="1016344268">
      <w:bodyDiv w:val="1"/>
      <w:marLeft w:val="0"/>
      <w:marRight w:val="0"/>
      <w:marTop w:val="0"/>
      <w:marBottom w:val="0"/>
      <w:divBdr>
        <w:top w:val="none" w:sz="0" w:space="0" w:color="auto"/>
        <w:left w:val="none" w:sz="0" w:space="0" w:color="auto"/>
        <w:bottom w:val="none" w:sz="0" w:space="0" w:color="auto"/>
        <w:right w:val="none" w:sz="0" w:space="0" w:color="auto"/>
      </w:divBdr>
    </w:div>
    <w:div w:id="1032994288">
      <w:bodyDiv w:val="1"/>
      <w:marLeft w:val="0"/>
      <w:marRight w:val="0"/>
      <w:marTop w:val="0"/>
      <w:marBottom w:val="0"/>
      <w:divBdr>
        <w:top w:val="none" w:sz="0" w:space="0" w:color="auto"/>
        <w:left w:val="none" w:sz="0" w:space="0" w:color="auto"/>
        <w:bottom w:val="none" w:sz="0" w:space="0" w:color="auto"/>
        <w:right w:val="none" w:sz="0" w:space="0" w:color="auto"/>
      </w:divBdr>
    </w:div>
    <w:div w:id="1043864733">
      <w:bodyDiv w:val="1"/>
      <w:marLeft w:val="0"/>
      <w:marRight w:val="0"/>
      <w:marTop w:val="0"/>
      <w:marBottom w:val="0"/>
      <w:divBdr>
        <w:top w:val="none" w:sz="0" w:space="0" w:color="auto"/>
        <w:left w:val="none" w:sz="0" w:space="0" w:color="auto"/>
        <w:bottom w:val="none" w:sz="0" w:space="0" w:color="auto"/>
        <w:right w:val="none" w:sz="0" w:space="0" w:color="auto"/>
      </w:divBdr>
    </w:div>
    <w:div w:id="1050298413">
      <w:bodyDiv w:val="1"/>
      <w:marLeft w:val="0"/>
      <w:marRight w:val="0"/>
      <w:marTop w:val="0"/>
      <w:marBottom w:val="0"/>
      <w:divBdr>
        <w:top w:val="none" w:sz="0" w:space="0" w:color="auto"/>
        <w:left w:val="none" w:sz="0" w:space="0" w:color="auto"/>
        <w:bottom w:val="none" w:sz="0" w:space="0" w:color="auto"/>
        <w:right w:val="none" w:sz="0" w:space="0" w:color="auto"/>
      </w:divBdr>
    </w:div>
    <w:div w:id="1078094488">
      <w:bodyDiv w:val="1"/>
      <w:marLeft w:val="0"/>
      <w:marRight w:val="0"/>
      <w:marTop w:val="0"/>
      <w:marBottom w:val="0"/>
      <w:divBdr>
        <w:top w:val="none" w:sz="0" w:space="0" w:color="auto"/>
        <w:left w:val="none" w:sz="0" w:space="0" w:color="auto"/>
        <w:bottom w:val="none" w:sz="0" w:space="0" w:color="auto"/>
        <w:right w:val="none" w:sz="0" w:space="0" w:color="auto"/>
      </w:divBdr>
    </w:div>
    <w:div w:id="1087340147">
      <w:bodyDiv w:val="1"/>
      <w:marLeft w:val="0"/>
      <w:marRight w:val="0"/>
      <w:marTop w:val="0"/>
      <w:marBottom w:val="0"/>
      <w:divBdr>
        <w:top w:val="none" w:sz="0" w:space="0" w:color="auto"/>
        <w:left w:val="none" w:sz="0" w:space="0" w:color="auto"/>
        <w:bottom w:val="none" w:sz="0" w:space="0" w:color="auto"/>
        <w:right w:val="none" w:sz="0" w:space="0" w:color="auto"/>
      </w:divBdr>
    </w:div>
    <w:div w:id="1129513342">
      <w:bodyDiv w:val="1"/>
      <w:marLeft w:val="0"/>
      <w:marRight w:val="0"/>
      <w:marTop w:val="0"/>
      <w:marBottom w:val="0"/>
      <w:divBdr>
        <w:top w:val="none" w:sz="0" w:space="0" w:color="auto"/>
        <w:left w:val="none" w:sz="0" w:space="0" w:color="auto"/>
        <w:bottom w:val="none" w:sz="0" w:space="0" w:color="auto"/>
        <w:right w:val="none" w:sz="0" w:space="0" w:color="auto"/>
      </w:divBdr>
    </w:div>
    <w:div w:id="1131675917">
      <w:bodyDiv w:val="1"/>
      <w:marLeft w:val="0"/>
      <w:marRight w:val="0"/>
      <w:marTop w:val="0"/>
      <w:marBottom w:val="0"/>
      <w:divBdr>
        <w:top w:val="none" w:sz="0" w:space="0" w:color="auto"/>
        <w:left w:val="none" w:sz="0" w:space="0" w:color="auto"/>
        <w:bottom w:val="none" w:sz="0" w:space="0" w:color="auto"/>
        <w:right w:val="none" w:sz="0" w:space="0" w:color="auto"/>
      </w:divBdr>
    </w:div>
    <w:div w:id="1135097220">
      <w:bodyDiv w:val="1"/>
      <w:marLeft w:val="0"/>
      <w:marRight w:val="0"/>
      <w:marTop w:val="0"/>
      <w:marBottom w:val="0"/>
      <w:divBdr>
        <w:top w:val="none" w:sz="0" w:space="0" w:color="auto"/>
        <w:left w:val="none" w:sz="0" w:space="0" w:color="auto"/>
        <w:bottom w:val="none" w:sz="0" w:space="0" w:color="auto"/>
        <w:right w:val="none" w:sz="0" w:space="0" w:color="auto"/>
      </w:divBdr>
    </w:div>
    <w:div w:id="1141776451">
      <w:bodyDiv w:val="1"/>
      <w:marLeft w:val="0"/>
      <w:marRight w:val="0"/>
      <w:marTop w:val="0"/>
      <w:marBottom w:val="0"/>
      <w:divBdr>
        <w:top w:val="none" w:sz="0" w:space="0" w:color="auto"/>
        <w:left w:val="none" w:sz="0" w:space="0" w:color="auto"/>
        <w:bottom w:val="none" w:sz="0" w:space="0" w:color="auto"/>
        <w:right w:val="none" w:sz="0" w:space="0" w:color="auto"/>
      </w:divBdr>
    </w:div>
    <w:div w:id="1145775104">
      <w:bodyDiv w:val="1"/>
      <w:marLeft w:val="0"/>
      <w:marRight w:val="0"/>
      <w:marTop w:val="0"/>
      <w:marBottom w:val="0"/>
      <w:divBdr>
        <w:top w:val="none" w:sz="0" w:space="0" w:color="auto"/>
        <w:left w:val="none" w:sz="0" w:space="0" w:color="auto"/>
        <w:bottom w:val="none" w:sz="0" w:space="0" w:color="auto"/>
        <w:right w:val="none" w:sz="0" w:space="0" w:color="auto"/>
      </w:divBdr>
    </w:div>
    <w:div w:id="1152989956">
      <w:bodyDiv w:val="1"/>
      <w:marLeft w:val="0"/>
      <w:marRight w:val="0"/>
      <w:marTop w:val="0"/>
      <w:marBottom w:val="0"/>
      <w:divBdr>
        <w:top w:val="none" w:sz="0" w:space="0" w:color="auto"/>
        <w:left w:val="none" w:sz="0" w:space="0" w:color="auto"/>
        <w:bottom w:val="none" w:sz="0" w:space="0" w:color="auto"/>
        <w:right w:val="none" w:sz="0" w:space="0" w:color="auto"/>
      </w:divBdr>
    </w:div>
    <w:div w:id="1156461428">
      <w:bodyDiv w:val="1"/>
      <w:marLeft w:val="0"/>
      <w:marRight w:val="0"/>
      <w:marTop w:val="0"/>
      <w:marBottom w:val="0"/>
      <w:divBdr>
        <w:top w:val="none" w:sz="0" w:space="0" w:color="auto"/>
        <w:left w:val="none" w:sz="0" w:space="0" w:color="auto"/>
        <w:bottom w:val="none" w:sz="0" w:space="0" w:color="auto"/>
        <w:right w:val="none" w:sz="0" w:space="0" w:color="auto"/>
      </w:divBdr>
    </w:div>
    <w:div w:id="1161048100">
      <w:bodyDiv w:val="1"/>
      <w:marLeft w:val="0"/>
      <w:marRight w:val="0"/>
      <w:marTop w:val="0"/>
      <w:marBottom w:val="0"/>
      <w:divBdr>
        <w:top w:val="none" w:sz="0" w:space="0" w:color="auto"/>
        <w:left w:val="none" w:sz="0" w:space="0" w:color="auto"/>
        <w:bottom w:val="none" w:sz="0" w:space="0" w:color="auto"/>
        <w:right w:val="none" w:sz="0" w:space="0" w:color="auto"/>
      </w:divBdr>
    </w:div>
    <w:div w:id="1164399639">
      <w:bodyDiv w:val="1"/>
      <w:marLeft w:val="0"/>
      <w:marRight w:val="0"/>
      <w:marTop w:val="0"/>
      <w:marBottom w:val="0"/>
      <w:divBdr>
        <w:top w:val="none" w:sz="0" w:space="0" w:color="auto"/>
        <w:left w:val="none" w:sz="0" w:space="0" w:color="auto"/>
        <w:bottom w:val="none" w:sz="0" w:space="0" w:color="auto"/>
        <w:right w:val="none" w:sz="0" w:space="0" w:color="auto"/>
      </w:divBdr>
    </w:div>
    <w:div w:id="1168521266">
      <w:bodyDiv w:val="1"/>
      <w:marLeft w:val="0"/>
      <w:marRight w:val="0"/>
      <w:marTop w:val="0"/>
      <w:marBottom w:val="0"/>
      <w:divBdr>
        <w:top w:val="none" w:sz="0" w:space="0" w:color="auto"/>
        <w:left w:val="none" w:sz="0" w:space="0" w:color="auto"/>
        <w:bottom w:val="none" w:sz="0" w:space="0" w:color="auto"/>
        <w:right w:val="none" w:sz="0" w:space="0" w:color="auto"/>
      </w:divBdr>
    </w:div>
    <w:div w:id="1209025960">
      <w:bodyDiv w:val="1"/>
      <w:marLeft w:val="0"/>
      <w:marRight w:val="0"/>
      <w:marTop w:val="0"/>
      <w:marBottom w:val="0"/>
      <w:divBdr>
        <w:top w:val="none" w:sz="0" w:space="0" w:color="auto"/>
        <w:left w:val="none" w:sz="0" w:space="0" w:color="auto"/>
        <w:bottom w:val="none" w:sz="0" w:space="0" w:color="auto"/>
        <w:right w:val="none" w:sz="0" w:space="0" w:color="auto"/>
      </w:divBdr>
    </w:div>
    <w:div w:id="1210919564">
      <w:bodyDiv w:val="1"/>
      <w:marLeft w:val="0"/>
      <w:marRight w:val="0"/>
      <w:marTop w:val="0"/>
      <w:marBottom w:val="0"/>
      <w:divBdr>
        <w:top w:val="none" w:sz="0" w:space="0" w:color="auto"/>
        <w:left w:val="none" w:sz="0" w:space="0" w:color="auto"/>
        <w:bottom w:val="none" w:sz="0" w:space="0" w:color="auto"/>
        <w:right w:val="none" w:sz="0" w:space="0" w:color="auto"/>
      </w:divBdr>
    </w:div>
    <w:div w:id="1213662070">
      <w:bodyDiv w:val="1"/>
      <w:marLeft w:val="0"/>
      <w:marRight w:val="0"/>
      <w:marTop w:val="0"/>
      <w:marBottom w:val="0"/>
      <w:divBdr>
        <w:top w:val="none" w:sz="0" w:space="0" w:color="auto"/>
        <w:left w:val="none" w:sz="0" w:space="0" w:color="auto"/>
        <w:bottom w:val="none" w:sz="0" w:space="0" w:color="auto"/>
        <w:right w:val="none" w:sz="0" w:space="0" w:color="auto"/>
      </w:divBdr>
    </w:div>
    <w:div w:id="1217201405">
      <w:bodyDiv w:val="1"/>
      <w:marLeft w:val="0"/>
      <w:marRight w:val="0"/>
      <w:marTop w:val="0"/>
      <w:marBottom w:val="0"/>
      <w:divBdr>
        <w:top w:val="none" w:sz="0" w:space="0" w:color="auto"/>
        <w:left w:val="none" w:sz="0" w:space="0" w:color="auto"/>
        <w:bottom w:val="none" w:sz="0" w:space="0" w:color="auto"/>
        <w:right w:val="none" w:sz="0" w:space="0" w:color="auto"/>
      </w:divBdr>
    </w:div>
    <w:div w:id="1217398189">
      <w:bodyDiv w:val="1"/>
      <w:marLeft w:val="0"/>
      <w:marRight w:val="0"/>
      <w:marTop w:val="0"/>
      <w:marBottom w:val="0"/>
      <w:divBdr>
        <w:top w:val="none" w:sz="0" w:space="0" w:color="auto"/>
        <w:left w:val="none" w:sz="0" w:space="0" w:color="auto"/>
        <w:bottom w:val="none" w:sz="0" w:space="0" w:color="auto"/>
        <w:right w:val="none" w:sz="0" w:space="0" w:color="auto"/>
      </w:divBdr>
    </w:div>
    <w:div w:id="1238827358">
      <w:bodyDiv w:val="1"/>
      <w:marLeft w:val="0"/>
      <w:marRight w:val="0"/>
      <w:marTop w:val="0"/>
      <w:marBottom w:val="0"/>
      <w:divBdr>
        <w:top w:val="none" w:sz="0" w:space="0" w:color="auto"/>
        <w:left w:val="none" w:sz="0" w:space="0" w:color="auto"/>
        <w:bottom w:val="none" w:sz="0" w:space="0" w:color="auto"/>
        <w:right w:val="none" w:sz="0" w:space="0" w:color="auto"/>
      </w:divBdr>
    </w:div>
    <w:div w:id="1266380019">
      <w:bodyDiv w:val="1"/>
      <w:marLeft w:val="0"/>
      <w:marRight w:val="0"/>
      <w:marTop w:val="0"/>
      <w:marBottom w:val="0"/>
      <w:divBdr>
        <w:top w:val="none" w:sz="0" w:space="0" w:color="auto"/>
        <w:left w:val="none" w:sz="0" w:space="0" w:color="auto"/>
        <w:bottom w:val="none" w:sz="0" w:space="0" w:color="auto"/>
        <w:right w:val="none" w:sz="0" w:space="0" w:color="auto"/>
      </w:divBdr>
    </w:div>
    <w:div w:id="1289044790">
      <w:bodyDiv w:val="1"/>
      <w:marLeft w:val="0"/>
      <w:marRight w:val="0"/>
      <w:marTop w:val="0"/>
      <w:marBottom w:val="0"/>
      <w:divBdr>
        <w:top w:val="none" w:sz="0" w:space="0" w:color="auto"/>
        <w:left w:val="none" w:sz="0" w:space="0" w:color="auto"/>
        <w:bottom w:val="none" w:sz="0" w:space="0" w:color="auto"/>
        <w:right w:val="none" w:sz="0" w:space="0" w:color="auto"/>
      </w:divBdr>
    </w:div>
    <w:div w:id="1291283869">
      <w:bodyDiv w:val="1"/>
      <w:marLeft w:val="0"/>
      <w:marRight w:val="0"/>
      <w:marTop w:val="0"/>
      <w:marBottom w:val="0"/>
      <w:divBdr>
        <w:top w:val="none" w:sz="0" w:space="0" w:color="auto"/>
        <w:left w:val="none" w:sz="0" w:space="0" w:color="auto"/>
        <w:bottom w:val="none" w:sz="0" w:space="0" w:color="auto"/>
        <w:right w:val="none" w:sz="0" w:space="0" w:color="auto"/>
      </w:divBdr>
    </w:div>
    <w:div w:id="1296330432">
      <w:bodyDiv w:val="1"/>
      <w:marLeft w:val="0"/>
      <w:marRight w:val="0"/>
      <w:marTop w:val="0"/>
      <w:marBottom w:val="0"/>
      <w:divBdr>
        <w:top w:val="none" w:sz="0" w:space="0" w:color="auto"/>
        <w:left w:val="none" w:sz="0" w:space="0" w:color="auto"/>
        <w:bottom w:val="none" w:sz="0" w:space="0" w:color="auto"/>
        <w:right w:val="none" w:sz="0" w:space="0" w:color="auto"/>
      </w:divBdr>
    </w:div>
    <w:div w:id="1315909849">
      <w:bodyDiv w:val="1"/>
      <w:marLeft w:val="0"/>
      <w:marRight w:val="0"/>
      <w:marTop w:val="0"/>
      <w:marBottom w:val="0"/>
      <w:divBdr>
        <w:top w:val="none" w:sz="0" w:space="0" w:color="auto"/>
        <w:left w:val="none" w:sz="0" w:space="0" w:color="auto"/>
        <w:bottom w:val="none" w:sz="0" w:space="0" w:color="auto"/>
        <w:right w:val="none" w:sz="0" w:space="0" w:color="auto"/>
      </w:divBdr>
    </w:div>
    <w:div w:id="1329091321">
      <w:bodyDiv w:val="1"/>
      <w:marLeft w:val="0"/>
      <w:marRight w:val="0"/>
      <w:marTop w:val="0"/>
      <w:marBottom w:val="0"/>
      <w:divBdr>
        <w:top w:val="none" w:sz="0" w:space="0" w:color="auto"/>
        <w:left w:val="none" w:sz="0" w:space="0" w:color="auto"/>
        <w:bottom w:val="none" w:sz="0" w:space="0" w:color="auto"/>
        <w:right w:val="none" w:sz="0" w:space="0" w:color="auto"/>
      </w:divBdr>
    </w:div>
    <w:div w:id="1334718483">
      <w:bodyDiv w:val="1"/>
      <w:marLeft w:val="0"/>
      <w:marRight w:val="0"/>
      <w:marTop w:val="0"/>
      <w:marBottom w:val="0"/>
      <w:divBdr>
        <w:top w:val="none" w:sz="0" w:space="0" w:color="auto"/>
        <w:left w:val="none" w:sz="0" w:space="0" w:color="auto"/>
        <w:bottom w:val="none" w:sz="0" w:space="0" w:color="auto"/>
        <w:right w:val="none" w:sz="0" w:space="0" w:color="auto"/>
      </w:divBdr>
    </w:div>
    <w:div w:id="1352342497">
      <w:bodyDiv w:val="1"/>
      <w:marLeft w:val="0"/>
      <w:marRight w:val="0"/>
      <w:marTop w:val="0"/>
      <w:marBottom w:val="0"/>
      <w:divBdr>
        <w:top w:val="none" w:sz="0" w:space="0" w:color="auto"/>
        <w:left w:val="none" w:sz="0" w:space="0" w:color="auto"/>
        <w:bottom w:val="none" w:sz="0" w:space="0" w:color="auto"/>
        <w:right w:val="none" w:sz="0" w:space="0" w:color="auto"/>
      </w:divBdr>
    </w:div>
    <w:div w:id="1355885171">
      <w:bodyDiv w:val="1"/>
      <w:marLeft w:val="0"/>
      <w:marRight w:val="0"/>
      <w:marTop w:val="0"/>
      <w:marBottom w:val="0"/>
      <w:divBdr>
        <w:top w:val="none" w:sz="0" w:space="0" w:color="auto"/>
        <w:left w:val="none" w:sz="0" w:space="0" w:color="auto"/>
        <w:bottom w:val="none" w:sz="0" w:space="0" w:color="auto"/>
        <w:right w:val="none" w:sz="0" w:space="0" w:color="auto"/>
      </w:divBdr>
    </w:div>
    <w:div w:id="1374766816">
      <w:bodyDiv w:val="1"/>
      <w:marLeft w:val="0"/>
      <w:marRight w:val="0"/>
      <w:marTop w:val="0"/>
      <w:marBottom w:val="0"/>
      <w:divBdr>
        <w:top w:val="none" w:sz="0" w:space="0" w:color="auto"/>
        <w:left w:val="none" w:sz="0" w:space="0" w:color="auto"/>
        <w:bottom w:val="none" w:sz="0" w:space="0" w:color="auto"/>
        <w:right w:val="none" w:sz="0" w:space="0" w:color="auto"/>
      </w:divBdr>
    </w:div>
    <w:div w:id="1378234427">
      <w:bodyDiv w:val="1"/>
      <w:marLeft w:val="0"/>
      <w:marRight w:val="0"/>
      <w:marTop w:val="0"/>
      <w:marBottom w:val="0"/>
      <w:divBdr>
        <w:top w:val="none" w:sz="0" w:space="0" w:color="auto"/>
        <w:left w:val="none" w:sz="0" w:space="0" w:color="auto"/>
        <w:bottom w:val="none" w:sz="0" w:space="0" w:color="auto"/>
        <w:right w:val="none" w:sz="0" w:space="0" w:color="auto"/>
      </w:divBdr>
    </w:div>
    <w:div w:id="1381589706">
      <w:bodyDiv w:val="1"/>
      <w:marLeft w:val="0"/>
      <w:marRight w:val="0"/>
      <w:marTop w:val="0"/>
      <w:marBottom w:val="0"/>
      <w:divBdr>
        <w:top w:val="none" w:sz="0" w:space="0" w:color="auto"/>
        <w:left w:val="none" w:sz="0" w:space="0" w:color="auto"/>
        <w:bottom w:val="none" w:sz="0" w:space="0" w:color="auto"/>
        <w:right w:val="none" w:sz="0" w:space="0" w:color="auto"/>
      </w:divBdr>
    </w:div>
    <w:div w:id="1388452053">
      <w:bodyDiv w:val="1"/>
      <w:marLeft w:val="0"/>
      <w:marRight w:val="0"/>
      <w:marTop w:val="0"/>
      <w:marBottom w:val="0"/>
      <w:divBdr>
        <w:top w:val="none" w:sz="0" w:space="0" w:color="auto"/>
        <w:left w:val="none" w:sz="0" w:space="0" w:color="auto"/>
        <w:bottom w:val="none" w:sz="0" w:space="0" w:color="auto"/>
        <w:right w:val="none" w:sz="0" w:space="0" w:color="auto"/>
      </w:divBdr>
    </w:div>
    <w:div w:id="1394086834">
      <w:bodyDiv w:val="1"/>
      <w:marLeft w:val="0"/>
      <w:marRight w:val="0"/>
      <w:marTop w:val="0"/>
      <w:marBottom w:val="0"/>
      <w:divBdr>
        <w:top w:val="none" w:sz="0" w:space="0" w:color="auto"/>
        <w:left w:val="none" w:sz="0" w:space="0" w:color="auto"/>
        <w:bottom w:val="none" w:sz="0" w:space="0" w:color="auto"/>
        <w:right w:val="none" w:sz="0" w:space="0" w:color="auto"/>
      </w:divBdr>
    </w:div>
    <w:div w:id="1406033612">
      <w:bodyDiv w:val="1"/>
      <w:marLeft w:val="0"/>
      <w:marRight w:val="0"/>
      <w:marTop w:val="0"/>
      <w:marBottom w:val="0"/>
      <w:divBdr>
        <w:top w:val="none" w:sz="0" w:space="0" w:color="auto"/>
        <w:left w:val="none" w:sz="0" w:space="0" w:color="auto"/>
        <w:bottom w:val="none" w:sz="0" w:space="0" w:color="auto"/>
        <w:right w:val="none" w:sz="0" w:space="0" w:color="auto"/>
      </w:divBdr>
    </w:div>
    <w:div w:id="1412310927">
      <w:bodyDiv w:val="1"/>
      <w:marLeft w:val="0"/>
      <w:marRight w:val="0"/>
      <w:marTop w:val="0"/>
      <w:marBottom w:val="0"/>
      <w:divBdr>
        <w:top w:val="none" w:sz="0" w:space="0" w:color="auto"/>
        <w:left w:val="none" w:sz="0" w:space="0" w:color="auto"/>
        <w:bottom w:val="none" w:sz="0" w:space="0" w:color="auto"/>
        <w:right w:val="none" w:sz="0" w:space="0" w:color="auto"/>
      </w:divBdr>
    </w:div>
    <w:div w:id="1415397384">
      <w:bodyDiv w:val="1"/>
      <w:marLeft w:val="0"/>
      <w:marRight w:val="0"/>
      <w:marTop w:val="0"/>
      <w:marBottom w:val="0"/>
      <w:divBdr>
        <w:top w:val="none" w:sz="0" w:space="0" w:color="auto"/>
        <w:left w:val="none" w:sz="0" w:space="0" w:color="auto"/>
        <w:bottom w:val="none" w:sz="0" w:space="0" w:color="auto"/>
        <w:right w:val="none" w:sz="0" w:space="0" w:color="auto"/>
      </w:divBdr>
    </w:div>
    <w:div w:id="1430201563">
      <w:bodyDiv w:val="1"/>
      <w:marLeft w:val="0"/>
      <w:marRight w:val="0"/>
      <w:marTop w:val="0"/>
      <w:marBottom w:val="0"/>
      <w:divBdr>
        <w:top w:val="none" w:sz="0" w:space="0" w:color="auto"/>
        <w:left w:val="none" w:sz="0" w:space="0" w:color="auto"/>
        <w:bottom w:val="none" w:sz="0" w:space="0" w:color="auto"/>
        <w:right w:val="none" w:sz="0" w:space="0" w:color="auto"/>
      </w:divBdr>
    </w:div>
    <w:div w:id="1432431344">
      <w:bodyDiv w:val="1"/>
      <w:marLeft w:val="0"/>
      <w:marRight w:val="0"/>
      <w:marTop w:val="0"/>
      <w:marBottom w:val="0"/>
      <w:divBdr>
        <w:top w:val="none" w:sz="0" w:space="0" w:color="auto"/>
        <w:left w:val="none" w:sz="0" w:space="0" w:color="auto"/>
        <w:bottom w:val="none" w:sz="0" w:space="0" w:color="auto"/>
        <w:right w:val="none" w:sz="0" w:space="0" w:color="auto"/>
      </w:divBdr>
    </w:div>
    <w:div w:id="1432817720">
      <w:bodyDiv w:val="1"/>
      <w:marLeft w:val="0"/>
      <w:marRight w:val="0"/>
      <w:marTop w:val="0"/>
      <w:marBottom w:val="0"/>
      <w:divBdr>
        <w:top w:val="none" w:sz="0" w:space="0" w:color="auto"/>
        <w:left w:val="none" w:sz="0" w:space="0" w:color="auto"/>
        <w:bottom w:val="none" w:sz="0" w:space="0" w:color="auto"/>
        <w:right w:val="none" w:sz="0" w:space="0" w:color="auto"/>
      </w:divBdr>
    </w:div>
    <w:div w:id="1453866827">
      <w:bodyDiv w:val="1"/>
      <w:marLeft w:val="0"/>
      <w:marRight w:val="0"/>
      <w:marTop w:val="0"/>
      <w:marBottom w:val="0"/>
      <w:divBdr>
        <w:top w:val="none" w:sz="0" w:space="0" w:color="auto"/>
        <w:left w:val="none" w:sz="0" w:space="0" w:color="auto"/>
        <w:bottom w:val="none" w:sz="0" w:space="0" w:color="auto"/>
        <w:right w:val="none" w:sz="0" w:space="0" w:color="auto"/>
      </w:divBdr>
    </w:div>
    <w:div w:id="1472626044">
      <w:bodyDiv w:val="1"/>
      <w:marLeft w:val="0"/>
      <w:marRight w:val="0"/>
      <w:marTop w:val="0"/>
      <w:marBottom w:val="0"/>
      <w:divBdr>
        <w:top w:val="none" w:sz="0" w:space="0" w:color="auto"/>
        <w:left w:val="none" w:sz="0" w:space="0" w:color="auto"/>
        <w:bottom w:val="none" w:sz="0" w:space="0" w:color="auto"/>
        <w:right w:val="none" w:sz="0" w:space="0" w:color="auto"/>
      </w:divBdr>
    </w:div>
    <w:div w:id="1499997631">
      <w:bodyDiv w:val="1"/>
      <w:marLeft w:val="0"/>
      <w:marRight w:val="0"/>
      <w:marTop w:val="0"/>
      <w:marBottom w:val="0"/>
      <w:divBdr>
        <w:top w:val="none" w:sz="0" w:space="0" w:color="auto"/>
        <w:left w:val="none" w:sz="0" w:space="0" w:color="auto"/>
        <w:bottom w:val="none" w:sz="0" w:space="0" w:color="auto"/>
        <w:right w:val="none" w:sz="0" w:space="0" w:color="auto"/>
      </w:divBdr>
    </w:div>
    <w:div w:id="1506241337">
      <w:bodyDiv w:val="1"/>
      <w:marLeft w:val="0"/>
      <w:marRight w:val="0"/>
      <w:marTop w:val="0"/>
      <w:marBottom w:val="0"/>
      <w:divBdr>
        <w:top w:val="none" w:sz="0" w:space="0" w:color="auto"/>
        <w:left w:val="none" w:sz="0" w:space="0" w:color="auto"/>
        <w:bottom w:val="none" w:sz="0" w:space="0" w:color="auto"/>
        <w:right w:val="none" w:sz="0" w:space="0" w:color="auto"/>
      </w:divBdr>
    </w:div>
    <w:div w:id="1506480510">
      <w:bodyDiv w:val="1"/>
      <w:marLeft w:val="0"/>
      <w:marRight w:val="0"/>
      <w:marTop w:val="0"/>
      <w:marBottom w:val="0"/>
      <w:divBdr>
        <w:top w:val="none" w:sz="0" w:space="0" w:color="auto"/>
        <w:left w:val="none" w:sz="0" w:space="0" w:color="auto"/>
        <w:bottom w:val="none" w:sz="0" w:space="0" w:color="auto"/>
        <w:right w:val="none" w:sz="0" w:space="0" w:color="auto"/>
      </w:divBdr>
    </w:div>
    <w:div w:id="1561089275">
      <w:bodyDiv w:val="1"/>
      <w:marLeft w:val="0"/>
      <w:marRight w:val="0"/>
      <w:marTop w:val="0"/>
      <w:marBottom w:val="0"/>
      <w:divBdr>
        <w:top w:val="none" w:sz="0" w:space="0" w:color="auto"/>
        <w:left w:val="none" w:sz="0" w:space="0" w:color="auto"/>
        <w:bottom w:val="none" w:sz="0" w:space="0" w:color="auto"/>
        <w:right w:val="none" w:sz="0" w:space="0" w:color="auto"/>
      </w:divBdr>
    </w:div>
    <w:div w:id="1566839614">
      <w:bodyDiv w:val="1"/>
      <w:marLeft w:val="0"/>
      <w:marRight w:val="0"/>
      <w:marTop w:val="0"/>
      <w:marBottom w:val="0"/>
      <w:divBdr>
        <w:top w:val="none" w:sz="0" w:space="0" w:color="auto"/>
        <w:left w:val="none" w:sz="0" w:space="0" w:color="auto"/>
        <w:bottom w:val="none" w:sz="0" w:space="0" w:color="auto"/>
        <w:right w:val="none" w:sz="0" w:space="0" w:color="auto"/>
      </w:divBdr>
    </w:div>
    <w:div w:id="1576670889">
      <w:bodyDiv w:val="1"/>
      <w:marLeft w:val="0"/>
      <w:marRight w:val="0"/>
      <w:marTop w:val="0"/>
      <w:marBottom w:val="0"/>
      <w:divBdr>
        <w:top w:val="none" w:sz="0" w:space="0" w:color="auto"/>
        <w:left w:val="none" w:sz="0" w:space="0" w:color="auto"/>
        <w:bottom w:val="none" w:sz="0" w:space="0" w:color="auto"/>
        <w:right w:val="none" w:sz="0" w:space="0" w:color="auto"/>
      </w:divBdr>
    </w:div>
    <w:div w:id="1580364263">
      <w:bodyDiv w:val="1"/>
      <w:marLeft w:val="0"/>
      <w:marRight w:val="0"/>
      <w:marTop w:val="0"/>
      <w:marBottom w:val="0"/>
      <w:divBdr>
        <w:top w:val="none" w:sz="0" w:space="0" w:color="auto"/>
        <w:left w:val="none" w:sz="0" w:space="0" w:color="auto"/>
        <w:bottom w:val="none" w:sz="0" w:space="0" w:color="auto"/>
        <w:right w:val="none" w:sz="0" w:space="0" w:color="auto"/>
      </w:divBdr>
    </w:div>
    <w:div w:id="1615743204">
      <w:bodyDiv w:val="1"/>
      <w:marLeft w:val="0"/>
      <w:marRight w:val="0"/>
      <w:marTop w:val="0"/>
      <w:marBottom w:val="0"/>
      <w:divBdr>
        <w:top w:val="none" w:sz="0" w:space="0" w:color="auto"/>
        <w:left w:val="none" w:sz="0" w:space="0" w:color="auto"/>
        <w:bottom w:val="none" w:sz="0" w:space="0" w:color="auto"/>
        <w:right w:val="none" w:sz="0" w:space="0" w:color="auto"/>
      </w:divBdr>
    </w:div>
    <w:div w:id="1620407965">
      <w:bodyDiv w:val="1"/>
      <w:marLeft w:val="0"/>
      <w:marRight w:val="0"/>
      <w:marTop w:val="0"/>
      <w:marBottom w:val="0"/>
      <w:divBdr>
        <w:top w:val="none" w:sz="0" w:space="0" w:color="auto"/>
        <w:left w:val="none" w:sz="0" w:space="0" w:color="auto"/>
        <w:bottom w:val="none" w:sz="0" w:space="0" w:color="auto"/>
        <w:right w:val="none" w:sz="0" w:space="0" w:color="auto"/>
      </w:divBdr>
    </w:div>
    <w:div w:id="1621298051">
      <w:bodyDiv w:val="1"/>
      <w:marLeft w:val="0"/>
      <w:marRight w:val="0"/>
      <w:marTop w:val="0"/>
      <w:marBottom w:val="0"/>
      <w:divBdr>
        <w:top w:val="none" w:sz="0" w:space="0" w:color="auto"/>
        <w:left w:val="none" w:sz="0" w:space="0" w:color="auto"/>
        <w:bottom w:val="none" w:sz="0" w:space="0" w:color="auto"/>
        <w:right w:val="none" w:sz="0" w:space="0" w:color="auto"/>
      </w:divBdr>
    </w:div>
    <w:div w:id="1621448682">
      <w:bodyDiv w:val="1"/>
      <w:marLeft w:val="0"/>
      <w:marRight w:val="0"/>
      <w:marTop w:val="0"/>
      <w:marBottom w:val="0"/>
      <w:divBdr>
        <w:top w:val="none" w:sz="0" w:space="0" w:color="auto"/>
        <w:left w:val="none" w:sz="0" w:space="0" w:color="auto"/>
        <w:bottom w:val="none" w:sz="0" w:space="0" w:color="auto"/>
        <w:right w:val="none" w:sz="0" w:space="0" w:color="auto"/>
      </w:divBdr>
    </w:div>
    <w:div w:id="1624119235">
      <w:bodyDiv w:val="1"/>
      <w:marLeft w:val="0"/>
      <w:marRight w:val="0"/>
      <w:marTop w:val="0"/>
      <w:marBottom w:val="0"/>
      <w:divBdr>
        <w:top w:val="none" w:sz="0" w:space="0" w:color="auto"/>
        <w:left w:val="none" w:sz="0" w:space="0" w:color="auto"/>
        <w:bottom w:val="none" w:sz="0" w:space="0" w:color="auto"/>
        <w:right w:val="none" w:sz="0" w:space="0" w:color="auto"/>
      </w:divBdr>
    </w:div>
    <w:div w:id="1645355483">
      <w:bodyDiv w:val="1"/>
      <w:marLeft w:val="0"/>
      <w:marRight w:val="0"/>
      <w:marTop w:val="0"/>
      <w:marBottom w:val="0"/>
      <w:divBdr>
        <w:top w:val="none" w:sz="0" w:space="0" w:color="auto"/>
        <w:left w:val="none" w:sz="0" w:space="0" w:color="auto"/>
        <w:bottom w:val="none" w:sz="0" w:space="0" w:color="auto"/>
        <w:right w:val="none" w:sz="0" w:space="0" w:color="auto"/>
      </w:divBdr>
    </w:div>
    <w:div w:id="1649239323">
      <w:bodyDiv w:val="1"/>
      <w:marLeft w:val="0"/>
      <w:marRight w:val="0"/>
      <w:marTop w:val="0"/>
      <w:marBottom w:val="0"/>
      <w:divBdr>
        <w:top w:val="none" w:sz="0" w:space="0" w:color="auto"/>
        <w:left w:val="none" w:sz="0" w:space="0" w:color="auto"/>
        <w:bottom w:val="none" w:sz="0" w:space="0" w:color="auto"/>
        <w:right w:val="none" w:sz="0" w:space="0" w:color="auto"/>
      </w:divBdr>
    </w:div>
    <w:div w:id="1659110248">
      <w:bodyDiv w:val="1"/>
      <w:marLeft w:val="0"/>
      <w:marRight w:val="0"/>
      <w:marTop w:val="0"/>
      <w:marBottom w:val="0"/>
      <w:divBdr>
        <w:top w:val="none" w:sz="0" w:space="0" w:color="auto"/>
        <w:left w:val="none" w:sz="0" w:space="0" w:color="auto"/>
        <w:bottom w:val="none" w:sz="0" w:space="0" w:color="auto"/>
        <w:right w:val="none" w:sz="0" w:space="0" w:color="auto"/>
      </w:divBdr>
    </w:div>
    <w:div w:id="1674455216">
      <w:bodyDiv w:val="1"/>
      <w:marLeft w:val="0"/>
      <w:marRight w:val="0"/>
      <w:marTop w:val="0"/>
      <w:marBottom w:val="0"/>
      <w:divBdr>
        <w:top w:val="none" w:sz="0" w:space="0" w:color="auto"/>
        <w:left w:val="none" w:sz="0" w:space="0" w:color="auto"/>
        <w:bottom w:val="none" w:sz="0" w:space="0" w:color="auto"/>
        <w:right w:val="none" w:sz="0" w:space="0" w:color="auto"/>
      </w:divBdr>
    </w:div>
    <w:div w:id="1694066403">
      <w:bodyDiv w:val="1"/>
      <w:marLeft w:val="0"/>
      <w:marRight w:val="0"/>
      <w:marTop w:val="0"/>
      <w:marBottom w:val="0"/>
      <w:divBdr>
        <w:top w:val="none" w:sz="0" w:space="0" w:color="auto"/>
        <w:left w:val="none" w:sz="0" w:space="0" w:color="auto"/>
        <w:bottom w:val="none" w:sz="0" w:space="0" w:color="auto"/>
        <w:right w:val="none" w:sz="0" w:space="0" w:color="auto"/>
      </w:divBdr>
    </w:div>
    <w:div w:id="1695500708">
      <w:bodyDiv w:val="1"/>
      <w:marLeft w:val="0"/>
      <w:marRight w:val="0"/>
      <w:marTop w:val="0"/>
      <w:marBottom w:val="0"/>
      <w:divBdr>
        <w:top w:val="none" w:sz="0" w:space="0" w:color="auto"/>
        <w:left w:val="none" w:sz="0" w:space="0" w:color="auto"/>
        <w:bottom w:val="none" w:sz="0" w:space="0" w:color="auto"/>
        <w:right w:val="none" w:sz="0" w:space="0" w:color="auto"/>
      </w:divBdr>
    </w:div>
    <w:div w:id="1704329842">
      <w:bodyDiv w:val="1"/>
      <w:marLeft w:val="0"/>
      <w:marRight w:val="0"/>
      <w:marTop w:val="0"/>
      <w:marBottom w:val="0"/>
      <w:divBdr>
        <w:top w:val="none" w:sz="0" w:space="0" w:color="auto"/>
        <w:left w:val="none" w:sz="0" w:space="0" w:color="auto"/>
        <w:bottom w:val="none" w:sz="0" w:space="0" w:color="auto"/>
        <w:right w:val="none" w:sz="0" w:space="0" w:color="auto"/>
      </w:divBdr>
    </w:div>
    <w:div w:id="1717922867">
      <w:bodyDiv w:val="1"/>
      <w:marLeft w:val="0"/>
      <w:marRight w:val="0"/>
      <w:marTop w:val="0"/>
      <w:marBottom w:val="0"/>
      <w:divBdr>
        <w:top w:val="none" w:sz="0" w:space="0" w:color="auto"/>
        <w:left w:val="none" w:sz="0" w:space="0" w:color="auto"/>
        <w:bottom w:val="none" w:sz="0" w:space="0" w:color="auto"/>
        <w:right w:val="none" w:sz="0" w:space="0" w:color="auto"/>
      </w:divBdr>
    </w:div>
    <w:div w:id="1805274515">
      <w:bodyDiv w:val="1"/>
      <w:marLeft w:val="0"/>
      <w:marRight w:val="0"/>
      <w:marTop w:val="0"/>
      <w:marBottom w:val="0"/>
      <w:divBdr>
        <w:top w:val="none" w:sz="0" w:space="0" w:color="auto"/>
        <w:left w:val="none" w:sz="0" w:space="0" w:color="auto"/>
        <w:bottom w:val="none" w:sz="0" w:space="0" w:color="auto"/>
        <w:right w:val="none" w:sz="0" w:space="0" w:color="auto"/>
      </w:divBdr>
    </w:div>
    <w:div w:id="1836338512">
      <w:bodyDiv w:val="1"/>
      <w:marLeft w:val="0"/>
      <w:marRight w:val="0"/>
      <w:marTop w:val="0"/>
      <w:marBottom w:val="0"/>
      <w:divBdr>
        <w:top w:val="none" w:sz="0" w:space="0" w:color="auto"/>
        <w:left w:val="none" w:sz="0" w:space="0" w:color="auto"/>
        <w:bottom w:val="none" w:sz="0" w:space="0" w:color="auto"/>
        <w:right w:val="none" w:sz="0" w:space="0" w:color="auto"/>
      </w:divBdr>
    </w:div>
    <w:div w:id="1858881945">
      <w:bodyDiv w:val="1"/>
      <w:marLeft w:val="0"/>
      <w:marRight w:val="0"/>
      <w:marTop w:val="0"/>
      <w:marBottom w:val="0"/>
      <w:divBdr>
        <w:top w:val="none" w:sz="0" w:space="0" w:color="auto"/>
        <w:left w:val="none" w:sz="0" w:space="0" w:color="auto"/>
        <w:bottom w:val="none" w:sz="0" w:space="0" w:color="auto"/>
        <w:right w:val="none" w:sz="0" w:space="0" w:color="auto"/>
      </w:divBdr>
    </w:div>
    <w:div w:id="1869291364">
      <w:bodyDiv w:val="1"/>
      <w:marLeft w:val="0"/>
      <w:marRight w:val="0"/>
      <w:marTop w:val="0"/>
      <w:marBottom w:val="0"/>
      <w:divBdr>
        <w:top w:val="none" w:sz="0" w:space="0" w:color="auto"/>
        <w:left w:val="none" w:sz="0" w:space="0" w:color="auto"/>
        <w:bottom w:val="none" w:sz="0" w:space="0" w:color="auto"/>
        <w:right w:val="none" w:sz="0" w:space="0" w:color="auto"/>
      </w:divBdr>
    </w:div>
    <w:div w:id="1881629747">
      <w:bodyDiv w:val="1"/>
      <w:marLeft w:val="0"/>
      <w:marRight w:val="0"/>
      <w:marTop w:val="0"/>
      <w:marBottom w:val="0"/>
      <w:divBdr>
        <w:top w:val="none" w:sz="0" w:space="0" w:color="auto"/>
        <w:left w:val="none" w:sz="0" w:space="0" w:color="auto"/>
        <w:bottom w:val="none" w:sz="0" w:space="0" w:color="auto"/>
        <w:right w:val="none" w:sz="0" w:space="0" w:color="auto"/>
      </w:divBdr>
    </w:div>
    <w:div w:id="1894195335">
      <w:bodyDiv w:val="1"/>
      <w:marLeft w:val="0"/>
      <w:marRight w:val="0"/>
      <w:marTop w:val="0"/>
      <w:marBottom w:val="0"/>
      <w:divBdr>
        <w:top w:val="none" w:sz="0" w:space="0" w:color="auto"/>
        <w:left w:val="none" w:sz="0" w:space="0" w:color="auto"/>
        <w:bottom w:val="none" w:sz="0" w:space="0" w:color="auto"/>
        <w:right w:val="none" w:sz="0" w:space="0" w:color="auto"/>
      </w:divBdr>
    </w:div>
    <w:div w:id="1912495403">
      <w:bodyDiv w:val="1"/>
      <w:marLeft w:val="0"/>
      <w:marRight w:val="0"/>
      <w:marTop w:val="0"/>
      <w:marBottom w:val="0"/>
      <w:divBdr>
        <w:top w:val="none" w:sz="0" w:space="0" w:color="auto"/>
        <w:left w:val="none" w:sz="0" w:space="0" w:color="auto"/>
        <w:bottom w:val="none" w:sz="0" w:space="0" w:color="auto"/>
        <w:right w:val="none" w:sz="0" w:space="0" w:color="auto"/>
      </w:divBdr>
    </w:div>
    <w:div w:id="1913079455">
      <w:bodyDiv w:val="1"/>
      <w:marLeft w:val="0"/>
      <w:marRight w:val="0"/>
      <w:marTop w:val="0"/>
      <w:marBottom w:val="0"/>
      <w:divBdr>
        <w:top w:val="none" w:sz="0" w:space="0" w:color="auto"/>
        <w:left w:val="none" w:sz="0" w:space="0" w:color="auto"/>
        <w:bottom w:val="none" w:sz="0" w:space="0" w:color="auto"/>
        <w:right w:val="none" w:sz="0" w:space="0" w:color="auto"/>
      </w:divBdr>
    </w:div>
    <w:div w:id="1935628664">
      <w:bodyDiv w:val="1"/>
      <w:marLeft w:val="0"/>
      <w:marRight w:val="0"/>
      <w:marTop w:val="0"/>
      <w:marBottom w:val="0"/>
      <w:divBdr>
        <w:top w:val="none" w:sz="0" w:space="0" w:color="auto"/>
        <w:left w:val="none" w:sz="0" w:space="0" w:color="auto"/>
        <w:bottom w:val="none" w:sz="0" w:space="0" w:color="auto"/>
        <w:right w:val="none" w:sz="0" w:space="0" w:color="auto"/>
      </w:divBdr>
    </w:div>
    <w:div w:id="1936013085">
      <w:bodyDiv w:val="1"/>
      <w:marLeft w:val="0"/>
      <w:marRight w:val="0"/>
      <w:marTop w:val="0"/>
      <w:marBottom w:val="0"/>
      <w:divBdr>
        <w:top w:val="none" w:sz="0" w:space="0" w:color="auto"/>
        <w:left w:val="none" w:sz="0" w:space="0" w:color="auto"/>
        <w:bottom w:val="none" w:sz="0" w:space="0" w:color="auto"/>
        <w:right w:val="none" w:sz="0" w:space="0" w:color="auto"/>
      </w:divBdr>
    </w:div>
    <w:div w:id="1952125974">
      <w:bodyDiv w:val="1"/>
      <w:marLeft w:val="0"/>
      <w:marRight w:val="0"/>
      <w:marTop w:val="0"/>
      <w:marBottom w:val="0"/>
      <w:divBdr>
        <w:top w:val="none" w:sz="0" w:space="0" w:color="auto"/>
        <w:left w:val="none" w:sz="0" w:space="0" w:color="auto"/>
        <w:bottom w:val="none" w:sz="0" w:space="0" w:color="auto"/>
        <w:right w:val="none" w:sz="0" w:space="0" w:color="auto"/>
      </w:divBdr>
    </w:div>
    <w:div w:id="1966764811">
      <w:bodyDiv w:val="1"/>
      <w:marLeft w:val="0"/>
      <w:marRight w:val="0"/>
      <w:marTop w:val="0"/>
      <w:marBottom w:val="0"/>
      <w:divBdr>
        <w:top w:val="none" w:sz="0" w:space="0" w:color="auto"/>
        <w:left w:val="none" w:sz="0" w:space="0" w:color="auto"/>
        <w:bottom w:val="none" w:sz="0" w:space="0" w:color="auto"/>
        <w:right w:val="none" w:sz="0" w:space="0" w:color="auto"/>
      </w:divBdr>
    </w:div>
    <w:div w:id="1978026433">
      <w:bodyDiv w:val="1"/>
      <w:marLeft w:val="0"/>
      <w:marRight w:val="0"/>
      <w:marTop w:val="0"/>
      <w:marBottom w:val="0"/>
      <w:divBdr>
        <w:top w:val="none" w:sz="0" w:space="0" w:color="auto"/>
        <w:left w:val="none" w:sz="0" w:space="0" w:color="auto"/>
        <w:bottom w:val="none" w:sz="0" w:space="0" w:color="auto"/>
        <w:right w:val="none" w:sz="0" w:space="0" w:color="auto"/>
      </w:divBdr>
    </w:div>
    <w:div w:id="1984119998">
      <w:bodyDiv w:val="1"/>
      <w:marLeft w:val="0"/>
      <w:marRight w:val="0"/>
      <w:marTop w:val="0"/>
      <w:marBottom w:val="0"/>
      <w:divBdr>
        <w:top w:val="none" w:sz="0" w:space="0" w:color="auto"/>
        <w:left w:val="none" w:sz="0" w:space="0" w:color="auto"/>
        <w:bottom w:val="none" w:sz="0" w:space="0" w:color="auto"/>
        <w:right w:val="none" w:sz="0" w:space="0" w:color="auto"/>
      </w:divBdr>
    </w:div>
    <w:div w:id="2009479173">
      <w:bodyDiv w:val="1"/>
      <w:marLeft w:val="0"/>
      <w:marRight w:val="0"/>
      <w:marTop w:val="0"/>
      <w:marBottom w:val="0"/>
      <w:divBdr>
        <w:top w:val="none" w:sz="0" w:space="0" w:color="auto"/>
        <w:left w:val="none" w:sz="0" w:space="0" w:color="auto"/>
        <w:bottom w:val="none" w:sz="0" w:space="0" w:color="auto"/>
        <w:right w:val="none" w:sz="0" w:space="0" w:color="auto"/>
      </w:divBdr>
    </w:div>
    <w:div w:id="2034073083">
      <w:bodyDiv w:val="1"/>
      <w:marLeft w:val="0"/>
      <w:marRight w:val="0"/>
      <w:marTop w:val="0"/>
      <w:marBottom w:val="0"/>
      <w:divBdr>
        <w:top w:val="none" w:sz="0" w:space="0" w:color="auto"/>
        <w:left w:val="none" w:sz="0" w:space="0" w:color="auto"/>
        <w:bottom w:val="none" w:sz="0" w:space="0" w:color="auto"/>
        <w:right w:val="none" w:sz="0" w:space="0" w:color="auto"/>
      </w:divBdr>
    </w:div>
    <w:div w:id="2038777221">
      <w:bodyDiv w:val="1"/>
      <w:marLeft w:val="0"/>
      <w:marRight w:val="0"/>
      <w:marTop w:val="0"/>
      <w:marBottom w:val="0"/>
      <w:divBdr>
        <w:top w:val="none" w:sz="0" w:space="0" w:color="auto"/>
        <w:left w:val="none" w:sz="0" w:space="0" w:color="auto"/>
        <w:bottom w:val="none" w:sz="0" w:space="0" w:color="auto"/>
        <w:right w:val="none" w:sz="0" w:space="0" w:color="auto"/>
      </w:divBdr>
    </w:div>
    <w:div w:id="2053651218">
      <w:bodyDiv w:val="1"/>
      <w:marLeft w:val="0"/>
      <w:marRight w:val="0"/>
      <w:marTop w:val="0"/>
      <w:marBottom w:val="0"/>
      <w:divBdr>
        <w:top w:val="none" w:sz="0" w:space="0" w:color="auto"/>
        <w:left w:val="none" w:sz="0" w:space="0" w:color="auto"/>
        <w:bottom w:val="none" w:sz="0" w:space="0" w:color="auto"/>
        <w:right w:val="none" w:sz="0" w:space="0" w:color="auto"/>
      </w:divBdr>
    </w:div>
    <w:div w:id="2058384279">
      <w:bodyDiv w:val="1"/>
      <w:marLeft w:val="0"/>
      <w:marRight w:val="0"/>
      <w:marTop w:val="0"/>
      <w:marBottom w:val="0"/>
      <w:divBdr>
        <w:top w:val="none" w:sz="0" w:space="0" w:color="auto"/>
        <w:left w:val="none" w:sz="0" w:space="0" w:color="auto"/>
        <w:bottom w:val="none" w:sz="0" w:space="0" w:color="auto"/>
        <w:right w:val="none" w:sz="0" w:space="0" w:color="auto"/>
      </w:divBdr>
    </w:div>
    <w:div w:id="2059355540">
      <w:bodyDiv w:val="1"/>
      <w:marLeft w:val="0"/>
      <w:marRight w:val="0"/>
      <w:marTop w:val="0"/>
      <w:marBottom w:val="0"/>
      <w:divBdr>
        <w:top w:val="none" w:sz="0" w:space="0" w:color="auto"/>
        <w:left w:val="none" w:sz="0" w:space="0" w:color="auto"/>
        <w:bottom w:val="none" w:sz="0" w:space="0" w:color="auto"/>
        <w:right w:val="none" w:sz="0" w:space="0" w:color="auto"/>
      </w:divBdr>
    </w:div>
    <w:div w:id="2059818702">
      <w:bodyDiv w:val="1"/>
      <w:marLeft w:val="0"/>
      <w:marRight w:val="0"/>
      <w:marTop w:val="0"/>
      <w:marBottom w:val="0"/>
      <w:divBdr>
        <w:top w:val="none" w:sz="0" w:space="0" w:color="auto"/>
        <w:left w:val="none" w:sz="0" w:space="0" w:color="auto"/>
        <w:bottom w:val="none" w:sz="0" w:space="0" w:color="auto"/>
        <w:right w:val="none" w:sz="0" w:space="0" w:color="auto"/>
      </w:divBdr>
    </w:div>
    <w:div w:id="2073963877">
      <w:bodyDiv w:val="1"/>
      <w:marLeft w:val="0"/>
      <w:marRight w:val="0"/>
      <w:marTop w:val="0"/>
      <w:marBottom w:val="0"/>
      <w:divBdr>
        <w:top w:val="none" w:sz="0" w:space="0" w:color="auto"/>
        <w:left w:val="none" w:sz="0" w:space="0" w:color="auto"/>
        <w:bottom w:val="none" w:sz="0" w:space="0" w:color="auto"/>
        <w:right w:val="none" w:sz="0" w:space="0" w:color="auto"/>
      </w:divBdr>
    </w:div>
    <w:div w:id="2100977841">
      <w:bodyDiv w:val="1"/>
      <w:marLeft w:val="0"/>
      <w:marRight w:val="0"/>
      <w:marTop w:val="0"/>
      <w:marBottom w:val="0"/>
      <w:divBdr>
        <w:top w:val="none" w:sz="0" w:space="0" w:color="auto"/>
        <w:left w:val="none" w:sz="0" w:space="0" w:color="auto"/>
        <w:bottom w:val="none" w:sz="0" w:space="0" w:color="auto"/>
        <w:right w:val="none" w:sz="0" w:space="0" w:color="auto"/>
      </w:divBdr>
    </w:div>
    <w:div w:id="21091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footer" Target="footer3.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8D76-FCDA-4BC3-BDCD-BDB356AF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1786</Words>
  <Characters>10016</Characters>
  <Application>Microsoft Office Word</Application>
  <DocSecurity>6</DocSecurity>
  <Lines>83</Lines>
  <Paragraphs>23</Paragraphs>
  <ScaleCrop>false</ScaleCrop>
  <HeadingPairs>
    <vt:vector size="2" baseType="variant">
      <vt:variant>
        <vt:lpstr>Title</vt:lpstr>
      </vt:variant>
      <vt:variant>
        <vt:i4>1</vt:i4>
      </vt:variant>
    </vt:vector>
  </HeadingPairs>
  <TitlesOfParts>
    <vt:vector size="1" baseType="lpstr">
      <vt:lpstr>Pay Bills</vt:lpstr>
    </vt:vector>
  </TitlesOfParts>
  <Company>University of Washington</Company>
  <LinksUpToDate>false</LinksUpToDate>
  <CharactersWithSpaces>11779</CharactersWithSpaces>
  <SharedDoc>false</SharedDoc>
  <HLinks>
    <vt:vector size="12" baseType="variant">
      <vt:variant>
        <vt:i4>1114141</vt:i4>
      </vt:variant>
      <vt:variant>
        <vt:i4>11</vt:i4>
      </vt:variant>
      <vt:variant>
        <vt:i4>0</vt:i4>
      </vt:variant>
      <vt:variant>
        <vt:i4>5</vt:i4>
      </vt:variant>
      <vt:variant>
        <vt:lpwstr>http://www.washington.edu/admin/ap/office/fsdashboard.pdf</vt:lpwstr>
      </vt:variant>
      <vt:variant>
        <vt:lpwstr/>
      </vt:variant>
      <vt:variant>
        <vt:i4>4784163</vt:i4>
      </vt:variant>
      <vt:variant>
        <vt:i4>8</vt:i4>
      </vt:variant>
      <vt:variant>
        <vt:i4>0</vt:i4>
      </vt:variant>
      <vt:variant>
        <vt:i4>5</vt:i4>
      </vt:variant>
      <vt:variant>
        <vt:lpwstr>mailto:tomph@u.washington.edu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Bills</dc:title>
  <dc:creator>kater</dc:creator>
  <cp:lastModifiedBy>schaafd</cp:lastModifiedBy>
  <cp:revision>3</cp:revision>
  <cp:lastPrinted>2010-05-03T18:04:00Z</cp:lastPrinted>
  <dcterms:created xsi:type="dcterms:W3CDTF">2010-05-25T17:46:00Z</dcterms:created>
  <dcterms:modified xsi:type="dcterms:W3CDTF">2010-05-25T17:55:00Z</dcterms:modified>
</cp:coreProperties>
</file>