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color w:val="9900ff"/>
        </w:rPr>
      </w:pPr>
      <w:bookmarkStart w:colFirst="0" w:colLast="0" w:name="_bumr7qbg2xni" w:id="0"/>
      <w:bookmarkEnd w:id="0"/>
      <w:r w:rsidDel="00000000" w:rsidR="00000000" w:rsidRPr="00000000">
        <w:rPr>
          <w:rtl w:val="0"/>
        </w:rPr>
        <w:t xml:space="preserve">May 2025 MRAM - Links Shared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oktlsdvd7up" w:id="1"/>
      <w:bookmarkEnd w:id="1"/>
      <w:r w:rsidDel="00000000" w:rsidR="00000000" w:rsidRPr="00000000">
        <w:rPr>
          <w:rtl w:val="0"/>
        </w:rPr>
        <w:t xml:space="preserve">ASR &amp; MOD Reminders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What do I do if I received a Notice of Award?: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https://www.washington.edu/research/faq/what-do-i-do-if-i-receive-noa/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Review Checklist: Award Setup Request Steps for PI/Campus: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https://www.washington.edu/research/myresearch-lifecycle/setup/financials/#asr-checklist-pi-campus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MODs: Review OSP/GCA MOD Checklist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https://www.washington.edu/research/forms-and-templates/checklist-osp-gca-mods-in-sage/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and GCA Only MOD Checklist: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https://finance.uw.edu/gca/sites/default/files/SAGE%20Modification%20Checklist.xlsx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SAGE Budget Resources: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https://www.washington.edu/research/learning/online/index.php/lessons/sage-budget-resources/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And SAGE Awards &amp; Mods Resources: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https://www.washington.edu/research/learning/online/index.php/lessons/sage-awards-resources/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Schedule a Teams Appointment for SAGE Support: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https://outlook.office365.com/book/ORISHelp1@cloud.washington.edu/?login_hint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pStyle w:val="Heading2"/>
        <w:rPr/>
      </w:pPr>
      <w:bookmarkStart w:colFirst="0" w:colLast="0" w:name="_l931u18357z0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9dornaq8mesy" w:id="3"/>
      <w:bookmarkEnd w:id="3"/>
      <w:r w:rsidDel="00000000" w:rsidR="00000000" w:rsidRPr="00000000">
        <w:rPr>
          <w:rtl w:val="0"/>
        </w:rPr>
        <w:t xml:space="preserve">PAFC Hot Topic: New IBS Definition &amp; Cost Share Tips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 CFR 200.430(i)(2):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https://www.ecfr.gov/current/title-2/part-200/subpart-E#p-200.430(i)(2)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For documenting salary cap on proposals, see guidance from OSP: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https://www.washington.edu/research/faq/salary-cap-proposal-budgets/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ECC Office Hours: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https://finance.uw.edu/pafc/effort-reporting/ecc-office-hours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PAFC Focused Topic Office Hours Recordings: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https://finance.uw.edu/pafc/session_recordings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Understanding Cost Share at the UW: When is it really cost share? (eLearning):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https://www.washington.edu/research/research-administration-learning/introduction-to-cost-share-at-the-uw-when-is-it-really-cost-share/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Managing Cost Share at the UW (Live/Zoom):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https://www.washington.edu/research/research-administration-learning/managing-cost-share-at-the-uw/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GCA Webpage: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https://finance.uw.edu/gca/award-lifecycle/cost-share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Post Award Fiscal Compliance (PAFC)</w:t>
      </w:r>
    </w:p>
    <w:p w:rsidR="00000000" w:rsidDel="00000000" w:rsidP="00000000" w:rsidRDefault="00000000" w:rsidRPr="00000000" w14:paraId="0000001A">
      <w:pPr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effortreporting@uw.edu</w:t>
        </w:r>
      </w:hyperlink>
      <w:r w:rsidDel="00000000" w:rsidR="00000000" w:rsidRPr="00000000">
        <w:rPr>
          <w:rtl w:val="0"/>
        </w:rPr>
        <w:t xml:space="preserve"> (Effort questions)</w:t>
      </w:r>
    </w:p>
    <w:p w:rsidR="00000000" w:rsidDel="00000000" w:rsidP="00000000" w:rsidRDefault="00000000" w:rsidRPr="00000000" w14:paraId="0000001B">
      <w:pPr>
        <w:rPr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gcafco@uw.edu</w:t>
        </w:r>
      </w:hyperlink>
      <w:r w:rsidDel="00000000" w:rsidR="00000000" w:rsidRPr="00000000">
        <w:rPr>
          <w:rtl w:val="0"/>
        </w:rPr>
        <w:t xml:space="preserve"> (All other compliance questions)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PAFC Homepage: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https://finance.uw.edu/pafc/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Matt Gardner: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mgard4@uw.edu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David Parks, Effort Compliance Analyst: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parksd2@uw.edu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pStyle w:val="Heading2"/>
        <w:rPr/>
      </w:pPr>
      <w:bookmarkStart w:colFirst="0" w:colLast="0" w:name="_rbv4qxbek0ea" w:id="4"/>
      <w:bookmarkEnd w:id="4"/>
      <w:r w:rsidDel="00000000" w:rsidR="00000000" w:rsidRPr="00000000">
        <w:rPr>
          <w:rtl w:val="0"/>
        </w:rPr>
        <w:t xml:space="preserve">Marathon, with intermittent  Sprints: Federal Policy Changes Impacting Awards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UW’s Programs and Activities Checklist: 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https://www.washington.edu/compliance/resources/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NOT-OD-25-090: Notice of Civil Rights Term and Condition of Award: 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https://grants.nih.gov/grants/guide/notice-files/NOT-OD-25-090.html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NOT-OD-25-104 NIH Updated Policy on Foreign Subawards: </w:t>
      </w: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https://grants.nih.gov/grants/guide/notice-files/NOT-OD-25-104.html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https://grants.nih.gov/news-events/nih-extramural-nexus-news/2025/05/new-nih-foreign-subaward-structure-enhances-integrity-accountability-oversight-and-national-security-of-nih-funded-research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Foreign Component definition: </w:t>
      </w: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https://grants.nih.gov/grants/glossary.htm#ForeignComponent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hyperlink r:id="rId29">
        <w:r w:rsidDel="00000000" w:rsidR="00000000" w:rsidRPr="00000000">
          <w:rPr>
            <w:rtl w:val="0"/>
          </w:rPr>
          <w:t xml:space="preserve">UW Statement on Assessing, Monitoring, and Tracking Foreign Subawards </w:t>
        </w:r>
      </w:hyperlink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https://www.washington.edu/research/policies/uw-statement-on-foreign-subrecipient-assessment-tracking-and-monitoring/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NOT-OD-25-110 NIH Updated NIH Processes for No-Cost Extensions: </w:t>
      </w: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https://grants.nih.gov/grants/guide/notice-files/NOT-OD-25-110.html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Federal Administration Updates - Office of Research Communications: </w:t>
      </w: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https://www.washington.edu/research/announcements/federal-administration-updates/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NSF IDC FAQs: </w:t>
      </w: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https://www.washington.edu/research/faq/nsf-indirect-cost-policy-5-05-25/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  <w:t xml:space="preserve">Provost's blog on Pausing processing of NSF awards with notification dates on or after May 5, 2025: </w:t>
      </w: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https://www.washington.edu/provost/2025/05/06/pausing-processing-of-nsf-awards/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NSF Indirect Cost Rate Guidance: </w:t>
      </w: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https://www.washington.edu/research/announcements/federal-administration-updates/#nsf-idc-5-05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Guidance on Federal Administration Research Policy: </w:t>
      </w: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https://www.washington.edu/research/or/guidance-on-new-admin-policy/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Closeout Resources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PAFC: Closeout and Terminations Costs: </w:t>
      </w:r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https://finance.uw.edu/pafc/spending/specific-cost-items/closeout-termination-costs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GCA: Closing Your Award: </w:t>
      </w:r>
      <w:hyperlink r:id="rId38">
        <w:r w:rsidDel="00000000" w:rsidR="00000000" w:rsidRPr="00000000">
          <w:rPr>
            <w:color w:val="1155cc"/>
            <w:u w:val="single"/>
            <w:rtl w:val="0"/>
          </w:rPr>
          <w:t xml:space="preserve">https://finance.uw.edu/gca/award-lifecycle/closing-your-award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pStyle w:val="Heading2"/>
        <w:rPr/>
      </w:pPr>
      <w:bookmarkStart w:colFirst="0" w:colLast="0" w:name="_w46h7vewnani" w:id="5"/>
      <w:bookmarkEnd w:id="5"/>
      <w:r w:rsidDel="00000000" w:rsidR="00000000" w:rsidRPr="00000000">
        <w:rPr>
          <w:rtl w:val="0"/>
        </w:rPr>
        <w:t xml:space="preserve">AIDE Initiative Update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AIDE Website: </w:t>
      </w:r>
      <w:hyperlink r:id="rId39">
        <w:r w:rsidDel="00000000" w:rsidR="00000000" w:rsidRPr="00000000">
          <w:rPr>
            <w:color w:val="1155cc"/>
            <w:u w:val="single"/>
            <w:rtl w:val="0"/>
          </w:rPr>
          <w:t xml:space="preserve">https://it.uw.edu/initiatives/aide/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rPr/>
      </w:pPr>
      <w:bookmarkStart w:colFirst="0" w:colLast="0" w:name="_rrx12xa4a4te" w:id="6"/>
      <w:bookmarkEnd w:id="6"/>
      <w:r w:rsidDel="00000000" w:rsidR="00000000" w:rsidRPr="00000000">
        <w:rPr>
          <w:rtl w:val="0"/>
        </w:rPr>
        <w:t xml:space="preserve">FY25 Year End Close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Resources: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Financial Reporting Year-End Close webpage: </w:t>
      </w:r>
      <w:hyperlink r:id="rId40">
        <w:r w:rsidDel="00000000" w:rsidR="00000000" w:rsidRPr="00000000">
          <w:rPr>
            <w:color w:val="1155cc"/>
            <w:u w:val="single"/>
            <w:rtl w:val="0"/>
          </w:rPr>
          <w:t xml:space="preserve">https://finance.uw.edu/fr/year-end-close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Procurement Year-end Close webpage:  </w:t>
      </w:r>
      <w:hyperlink r:id="rId41">
        <w:r w:rsidDel="00000000" w:rsidR="00000000" w:rsidRPr="00000000">
          <w:rPr>
            <w:color w:val="1155cc"/>
            <w:u w:val="single"/>
            <w:rtl w:val="0"/>
          </w:rPr>
          <w:t xml:space="preserve">https://finance.uw.edu/ps/tools-for-reconciling/fiscal-year-end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Banking &amp; Accounting Operations:  </w:t>
      </w:r>
      <w:hyperlink r:id="rId42">
        <w:r w:rsidDel="00000000" w:rsidR="00000000" w:rsidRPr="00000000">
          <w:rPr>
            <w:color w:val="1155cc"/>
            <w:u w:val="single"/>
            <w:rtl w:val="0"/>
          </w:rPr>
          <w:t xml:space="preserve">https://finance.uw.edu/bao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Annual Surveys: </w:t>
      </w:r>
    </w:p>
    <w:p w:rsidR="00000000" w:rsidDel="00000000" w:rsidP="00000000" w:rsidRDefault="00000000" w:rsidRPr="00000000" w14:paraId="00000045">
      <w:pPr>
        <w:rPr/>
      </w:pPr>
      <w:hyperlink r:id="rId43">
        <w:r w:rsidDel="00000000" w:rsidR="00000000" w:rsidRPr="00000000">
          <w:rPr>
            <w:color w:val="1155cc"/>
            <w:u w:val="single"/>
            <w:rtl w:val="0"/>
          </w:rPr>
          <w:t xml:space="preserve">https://finance.uw.edu/fr/year-end-close/annual-surveys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rPr/>
      </w:pPr>
      <w:bookmarkStart w:colFirst="0" w:colLast="0" w:name="_1pp565wwhqoy" w:id="7"/>
      <w:bookmarkEnd w:id="7"/>
      <w:r w:rsidDel="00000000" w:rsidR="00000000" w:rsidRPr="00000000">
        <w:rPr>
          <w:rtl w:val="0"/>
        </w:rPr>
        <w:t xml:space="preserve">PI &amp; Grant Manager Dashboard Demo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No URL links were included in the presentation slides, nor sent to me (Jon)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2"/>
        <w:rPr/>
      </w:pPr>
      <w:bookmarkStart w:colFirst="0" w:colLast="0" w:name="_pg21f3g7dn6" w:id="8"/>
      <w:bookmarkEnd w:id="8"/>
      <w:r w:rsidDel="00000000" w:rsidR="00000000" w:rsidRPr="00000000">
        <w:rPr>
          <w:rtl w:val="0"/>
        </w:rPr>
        <w:t xml:space="preserve">Grant Security Hierarchies &amp; Eligible Investigators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No URL links were included in the presentation slides, nor sent to me (Jon)</w:t>
      </w:r>
    </w:p>
    <w:p w:rsidR="00000000" w:rsidDel="00000000" w:rsidP="00000000" w:rsidRDefault="00000000" w:rsidRPr="00000000" w14:paraId="0000004C">
      <w:pPr>
        <w:pStyle w:val="Heading2"/>
        <w:rPr/>
      </w:pPr>
      <w:bookmarkStart w:colFirst="0" w:colLast="0" w:name="_pzupyqr8l295" w:id="9"/>
      <w:bookmarkEnd w:id="9"/>
      <w:r w:rsidDel="00000000" w:rsidR="00000000" w:rsidRPr="00000000">
        <w:rPr>
          <w:rtl w:val="0"/>
        </w:rPr>
        <w:t xml:space="preserve">CORE Update &amp; Research Admin Community of Practice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Course Registration (may require a UW Net ID login): </w:t>
      </w:r>
      <w:hyperlink r:id="rId44">
        <w:r w:rsidDel="00000000" w:rsidR="00000000" w:rsidRPr="00000000">
          <w:rPr>
            <w:color w:val="1155cc"/>
            <w:u w:val="single"/>
            <w:rtl w:val="0"/>
          </w:rPr>
          <w:t xml:space="preserve">https://certificateresearchadmin-uwashington.talentlms.com/plus/catalog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CoPRA MS Teams Channel (requires account access to MS Teams): </w:t>
      </w:r>
      <w:hyperlink r:id="rId45">
        <w:r w:rsidDel="00000000" w:rsidR="00000000" w:rsidRPr="00000000">
          <w:rPr>
            <w:color w:val="1155cc"/>
            <w:u w:val="single"/>
            <w:rtl w:val="0"/>
          </w:rPr>
          <w:t xml:space="preserve">https://teams.microsoft.com/l/team/19%3AfNKe4t05H9hPSGJf7qS_R0BWCqQTJaL29Qm2gVeHTpU1%40thread.tacv2/conversations?groupId=6c6ec82c-1b0e-4db9-b14b-539e51527629&amp;tenantId=f6b6dd5b-f02f-441a-99a0-162ac5060bd2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CoPRA Informational Website: </w:t>
      </w:r>
      <w:hyperlink r:id="rId46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https://www.washington.edu/research/training/core/communities/community-of-practice-for-research-administrators-copra/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/>
      </w:pPr>
      <w:r w:rsidDel="00000000" w:rsidR="00000000" w:rsidRPr="00000000">
        <w:rPr>
          <w:rtl w:val="0"/>
        </w:rPr>
        <w:t xml:space="preserve">CoPRA Community Survey: </w:t>
      </w:r>
      <w:hyperlink r:id="rId47">
        <w:r w:rsidDel="00000000" w:rsidR="00000000" w:rsidRPr="00000000">
          <w:rPr>
            <w:color w:val="1155cc"/>
            <w:u w:val="single"/>
            <w:rtl w:val="0"/>
          </w:rPr>
          <w:t xml:space="preserve">https://urldefense.com/v3/__https://forms.cloud.microsoft/r/Fw2Aut4HXn__;!!K-Hz7m0Vt54!iYCz7J6bSlJurXMZiy0IuEAcKV7tnSNNA9WGm3W_3950J_9lzEC_Mc2j8Tu29nGxYkIor_PfmBoTT_E$</w:t>
        </w:r>
      </w:hyperlink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finance.uw.edu/fr/year-end-close" TargetMode="External"/><Relationship Id="rId20" Type="http://schemas.openxmlformats.org/officeDocument/2006/relationships/hyperlink" Target="mailto:effortreporting@uw.edu" TargetMode="External"/><Relationship Id="rId42" Type="http://schemas.openxmlformats.org/officeDocument/2006/relationships/hyperlink" Target="https://finance.uw.edu/bao" TargetMode="External"/><Relationship Id="rId41" Type="http://schemas.openxmlformats.org/officeDocument/2006/relationships/hyperlink" Target="https://finance.uw.edu/ps/tools-for-reconciling/fiscal-year-end" TargetMode="External"/><Relationship Id="rId22" Type="http://schemas.openxmlformats.org/officeDocument/2006/relationships/hyperlink" Target="https://finance.uw.edu/pafc/" TargetMode="External"/><Relationship Id="rId44" Type="http://schemas.openxmlformats.org/officeDocument/2006/relationships/hyperlink" Target="https://certificateresearchadmin-uwashington.talentlms.com/plus/catalog" TargetMode="External"/><Relationship Id="rId21" Type="http://schemas.openxmlformats.org/officeDocument/2006/relationships/hyperlink" Target="mailto:gcafco@uw.edu" TargetMode="External"/><Relationship Id="rId43" Type="http://schemas.openxmlformats.org/officeDocument/2006/relationships/hyperlink" Target="https://finance.uw.edu/fr/year-end-close/annual-surveys" TargetMode="External"/><Relationship Id="rId24" Type="http://schemas.openxmlformats.org/officeDocument/2006/relationships/hyperlink" Target="mailto:parksd2@uw.edu" TargetMode="External"/><Relationship Id="rId46" Type="http://schemas.openxmlformats.org/officeDocument/2006/relationships/hyperlink" Target="https://www.washington.edu/research/training/core/communities/community-of-practice-for-research-administrators-copra/" TargetMode="External"/><Relationship Id="rId23" Type="http://schemas.openxmlformats.org/officeDocument/2006/relationships/hyperlink" Target="mailto:mgard4@uw.edu" TargetMode="External"/><Relationship Id="rId45" Type="http://schemas.openxmlformats.org/officeDocument/2006/relationships/hyperlink" Target="https://teams.microsoft.com/l/team/19%3AfNKe4t05H9hPSGJf7qS_R0BWCqQTJaL29Qm2gVeHTpU1%40thread.tacv2/conversations?groupId=6c6ec82c-1b0e-4db9-b14b-539e51527629&amp;tenantId=f6b6dd5b-f02f-441a-99a0-162ac5060bd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inance.uw.edu/gca/sites/default/files/SAGE%20Modification%20Checklist.xlsx" TargetMode="External"/><Relationship Id="rId26" Type="http://schemas.openxmlformats.org/officeDocument/2006/relationships/hyperlink" Target="https://grants.nih.gov/grants/guide/notice-files/NOT-OD-25-090.html" TargetMode="External"/><Relationship Id="rId25" Type="http://schemas.openxmlformats.org/officeDocument/2006/relationships/hyperlink" Target="https://www.washington.edu/compliance/resources/" TargetMode="External"/><Relationship Id="rId47" Type="http://schemas.openxmlformats.org/officeDocument/2006/relationships/hyperlink" Target="https://urldefense.com/v3/__https://forms.cloud.microsoft/r/Fw2Aut4HXn__;!!K-Hz7m0Vt54!iYCz7J6bSlJurXMZiy0IuEAcKV7tnSNNA9WGm3W_3950J_9lzEC_Mc2j8Tu29nGxYkIor_PfmBoTT_E$" TargetMode="External"/><Relationship Id="rId28" Type="http://schemas.openxmlformats.org/officeDocument/2006/relationships/hyperlink" Target="https://grants.nih.gov/grants/glossary.htm#ForeignComponent" TargetMode="External"/><Relationship Id="rId27" Type="http://schemas.openxmlformats.org/officeDocument/2006/relationships/hyperlink" Target="https://grants.nih.gov/grants/guide/notice-files/NOT-OD-25-104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washington.edu/research/faq/what-do-i-do-if-i-receive-noa/" TargetMode="External"/><Relationship Id="rId29" Type="http://schemas.openxmlformats.org/officeDocument/2006/relationships/hyperlink" Target="https://www.washington.edu/research/policies/uw-statement-on-foreign-subrecipient-assessment-tracking-and-monitoring/" TargetMode="External"/><Relationship Id="rId7" Type="http://schemas.openxmlformats.org/officeDocument/2006/relationships/hyperlink" Target="https://www.washington.edu/research/myresearch-lifecycle/setup/financials/#asr-checklist-pi-campus" TargetMode="External"/><Relationship Id="rId8" Type="http://schemas.openxmlformats.org/officeDocument/2006/relationships/hyperlink" Target="https://www.washington.edu/research/forms-and-templates/checklist-osp-gca-mods-in-sage/" TargetMode="External"/><Relationship Id="rId31" Type="http://schemas.openxmlformats.org/officeDocument/2006/relationships/hyperlink" Target="https://grants.nih.gov/grants/guide/notice-files/NOT-OD-25-110.html" TargetMode="External"/><Relationship Id="rId30" Type="http://schemas.openxmlformats.org/officeDocument/2006/relationships/hyperlink" Target="https://www.washington.edu/research/policies/uw-statement-on-foreign-subrecipient-assessment-tracking-and-monitoring/" TargetMode="External"/><Relationship Id="rId11" Type="http://schemas.openxmlformats.org/officeDocument/2006/relationships/hyperlink" Target="https://www.washington.edu/research/learning/online/index.php/lessons/sage-awards-resources/" TargetMode="External"/><Relationship Id="rId33" Type="http://schemas.openxmlformats.org/officeDocument/2006/relationships/hyperlink" Target="https://www.washington.edu/research/faq/nsf-indirect-cost-policy-5-05-25/" TargetMode="External"/><Relationship Id="rId10" Type="http://schemas.openxmlformats.org/officeDocument/2006/relationships/hyperlink" Target="https://www.washington.edu/research/learning/online/index.php/lessons/sage-budget-resources/" TargetMode="External"/><Relationship Id="rId32" Type="http://schemas.openxmlformats.org/officeDocument/2006/relationships/hyperlink" Target="https://www.washington.edu/research/announcements/federal-administration-updates/" TargetMode="External"/><Relationship Id="rId13" Type="http://schemas.openxmlformats.org/officeDocument/2006/relationships/hyperlink" Target="https://www.ecfr.gov/current/title-2/part-200/subpart-E#p-200.430(i)(2)" TargetMode="External"/><Relationship Id="rId35" Type="http://schemas.openxmlformats.org/officeDocument/2006/relationships/hyperlink" Target="https://www.washington.edu/research/announcements/federal-administration-updates/#nsf-idc-5-05" TargetMode="External"/><Relationship Id="rId12" Type="http://schemas.openxmlformats.org/officeDocument/2006/relationships/hyperlink" Target="https://outlook.office365.com/book/ORISHelp1@cloud.washington.edu/?login_hint" TargetMode="External"/><Relationship Id="rId34" Type="http://schemas.openxmlformats.org/officeDocument/2006/relationships/hyperlink" Target="https://www.washington.edu/provost/2025/05/06/pausing-processing-of-nsf-awards/" TargetMode="External"/><Relationship Id="rId15" Type="http://schemas.openxmlformats.org/officeDocument/2006/relationships/hyperlink" Target="https://finance.uw.edu/pafc/effort-reporting/ecc-office-hours" TargetMode="External"/><Relationship Id="rId37" Type="http://schemas.openxmlformats.org/officeDocument/2006/relationships/hyperlink" Target="https://finance.uw.edu/pafc/spending/specific-cost-items/closeout-termination-costs" TargetMode="External"/><Relationship Id="rId14" Type="http://schemas.openxmlformats.org/officeDocument/2006/relationships/hyperlink" Target="https://www.washington.edu/research/faq/salary-cap-proposal-budgets/" TargetMode="External"/><Relationship Id="rId36" Type="http://schemas.openxmlformats.org/officeDocument/2006/relationships/hyperlink" Target="https://www.washington.edu/research/or/guidance-on-new-admin-policy/" TargetMode="External"/><Relationship Id="rId17" Type="http://schemas.openxmlformats.org/officeDocument/2006/relationships/hyperlink" Target="https://www.washington.edu/research/research-administration-learning/introduction-to-cost-share-at-the-uw-when-is-it-really-cost-share/" TargetMode="External"/><Relationship Id="rId39" Type="http://schemas.openxmlformats.org/officeDocument/2006/relationships/hyperlink" Target="https://it.uw.edu/initiatives/aide/" TargetMode="External"/><Relationship Id="rId16" Type="http://schemas.openxmlformats.org/officeDocument/2006/relationships/hyperlink" Target="https://finance.uw.edu/pafc/session_recordings" TargetMode="External"/><Relationship Id="rId38" Type="http://schemas.openxmlformats.org/officeDocument/2006/relationships/hyperlink" Target="https://finance.uw.edu/gca/award-lifecycle/closing-your-award" TargetMode="External"/><Relationship Id="rId19" Type="http://schemas.openxmlformats.org/officeDocument/2006/relationships/hyperlink" Target="https://finance.uw.edu/gca/award-lifecycle/cost-share" TargetMode="External"/><Relationship Id="rId18" Type="http://schemas.openxmlformats.org/officeDocument/2006/relationships/hyperlink" Target="https://www.washington.edu/research/research-administration-learning/managing-cost-share-at-the-u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