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mi7co4flzzv" w:id="0"/>
      <w:bookmarkEnd w:id="0"/>
      <w:r w:rsidDel="00000000" w:rsidR="00000000" w:rsidRPr="00000000">
        <w:rPr>
          <w:rtl w:val="0"/>
        </w:rPr>
        <w:t xml:space="preserve">PAFC - Compliance Hot Topic - IBS, Effort, &amp; Salary Cap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https://finance.uw.edu/pafc/calculatorstools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https://finance.uw.edu/pafc/resources-salary-cap-issues-workday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qu8nrv8arruf" w:id="1"/>
      <w:bookmarkEnd w:id="1"/>
      <w:r w:rsidDel="00000000" w:rsidR="00000000" w:rsidRPr="00000000">
        <w:rPr>
          <w:rtl w:val="0"/>
        </w:rPr>
        <w:t xml:space="preserve">Outgoing Staff Assignment Process Change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https://www.washington.edu/research/myresearch-lifecycle/plan-and-propose/sponsor-requirements/non-federal/#affiliated-institutions</w:t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295yalf67tr" w:id="2"/>
      <w:bookmarkEnd w:id="2"/>
      <w:r w:rsidDel="00000000" w:rsidR="00000000" w:rsidRPr="00000000">
        <w:rPr>
          <w:rtl w:val="0"/>
        </w:rPr>
        <w:t xml:space="preserve">Changing Grant Worktags on Purchase Orders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it4dnyccv7t4" w:id="3"/>
      <w:bookmarkEnd w:id="3"/>
      <w:r w:rsidDel="00000000" w:rsidR="00000000" w:rsidRPr="00000000">
        <w:rPr>
          <w:rtl w:val="0"/>
        </w:rPr>
        <w:t xml:space="preserve">GCA Update: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Backlog update: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https://finance.uw.edu/gca/gca-home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https://finance.uw.edu/gca/award-lifecycle/managing-your-award/workday-award-line-lifecycle-statuses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Month-End Close - </w:t>
      </w:r>
      <w:r w:rsidDel="00000000" w:rsidR="00000000" w:rsidRPr="00000000">
        <w:rPr>
          <w:rtl w:val="0"/>
        </w:rPr>
        <w:t xml:space="preserve">https://finance.uw.edu/fr/month-end-close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Fiscal Year 2024 Month End Close calendar - https://finance.uw.edu/fr/files/FY24-uw-month-end-close-calendar-nov-may.pdf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Invoicing Sponsors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https://finance.uw.edu/gca/invoicing/invoicingsponsors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Program Income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https://finance.uw.edu/gca/award-lifecycle/award-setup/setting-award-line/program-income-guidelines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Adjust Accounting – Update Budget Date on Transaction: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https://uwconnect.uw.edu/finance?id=kb_article_view&amp;sysparm_article=KB0032672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know if your advance was processed: https://finance.uw.edu/gca/node/1734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Tips for Success ASRs &amp; Mods: https://www.washington.edu/research/announcements/tips-asr-mod-in-sage/ </w:t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t5kp1661qiom" w:id="4"/>
      <w:bookmarkEnd w:id="4"/>
      <w:r w:rsidDel="00000000" w:rsidR="00000000" w:rsidRPr="00000000">
        <w:rPr>
          <w:rtl w:val="0"/>
        </w:rPr>
        <w:t xml:space="preserve">SAGE Update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SAGE Notifications Survey: </w:t>
      </w:r>
      <w:r w:rsidDel="00000000" w:rsidR="00000000" w:rsidRPr="00000000">
        <w:rPr>
          <w:rtl w:val="0"/>
        </w:rPr>
        <w:t xml:space="preserve">https://forms.office.com/r/smLAbz427K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Tips for Success ASRs &amp; Mods: https://www.washington.edu/research/announcements/tips-asr-mod-in-sage/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SAGE Awards class registration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2/07&gt; </w:t>
      </w:r>
      <w:r w:rsidDel="00000000" w:rsidR="00000000" w:rsidRPr="00000000">
        <w:rPr>
          <w:rtl w:val="0"/>
        </w:rPr>
        <w:t xml:space="preserve">https://uwresearch.gosignmeup.com/public/Course/browse?courseid=4320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2/15&gt; </w:t>
      </w:r>
      <w:r w:rsidDel="00000000" w:rsidR="00000000" w:rsidRPr="00000000">
        <w:rPr>
          <w:rtl w:val="0"/>
        </w:rPr>
        <w:t xml:space="preserve">https://uwresearch.gosignmeup.com/public/Course/browse?courseid=4322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SAGE Budget class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1/25&gt; </w:t>
      </w:r>
      <w:r w:rsidDel="00000000" w:rsidR="00000000" w:rsidRPr="00000000">
        <w:rPr>
          <w:rtl w:val="0"/>
        </w:rPr>
        <w:t xml:space="preserve">https://uwresearch.gosignmeup.com/public/Course/browse?courseid=4317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Office Hours 1-2pm today&gt; https://washington.zoom.us/j/99354670368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connect.uw.edu/finance?id=kb_article_view&amp;sysparm_article=KB0032672" TargetMode="External"/><Relationship Id="rId5" Type="http://schemas.openxmlformats.org/officeDocument/2006/relationships/styles" Target="styles.xml"/><Relationship Id="rId6" Type="http://schemas.openxmlformats.org/officeDocument/2006/relationships/hyperlink" Target="https://finance.uw.edu/gca/gca-home" TargetMode="External"/><Relationship Id="rId7" Type="http://schemas.openxmlformats.org/officeDocument/2006/relationships/hyperlink" Target="https://finance.uw.edu/gca/invoicing/invoicingsponsors" TargetMode="External"/><Relationship Id="rId8" Type="http://schemas.openxmlformats.org/officeDocument/2006/relationships/hyperlink" Target="https://finance.uw.edu/gca/award-lifecycle/award-setup/setting-award-line/program-incom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