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7C" w:rsidRPr="00CB04F6" w:rsidRDefault="00CB04F6">
      <w:pPr>
        <w:rPr>
          <w:b/>
          <w:sz w:val="32"/>
          <w:szCs w:val="32"/>
        </w:rPr>
      </w:pPr>
      <w:r w:rsidRPr="00CB04F6">
        <w:rPr>
          <w:b/>
          <w:sz w:val="32"/>
          <w:szCs w:val="32"/>
        </w:rPr>
        <w:t>How to find late GCCR transactions using BI Portal and filtering:</w:t>
      </w:r>
    </w:p>
    <w:p w:rsidR="00CB04F6" w:rsidRDefault="00CB04F6">
      <w:r>
        <w:t xml:space="preserve">You can run the expense transfer report from here: </w:t>
      </w:r>
      <w:hyperlink r:id="rId4" w:history="1">
        <w:r w:rsidRPr="0059609C">
          <w:rPr>
            <w:rStyle w:val="Hyperlink"/>
          </w:rPr>
          <w:t>https://biportal.uw.edu/Report/Details/ExpenseandRevenue</w:t>
        </w:r>
        <w:r w:rsidRPr="0059609C">
          <w:rPr>
            <w:rStyle w:val="Hyperlink"/>
          </w:rPr>
          <w:t>T</w:t>
        </w:r>
        <w:r w:rsidRPr="0059609C">
          <w:rPr>
            <w:rStyle w:val="Hyperlink"/>
          </w:rPr>
          <w:t>ransferReport</w:t>
        </w:r>
      </w:hyperlink>
    </w:p>
    <w:p w:rsidR="00CB04F6" w:rsidRDefault="00CB04F6">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 xml:space="preserve">This report displays posted Expense and Revenue Journal Entries (Transaction Code 35) and Salary Expense Transfers (Transaction Code 70) for selected Org Codes for a selected date range. It is similar to the </w:t>
      </w:r>
      <w:proofErr w:type="spellStart"/>
      <w:r>
        <w:rPr>
          <w:rFonts w:ascii="Segoe UI" w:hAnsi="Segoe UI" w:cs="Segoe UI"/>
          <w:color w:val="333333"/>
          <w:sz w:val="20"/>
          <w:szCs w:val="20"/>
          <w:shd w:val="clear" w:color="auto" w:fill="FFFFFF"/>
        </w:rPr>
        <w:t>MyFinancial.desktop</w:t>
      </w:r>
      <w:proofErr w:type="spellEnd"/>
      <w:r>
        <w:rPr>
          <w:rFonts w:ascii="Segoe UI" w:hAnsi="Segoe UI" w:cs="Segoe UI"/>
          <w:color w:val="333333"/>
          <w:sz w:val="20"/>
          <w:szCs w:val="20"/>
          <w:shd w:val="clear" w:color="auto" w:fill="FFFFFF"/>
        </w:rPr>
        <w:t xml:space="preserve"> “Posted Expense Transfer” query template, but also includes Journal Entries initiated in other applications - e.g. FASTRANS. Grant Budgets are defined in this context as those with a Budget Type of "05".</w:t>
      </w:r>
    </w:p>
    <w:p w:rsidR="00CB04F6" w:rsidRDefault="00CB04F6">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 xml:space="preserve">You will need to fill in the required information based on your circumstance.  </w:t>
      </w:r>
    </w:p>
    <w:p w:rsidR="00FD7FB0" w:rsidRDefault="00FD7FB0">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Transaction Posting Start Date- Typically the month “closes” after the tenth so I would choose the 10</w:t>
      </w:r>
      <w:r w:rsidRPr="00FD7FB0">
        <w:rPr>
          <w:rFonts w:ascii="Segoe UI" w:hAnsi="Segoe UI" w:cs="Segoe UI"/>
          <w:color w:val="333333"/>
          <w:sz w:val="20"/>
          <w:szCs w:val="20"/>
          <w:shd w:val="clear" w:color="auto" w:fill="FFFFFF"/>
          <w:vertAlign w:val="superscript"/>
        </w:rPr>
        <w:t>th</w:t>
      </w:r>
      <w:r w:rsidR="004F5C37">
        <w:rPr>
          <w:rFonts w:ascii="Segoe UI" w:hAnsi="Segoe UI" w:cs="Segoe UI"/>
          <w:color w:val="333333"/>
          <w:sz w:val="20"/>
          <w:szCs w:val="20"/>
          <w:shd w:val="clear" w:color="auto" w:fill="FFFFFF"/>
        </w:rPr>
        <w:t xml:space="preserve"> of the month following the</w:t>
      </w:r>
      <w:r>
        <w:rPr>
          <w:rFonts w:ascii="Segoe UI" w:hAnsi="Segoe UI" w:cs="Segoe UI"/>
          <w:color w:val="333333"/>
          <w:sz w:val="20"/>
          <w:szCs w:val="20"/>
          <w:shd w:val="clear" w:color="auto" w:fill="FFFFFF"/>
        </w:rPr>
        <w:t xml:space="preserve"> GCCR period you are looking at</w:t>
      </w:r>
    </w:p>
    <w:p w:rsidR="00656A13" w:rsidRDefault="00656A1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Transaction Posting End date- Today</w:t>
      </w:r>
    </w:p>
    <w:p w:rsidR="00656A13" w:rsidRDefault="00656A1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Budget Type</w:t>
      </w:r>
      <w:proofErr w:type="gramStart"/>
      <w:r>
        <w:rPr>
          <w:rFonts w:ascii="Segoe UI" w:hAnsi="Segoe UI" w:cs="Segoe UI"/>
          <w:color w:val="333333"/>
          <w:sz w:val="20"/>
          <w:szCs w:val="20"/>
          <w:shd w:val="clear" w:color="auto" w:fill="FFFFFF"/>
        </w:rPr>
        <w:t>-  Grant</w:t>
      </w:r>
      <w:proofErr w:type="gramEnd"/>
      <w:r>
        <w:rPr>
          <w:rFonts w:ascii="Segoe UI" w:hAnsi="Segoe UI" w:cs="Segoe UI"/>
          <w:color w:val="333333"/>
          <w:sz w:val="20"/>
          <w:szCs w:val="20"/>
          <w:shd w:val="clear" w:color="auto" w:fill="FFFFFF"/>
        </w:rPr>
        <w:t xml:space="preserve"> Budgets</w:t>
      </w:r>
    </w:p>
    <w:p w:rsidR="00656A13" w:rsidRDefault="002771B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Journal Entry or Transfer Type- Salary Only</w:t>
      </w:r>
    </w:p>
    <w:p w:rsidR="002771B3" w:rsidRDefault="002771B3">
      <w:pPr>
        <w:rPr>
          <w:rFonts w:ascii="Segoe UI" w:hAnsi="Segoe UI" w:cs="Segoe UI"/>
          <w:color w:val="333333"/>
          <w:sz w:val="20"/>
          <w:szCs w:val="20"/>
          <w:shd w:val="clear" w:color="auto" w:fill="FFFFFF"/>
        </w:rPr>
      </w:pPr>
      <w:proofErr w:type="spellStart"/>
      <w:r>
        <w:rPr>
          <w:rFonts w:ascii="Segoe UI" w:hAnsi="Segoe UI" w:cs="Segoe UI"/>
          <w:color w:val="333333"/>
          <w:sz w:val="20"/>
          <w:szCs w:val="20"/>
          <w:shd w:val="clear" w:color="auto" w:fill="FFFFFF"/>
        </w:rPr>
        <w:t>OrgCodes</w:t>
      </w:r>
      <w:proofErr w:type="spellEnd"/>
      <w:proofErr w:type="gramStart"/>
      <w:r>
        <w:rPr>
          <w:rFonts w:ascii="Segoe UI" w:hAnsi="Segoe UI" w:cs="Segoe UI"/>
          <w:color w:val="333333"/>
          <w:sz w:val="20"/>
          <w:szCs w:val="20"/>
          <w:shd w:val="clear" w:color="auto" w:fill="FFFFFF"/>
        </w:rPr>
        <w:t>-  Select</w:t>
      </w:r>
      <w:proofErr w:type="gramEnd"/>
      <w:r>
        <w:rPr>
          <w:rFonts w:ascii="Segoe UI" w:hAnsi="Segoe UI" w:cs="Segoe UI"/>
          <w:color w:val="333333"/>
          <w:sz w:val="20"/>
          <w:szCs w:val="20"/>
          <w:shd w:val="clear" w:color="auto" w:fill="FFFFFF"/>
        </w:rPr>
        <w:t xml:space="preserve"> the </w:t>
      </w:r>
      <w:proofErr w:type="spellStart"/>
      <w:r>
        <w:rPr>
          <w:rFonts w:ascii="Segoe UI" w:hAnsi="Segoe UI" w:cs="Segoe UI"/>
          <w:color w:val="333333"/>
          <w:sz w:val="20"/>
          <w:szCs w:val="20"/>
          <w:shd w:val="clear" w:color="auto" w:fill="FFFFFF"/>
        </w:rPr>
        <w:t>OrgCode</w:t>
      </w:r>
      <w:proofErr w:type="spellEnd"/>
      <w:r>
        <w:rPr>
          <w:rFonts w:ascii="Segoe UI" w:hAnsi="Segoe UI" w:cs="Segoe UI"/>
          <w:color w:val="333333"/>
          <w:sz w:val="20"/>
          <w:szCs w:val="20"/>
          <w:shd w:val="clear" w:color="auto" w:fill="FFFFFF"/>
        </w:rPr>
        <w:t xml:space="preserve"> level for the GCCRs you maintain</w:t>
      </w:r>
    </w:p>
    <w:p w:rsidR="002771B3" w:rsidRDefault="002771B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Grouping- No Grouping is fine</w:t>
      </w:r>
    </w:p>
    <w:p w:rsidR="00656A13" w:rsidRDefault="00656A1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Example:</w:t>
      </w:r>
    </w:p>
    <w:p w:rsidR="00656A13" w:rsidRDefault="00656A13">
      <w:pPr>
        <w:rPr>
          <w:rFonts w:ascii="Segoe UI" w:hAnsi="Segoe UI" w:cs="Segoe UI"/>
          <w:color w:val="333333"/>
          <w:sz w:val="20"/>
          <w:szCs w:val="20"/>
          <w:shd w:val="clear" w:color="auto" w:fill="FFFFFF"/>
        </w:rPr>
      </w:pPr>
      <w:r>
        <w:rPr>
          <w:rFonts w:ascii="Segoe UI" w:hAnsi="Segoe UI" w:cs="Segoe UI"/>
          <w:noProof/>
          <w:color w:val="333333"/>
          <w:sz w:val="20"/>
          <w:szCs w:val="20"/>
          <w:shd w:val="clear" w:color="auto" w:fill="FFFFFF"/>
        </w:rPr>
        <w:drawing>
          <wp:inline distT="0" distB="0" distL="0" distR="0">
            <wp:extent cx="59436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B2D7.tmp"/>
                    <pic:cNvPicPr/>
                  </pic:nvPicPr>
                  <pic:blipFill>
                    <a:blip r:embed="rId5">
                      <a:extLst>
                        <a:ext uri="{28A0092B-C50C-407E-A947-70E740481C1C}">
                          <a14:useLocalDpi xmlns:a14="http://schemas.microsoft.com/office/drawing/2010/main" val="0"/>
                        </a:ext>
                      </a:extLst>
                    </a:blip>
                    <a:stretch>
                      <a:fillRect/>
                    </a:stretch>
                  </pic:blipFill>
                  <pic:spPr>
                    <a:xfrm>
                      <a:off x="0" y="0"/>
                      <a:ext cx="5943600" cy="2057400"/>
                    </a:xfrm>
                    <a:prstGeom prst="rect">
                      <a:avLst/>
                    </a:prstGeom>
                  </pic:spPr>
                </pic:pic>
              </a:graphicData>
            </a:graphic>
          </wp:inline>
        </w:drawing>
      </w:r>
    </w:p>
    <w:p w:rsidR="00656A13" w:rsidRDefault="00656A13">
      <w:pPr>
        <w:rPr>
          <w:rFonts w:ascii="Segoe UI" w:hAnsi="Segoe UI" w:cs="Segoe UI"/>
          <w:color w:val="333333"/>
          <w:sz w:val="20"/>
          <w:szCs w:val="20"/>
          <w:shd w:val="clear" w:color="auto" w:fill="FFFFFF"/>
        </w:rPr>
      </w:pPr>
    </w:p>
    <w:p w:rsidR="00656A13" w:rsidRDefault="00656A1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lastRenderedPageBreak/>
        <w:t xml:space="preserve">This is going to give you every single transfer done for the period selected but this is much more than </w:t>
      </w:r>
      <w:r>
        <w:rPr>
          <w:rFonts w:ascii="Segoe UI" w:hAnsi="Segoe UI" w:cs="Segoe UI"/>
          <w:noProof/>
          <w:color w:val="333333"/>
          <w:sz w:val="20"/>
          <w:szCs w:val="20"/>
          <w:shd w:val="clear" w:color="auto" w:fill="FFFFFF"/>
        </w:rPr>
        <w:drawing>
          <wp:anchor distT="0" distB="0" distL="114300" distR="114300" simplePos="0" relativeHeight="251658240" behindDoc="0" locked="0" layoutInCell="1" allowOverlap="1">
            <wp:simplePos x="0" y="0"/>
            <wp:positionH relativeFrom="column">
              <wp:posOffset>0</wp:posOffset>
            </wp:positionH>
            <wp:positionV relativeFrom="paragraph">
              <wp:posOffset>182245</wp:posOffset>
            </wp:positionV>
            <wp:extent cx="1245870" cy="2065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CB213.tmp"/>
                    <pic:cNvPicPr/>
                  </pic:nvPicPr>
                  <pic:blipFill>
                    <a:blip r:embed="rId6">
                      <a:extLst>
                        <a:ext uri="{28A0092B-C50C-407E-A947-70E740481C1C}">
                          <a14:useLocalDpi xmlns:a14="http://schemas.microsoft.com/office/drawing/2010/main" val="0"/>
                        </a:ext>
                      </a:extLst>
                    </a:blip>
                    <a:stretch>
                      <a:fillRect/>
                    </a:stretch>
                  </pic:blipFill>
                  <pic:spPr>
                    <a:xfrm>
                      <a:off x="0" y="0"/>
                      <a:ext cx="1245870" cy="2065020"/>
                    </a:xfrm>
                    <a:prstGeom prst="rect">
                      <a:avLst/>
                    </a:prstGeom>
                  </pic:spPr>
                </pic:pic>
              </a:graphicData>
            </a:graphic>
          </wp:anchor>
        </w:drawing>
      </w:r>
      <w:r>
        <w:rPr>
          <w:rFonts w:ascii="Segoe UI" w:hAnsi="Segoe UI" w:cs="Segoe UI"/>
          <w:color w:val="333333"/>
          <w:sz w:val="20"/>
          <w:szCs w:val="20"/>
          <w:shd w:val="clear" w:color="auto" w:fill="FFFFFF"/>
        </w:rPr>
        <w:t>what you will need</w:t>
      </w:r>
      <w:r w:rsidR="002771B3">
        <w:rPr>
          <w:rFonts w:ascii="Segoe UI" w:hAnsi="Segoe UI" w:cs="Segoe UI"/>
          <w:color w:val="333333"/>
          <w:sz w:val="20"/>
          <w:szCs w:val="20"/>
          <w:shd w:val="clear" w:color="auto" w:fill="FFFFFF"/>
        </w:rPr>
        <w:t xml:space="preserve"> so we need to filter it down</w:t>
      </w:r>
      <w:r>
        <w:rPr>
          <w:rFonts w:ascii="Segoe UI" w:hAnsi="Segoe UI" w:cs="Segoe UI"/>
          <w:color w:val="333333"/>
          <w:sz w:val="20"/>
          <w:szCs w:val="20"/>
          <w:shd w:val="clear" w:color="auto" w:fill="FFFFFF"/>
        </w:rPr>
        <w:t>.  Export the report to CSV using the drop down on the d</w:t>
      </w:r>
      <w:r w:rsidR="002771B3">
        <w:rPr>
          <w:rFonts w:ascii="Segoe UI" w:hAnsi="Segoe UI" w:cs="Segoe UI"/>
          <w:color w:val="333333"/>
          <w:sz w:val="20"/>
          <w:szCs w:val="20"/>
          <w:shd w:val="clear" w:color="auto" w:fill="FFFFFF"/>
        </w:rPr>
        <w:t xml:space="preserve">isk icon.  </w:t>
      </w:r>
      <w:r w:rsidR="007B7AB9">
        <w:rPr>
          <w:rFonts w:ascii="Segoe UI" w:hAnsi="Segoe UI" w:cs="Segoe UI"/>
          <w:color w:val="333333"/>
          <w:sz w:val="20"/>
          <w:szCs w:val="20"/>
          <w:shd w:val="clear" w:color="auto" w:fill="FFFFFF"/>
        </w:rPr>
        <w:t>You can open this file in excel</w:t>
      </w:r>
      <w:r w:rsidR="007B7AB9">
        <w:rPr>
          <w:rFonts w:ascii="Segoe UI" w:hAnsi="Segoe UI" w:cs="Segoe UI"/>
          <w:color w:val="333333"/>
          <w:sz w:val="20"/>
          <w:szCs w:val="20"/>
          <w:shd w:val="clear" w:color="auto" w:fill="FFFFFF"/>
        </w:rPr>
        <w:t xml:space="preserve">. </w:t>
      </w:r>
      <w:r w:rsidR="007B7AB9">
        <w:rPr>
          <w:rFonts w:ascii="Segoe UI" w:hAnsi="Segoe UI" w:cs="Segoe UI"/>
          <w:color w:val="333333"/>
          <w:sz w:val="20"/>
          <w:szCs w:val="20"/>
          <w:shd w:val="clear" w:color="auto" w:fill="FFFFFF"/>
        </w:rPr>
        <w:t xml:space="preserve"> </w:t>
      </w:r>
      <w:r w:rsidR="002771B3">
        <w:rPr>
          <w:rFonts w:ascii="Segoe UI" w:hAnsi="Segoe UI" w:cs="Segoe UI"/>
          <w:color w:val="333333"/>
          <w:sz w:val="20"/>
          <w:szCs w:val="20"/>
          <w:shd w:val="clear" w:color="auto" w:fill="FFFFFF"/>
        </w:rPr>
        <w:t xml:space="preserve">Column M </w:t>
      </w:r>
      <w:proofErr w:type="spellStart"/>
      <w:r w:rsidR="002771B3">
        <w:rPr>
          <w:rFonts w:ascii="Segoe UI" w:hAnsi="Segoe UI" w:cs="Segoe UI"/>
          <w:color w:val="333333"/>
          <w:sz w:val="20"/>
          <w:szCs w:val="20"/>
          <w:shd w:val="clear" w:color="auto" w:fill="FFFFFF"/>
        </w:rPr>
        <w:t>OrigTranPayDate</w:t>
      </w:r>
      <w:proofErr w:type="spellEnd"/>
      <w:r w:rsidR="002771B3">
        <w:rPr>
          <w:rFonts w:ascii="Segoe UI" w:hAnsi="Segoe UI" w:cs="Segoe UI"/>
          <w:color w:val="333333"/>
          <w:sz w:val="20"/>
          <w:szCs w:val="20"/>
          <w:shd w:val="clear" w:color="auto" w:fill="FFFFFF"/>
        </w:rPr>
        <w:t xml:space="preserve"> </w:t>
      </w:r>
      <w:r w:rsidR="007B7AB9">
        <w:rPr>
          <w:rFonts w:ascii="Segoe UI" w:hAnsi="Segoe UI" w:cs="Segoe UI"/>
          <w:color w:val="333333"/>
          <w:sz w:val="20"/>
          <w:szCs w:val="20"/>
          <w:shd w:val="clear" w:color="auto" w:fill="FFFFFF"/>
        </w:rPr>
        <w:t xml:space="preserve">is showing the date of the transaction that is being updated by the transfer.  You can </w:t>
      </w:r>
      <w:r w:rsidR="002771B3">
        <w:rPr>
          <w:rFonts w:ascii="Segoe UI" w:hAnsi="Segoe UI" w:cs="Segoe UI"/>
          <w:color w:val="333333"/>
          <w:sz w:val="20"/>
          <w:szCs w:val="20"/>
          <w:shd w:val="clear" w:color="auto" w:fill="FFFFFF"/>
        </w:rPr>
        <w:t xml:space="preserve">sort or filter by column M </w:t>
      </w:r>
      <w:proofErr w:type="spellStart"/>
      <w:r w:rsidR="002771B3">
        <w:rPr>
          <w:rFonts w:ascii="Segoe UI" w:hAnsi="Segoe UI" w:cs="Segoe UI"/>
          <w:color w:val="333333"/>
          <w:sz w:val="20"/>
          <w:szCs w:val="20"/>
          <w:shd w:val="clear" w:color="auto" w:fill="FFFFFF"/>
        </w:rPr>
        <w:t>OrigTranPayDate</w:t>
      </w:r>
      <w:proofErr w:type="spellEnd"/>
      <w:r w:rsidR="002771B3">
        <w:rPr>
          <w:rFonts w:ascii="Segoe UI" w:hAnsi="Segoe UI" w:cs="Segoe UI"/>
          <w:color w:val="333333"/>
          <w:sz w:val="20"/>
          <w:szCs w:val="20"/>
          <w:shd w:val="clear" w:color="auto" w:fill="FFFFFF"/>
        </w:rPr>
        <w:t xml:space="preserve"> so that you hav</w:t>
      </w:r>
      <w:r w:rsidR="007B7AB9">
        <w:rPr>
          <w:rFonts w:ascii="Segoe UI" w:hAnsi="Segoe UI" w:cs="Segoe UI"/>
          <w:color w:val="333333"/>
          <w:sz w:val="20"/>
          <w:szCs w:val="20"/>
          <w:shd w:val="clear" w:color="auto" w:fill="FFFFFF"/>
        </w:rPr>
        <w:t xml:space="preserve">e only the transactions that were from the dates of the GCCR period you are looking at.  You already ran the report to look at transfers that happened after that GCCR period finished, so now you should only be viewing “late” transactions.   Of these late transactions we are only interested in those for Non-Faculty.  Column P </w:t>
      </w:r>
      <w:proofErr w:type="spellStart"/>
      <w:r w:rsidR="007B7AB9" w:rsidRPr="007B7AB9">
        <w:rPr>
          <w:rFonts w:ascii="Segoe UI" w:hAnsi="Segoe UI" w:cs="Segoe UI"/>
          <w:color w:val="333333"/>
          <w:sz w:val="20"/>
          <w:szCs w:val="20"/>
          <w:shd w:val="clear" w:color="auto" w:fill="FFFFFF"/>
        </w:rPr>
        <w:t>Object_SubObject</w:t>
      </w:r>
      <w:proofErr w:type="spellEnd"/>
      <w:r w:rsidR="007B7AB9">
        <w:rPr>
          <w:rFonts w:ascii="Segoe UI" w:hAnsi="Segoe UI" w:cs="Segoe UI"/>
          <w:color w:val="333333"/>
          <w:sz w:val="20"/>
          <w:szCs w:val="20"/>
          <w:shd w:val="clear" w:color="auto" w:fill="FFFFFF"/>
        </w:rPr>
        <w:t xml:space="preserve"> will allow you to see what object code the salary posted in.  Typically </w:t>
      </w:r>
      <w:r w:rsidR="002E4425">
        <w:rPr>
          <w:rFonts w:ascii="Segoe UI" w:hAnsi="Segoe UI" w:cs="Segoe UI"/>
          <w:color w:val="333333"/>
          <w:sz w:val="20"/>
          <w:szCs w:val="20"/>
          <w:shd w:val="clear" w:color="auto" w:fill="FFFFFF"/>
        </w:rPr>
        <w:t>Non-Faculty transactions</w:t>
      </w:r>
      <w:r w:rsidR="007B7AB9">
        <w:rPr>
          <w:rFonts w:ascii="Segoe UI" w:hAnsi="Segoe UI" w:cs="Segoe UI"/>
          <w:color w:val="333333"/>
          <w:sz w:val="20"/>
          <w:szCs w:val="20"/>
          <w:shd w:val="clear" w:color="auto" w:fill="FFFFFF"/>
        </w:rPr>
        <w:t xml:space="preserve"> are </w:t>
      </w:r>
      <w:r w:rsidR="002E4425">
        <w:rPr>
          <w:rFonts w:ascii="Segoe UI" w:hAnsi="Segoe UI" w:cs="Segoe UI"/>
          <w:color w:val="333333"/>
          <w:sz w:val="20"/>
          <w:szCs w:val="20"/>
          <w:shd w:val="clear" w:color="auto" w:fill="FFFFFF"/>
        </w:rPr>
        <w:t>from</w:t>
      </w:r>
      <w:r w:rsidR="007B7AB9">
        <w:rPr>
          <w:rFonts w:ascii="Segoe UI" w:hAnsi="Segoe UI" w:cs="Segoe UI"/>
          <w:color w:val="333333"/>
          <w:sz w:val="20"/>
          <w:szCs w:val="20"/>
          <w:shd w:val="clear" w:color="auto" w:fill="FFFFFF"/>
        </w:rPr>
        <w:t xml:space="preserve"> only 01-20, 01-30, 01-40, 01-60,</w:t>
      </w:r>
      <w:r w:rsidR="002E4425">
        <w:rPr>
          <w:rFonts w:ascii="Segoe UI" w:hAnsi="Segoe UI" w:cs="Segoe UI"/>
          <w:color w:val="333333"/>
          <w:sz w:val="20"/>
          <w:szCs w:val="20"/>
          <w:shd w:val="clear" w:color="auto" w:fill="FFFFFF"/>
        </w:rPr>
        <w:t xml:space="preserve"> or</w:t>
      </w:r>
      <w:r w:rsidR="007B7AB9">
        <w:rPr>
          <w:rFonts w:ascii="Segoe UI" w:hAnsi="Segoe UI" w:cs="Segoe UI"/>
          <w:color w:val="333333"/>
          <w:sz w:val="20"/>
          <w:szCs w:val="20"/>
          <w:shd w:val="clear" w:color="auto" w:fill="FFFFFF"/>
        </w:rPr>
        <w:t xml:space="preserve"> 01-70</w:t>
      </w:r>
      <w:r w:rsidR="002E4425">
        <w:rPr>
          <w:rFonts w:ascii="Segoe UI" w:hAnsi="Segoe UI" w:cs="Segoe UI"/>
          <w:color w:val="333333"/>
          <w:sz w:val="20"/>
          <w:szCs w:val="20"/>
          <w:shd w:val="clear" w:color="auto" w:fill="FFFFFF"/>
        </w:rPr>
        <w:t xml:space="preserve">.  There are some Non-Faculty such as employees in the Academic Personnel-Academic staff job family or under certain job profiles designated as non-faculty, and they may be paid under 01-10.  In this case you will want to use the </w:t>
      </w:r>
      <w:proofErr w:type="spellStart"/>
      <w:r w:rsidR="002E4425">
        <w:rPr>
          <w:rFonts w:ascii="Segoe UI" w:hAnsi="Segoe UI" w:cs="Segoe UI"/>
          <w:color w:val="333333"/>
          <w:sz w:val="20"/>
          <w:szCs w:val="20"/>
          <w:shd w:val="clear" w:color="auto" w:fill="FFFFFF"/>
        </w:rPr>
        <w:t>TranDesc</w:t>
      </w:r>
      <w:proofErr w:type="spellEnd"/>
      <w:r w:rsidR="002E4425">
        <w:rPr>
          <w:rFonts w:ascii="Segoe UI" w:hAnsi="Segoe UI" w:cs="Segoe UI"/>
          <w:color w:val="333333"/>
          <w:sz w:val="20"/>
          <w:szCs w:val="20"/>
          <w:shd w:val="clear" w:color="auto" w:fill="FFFFFF"/>
        </w:rPr>
        <w:t xml:space="preserve"> which will give you the name and you can check to see it they are faculty or non-faculty employees.</w:t>
      </w:r>
    </w:p>
    <w:p w:rsidR="002E4425" w:rsidRDefault="002E4425">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 xml:space="preserve">Now that you have a list of late transfers you can begin updating your GCCRs following the </w:t>
      </w:r>
      <w:r w:rsidR="008D3C3F">
        <w:rPr>
          <w:rFonts w:ascii="Segoe UI" w:hAnsi="Segoe UI" w:cs="Segoe UI"/>
          <w:color w:val="333333"/>
          <w:sz w:val="20"/>
          <w:szCs w:val="20"/>
          <w:shd w:val="clear" w:color="auto" w:fill="FFFFFF"/>
        </w:rPr>
        <w:t>instructions</w:t>
      </w:r>
      <w:r>
        <w:rPr>
          <w:rFonts w:ascii="Segoe UI" w:hAnsi="Segoe UI" w:cs="Segoe UI"/>
          <w:color w:val="333333"/>
          <w:sz w:val="20"/>
          <w:szCs w:val="20"/>
          <w:shd w:val="clear" w:color="auto" w:fill="FFFFFF"/>
        </w:rPr>
        <w:t xml:space="preserve"> here:  </w:t>
      </w:r>
      <w:hyperlink r:id="rId7" w:history="1">
        <w:r>
          <w:rPr>
            <w:rStyle w:val="Hyperlink"/>
          </w:rPr>
          <w:t>https://finance.uw.edu/maa/gccr/change</w:t>
        </w:r>
      </w:hyperlink>
    </w:p>
    <w:p w:rsidR="00656A13" w:rsidRDefault="00656A13">
      <w:pPr>
        <w:rPr>
          <w:rFonts w:ascii="Segoe UI" w:hAnsi="Segoe UI" w:cs="Segoe UI"/>
          <w:color w:val="333333"/>
          <w:sz w:val="20"/>
          <w:szCs w:val="20"/>
          <w:shd w:val="clear" w:color="auto" w:fill="FFFFFF"/>
        </w:rPr>
      </w:pPr>
    </w:p>
    <w:p w:rsidR="00CB04F6" w:rsidRDefault="00CB04F6">
      <w:pPr>
        <w:rPr>
          <w:rFonts w:ascii="Segoe UI" w:hAnsi="Segoe UI" w:cs="Segoe UI"/>
          <w:color w:val="333333"/>
          <w:sz w:val="20"/>
          <w:szCs w:val="20"/>
          <w:shd w:val="clear" w:color="auto" w:fill="FFFFFF"/>
        </w:rPr>
      </w:pPr>
    </w:p>
    <w:p w:rsidR="002771B3" w:rsidRDefault="002771B3">
      <w:pPr>
        <w:rPr>
          <w:rFonts w:ascii="Segoe UI" w:hAnsi="Segoe UI" w:cs="Segoe UI"/>
          <w:color w:val="333333"/>
          <w:sz w:val="20"/>
          <w:szCs w:val="20"/>
          <w:shd w:val="clear" w:color="auto" w:fill="FFFFFF"/>
        </w:rPr>
      </w:pPr>
    </w:p>
    <w:p w:rsidR="002771B3" w:rsidRDefault="002771B3">
      <w:pPr>
        <w:rPr>
          <w:rFonts w:ascii="Segoe UI" w:hAnsi="Segoe UI" w:cs="Segoe UI"/>
          <w:color w:val="333333"/>
          <w:sz w:val="20"/>
          <w:szCs w:val="20"/>
          <w:shd w:val="clear" w:color="auto" w:fill="FFFFFF"/>
        </w:rPr>
      </w:pPr>
    </w:p>
    <w:p w:rsidR="002771B3" w:rsidRDefault="002771B3">
      <w:pPr>
        <w:rPr>
          <w:rFonts w:ascii="Segoe UI" w:hAnsi="Segoe UI" w:cs="Segoe UI"/>
          <w:color w:val="333333"/>
          <w:sz w:val="20"/>
          <w:szCs w:val="20"/>
          <w:shd w:val="clear" w:color="auto" w:fill="FFFFFF"/>
        </w:rPr>
      </w:pPr>
    </w:p>
    <w:p w:rsidR="002771B3" w:rsidRDefault="002771B3">
      <w:pPr>
        <w:rPr>
          <w:rFonts w:ascii="Segoe UI" w:hAnsi="Segoe UI" w:cs="Segoe UI"/>
          <w:color w:val="333333"/>
          <w:sz w:val="20"/>
          <w:szCs w:val="20"/>
          <w:shd w:val="clear" w:color="auto" w:fill="FFFFFF"/>
        </w:rPr>
      </w:pPr>
      <w:bookmarkStart w:id="0" w:name="_GoBack"/>
      <w:bookmarkEnd w:id="0"/>
    </w:p>
    <w:p w:rsidR="002771B3" w:rsidRDefault="002771B3">
      <w:pPr>
        <w:rPr>
          <w:rFonts w:ascii="Segoe UI" w:hAnsi="Segoe UI" w:cs="Segoe UI"/>
          <w:color w:val="333333"/>
          <w:sz w:val="20"/>
          <w:szCs w:val="20"/>
          <w:shd w:val="clear" w:color="auto" w:fill="FFFFFF"/>
        </w:rPr>
      </w:pPr>
    </w:p>
    <w:p w:rsidR="002771B3" w:rsidRDefault="002771B3">
      <w:pPr>
        <w:rPr>
          <w:rFonts w:ascii="Segoe UI" w:hAnsi="Segoe UI" w:cs="Segoe UI"/>
          <w:color w:val="333333"/>
          <w:sz w:val="20"/>
          <w:szCs w:val="20"/>
          <w:shd w:val="clear" w:color="auto" w:fill="FFFFFF"/>
        </w:rPr>
      </w:pPr>
    </w:p>
    <w:p w:rsidR="002771B3" w:rsidRDefault="002771B3">
      <w:pPr>
        <w:rPr>
          <w:rFonts w:ascii="Segoe UI" w:hAnsi="Segoe UI" w:cs="Segoe UI"/>
          <w:color w:val="333333"/>
          <w:sz w:val="20"/>
          <w:szCs w:val="20"/>
          <w:shd w:val="clear" w:color="auto" w:fill="FFFFFF"/>
        </w:rPr>
      </w:pPr>
    </w:p>
    <w:p w:rsidR="00CB04F6" w:rsidRDefault="00CB04F6"/>
    <w:p w:rsidR="00CB04F6" w:rsidRDefault="00CB04F6"/>
    <w:sectPr w:rsidR="00CB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F6"/>
    <w:rsid w:val="00057C61"/>
    <w:rsid w:val="001A32A5"/>
    <w:rsid w:val="002771B3"/>
    <w:rsid w:val="002E4425"/>
    <w:rsid w:val="004F5C37"/>
    <w:rsid w:val="00500307"/>
    <w:rsid w:val="00591487"/>
    <w:rsid w:val="00656A13"/>
    <w:rsid w:val="007B7AB9"/>
    <w:rsid w:val="008D3C3F"/>
    <w:rsid w:val="008E0888"/>
    <w:rsid w:val="00A26282"/>
    <w:rsid w:val="00CB04F6"/>
    <w:rsid w:val="00E75ABA"/>
    <w:rsid w:val="00FD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B350"/>
  <w15:chartTrackingRefBased/>
  <w15:docId w15:val="{B9118D79-188E-45AF-B8BC-D87F95D3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4F6"/>
    <w:rPr>
      <w:color w:val="0563C1" w:themeColor="hyperlink"/>
      <w:u w:val="single"/>
    </w:rPr>
  </w:style>
  <w:style w:type="character" w:styleId="FollowedHyperlink">
    <w:name w:val="FollowedHyperlink"/>
    <w:basedOn w:val="DefaultParagraphFont"/>
    <w:uiPriority w:val="99"/>
    <w:semiHidden/>
    <w:unhideWhenUsed/>
    <w:rsid w:val="004F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ance.uw.edu/maa/gccr/cha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hyperlink" Target="https://biportal.uw.edu/Report/Details/ExpenseandRevenueTransferRe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J White</dc:creator>
  <cp:keywords/>
  <dc:description/>
  <cp:lastModifiedBy>Orion J White</cp:lastModifiedBy>
  <cp:revision>2</cp:revision>
  <dcterms:created xsi:type="dcterms:W3CDTF">2020-09-01T16:23:00Z</dcterms:created>
  <dcterms:modified xsi:type="dcterms:W3CDTF">2020-09-01T16:23:00Z</dcterms:modified>
</cp:coreProperties>
</file>