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48C" w:rsidRDefault="0020148C" w:rsidP="0020148C">
      <w:pPr>
        <w:spacing w:line="276" w:lineRule="auto"/>
        <w:rPr>
          <w:rFonts w:asciiTheme="minorHAnsi" w:eastAsia="Calibri" w:hAnsiTheme="minorHAnsi" w:cstheme="minorHAnsi"/>
          <w:b/>
        </w:rPr>
      </w:pPr>
    </w:p>
    <w:p w:rsidR="0020148C" w:rsidRDefault="0020148C" w:rsidP="0020148C">
      <w:pPr>
        <w:spacing w:line="276" w:lineRule="auto"/>
        <w:rPr>
          <w:rFonts w:asciiTheme="minorHAnsi" w:eastAsia="Calibri" w:hAnsiTheme="minorHAnsi" w:cstheme="minorHAnsi"/>
          <w:b/>
        </w:rPr>
      </w:pPr>
      <w:r w:rsidRPr="0020148C">
        <w:rPr>
          <w:rFonts w:asciiTheme="minorHAnsi" w:eastAsia="Calibri" w:hAnsiTheme="minorHAnsi" w:cstheme="minorHAnsi"/>
          <w:b/>
        </w:rPr>
        <w:t>Gift Processing Document Scanning Synopsis</w:t>
      </w:r>
    </w:p>
    <w:p w:rsidR="0020148C" w:rsidRPr="0020148C" w:rsidRDefault="0020148C" w:rsidP="0020148C">
      <w:pPr>
        <w:spacing w:line="276" w:lineRule="auto"/>
        <w:rPr>
          <w:rFonts w:asciiTheme="minorHAnsi" w:eastAsia="Calibri" w:hAnsiTheme="minorHAnsi" w:cstheme="minorHAnsi"/>
          <w:b/>
        </w:rPr>
      </w:pPr>
    </w:p>
    <w:p w:rsidR="0020148C" w:rsidRPr="0020148C" w:rsidRDefault="0020148C" w:rsidP="0020148C">
      <w:pPr>
        <w:spacing w:line="276" w:lineRule="auto"/>
        <w:rPr>
          <w:rFonts w:asciiTheme="minorHAnsi" w:eastAsia="Calibri" w:hAnsiTheme="minorHAnsi" w:cstheme="minorHAnsi"/>
          <w:b/>
          <w:sz w:val="22"/>
          <w:szCs w:val="22"/>
        </w:rPr>
      </w:pPr>
      <w:r w:rsidRPr="0020148C">
        <w:rPr>
          <w:rFonts w:asciiTheme="minorHAnsi" w:eastAsia="Calibri" w:hAnsiTheme="minorHAnsi" w:cstheme="minorHAnsi"/>
          <w:b/>
          <w:sz w:val="22"/>
          <w:szCs w:val="22"/>
          <w:u w:val="single"/>
        </w:rPr>
        <w:t>Documentation Overview</w:t>
      </w:r>
    </w:p>
    <w:p w:rsidR="0020148C" w:rsidRPr="0020148C" w:rsidRDefault="0020148C" w:rsidP="0020148C">
      <w:pPr>
        <w:numPr>
          <w:ilvl w:val="0"/>
          <w:numId w:val="1"/>
        </w:numPr>
        <w:spacing w:line="276" w:lineRule="auto"/>
        <w:contextualSpacing/>
        <w:rPr>
          <w:rFonts w:asciiTheme="minorHAnsi" w:eastAsia="Calibri" w:hAnsiTheme="minorHAnsi" w:cstheme="minorHAnsi"/>
          <w:b/>
          <w:sz w:val="20"/>
          <w:szCs w:val="20"/>
        </w:rPr>
      </w:pPr>
      <w:r w:rsidRPr="0020148C">
        <w:rPr>
          <w:rFonts w:asciiTheme="minorHAnsi" w:eastAsia="Calibri" w:hAnsiTheme="minorHAnsi" w:cstheme="minorHAnsi"/>
          <w:b/>
          <w:sz w:val="20"/>
          <w:szCs w:val="20"/>
        </w:rPr>
        <w:t>Gift Processing (GP) processes donations to the University of Washington</w:t>
      </w:r>
      <w:r w:rsidR="000746F3">
        <w:rPr>
          <w:rFonts w:asciiTheme="minorHAnsi" w:eastAsia="Calibri" w:hAnsiTheme="minorHAnsi" w:cstheme="minorHAnsi"/>
          <w:b/>
          <w:sz w:val="20"/>
          <w:szCs w:val="20"/>
        </w:rPr>
        <w:t>,</w:t>
      </w:r>
      <w:r w:rsidRPr="0020148C">
        <w:rPr>
          <w:rFonts w:asciiTheme="minorHAnsi" w:eastAsia="Calibri" w:hAnsiTheme="minorHAnsi" w:cstheme="minorHAnsi"/>
          <w:b/>
          <w:sz w:val="20"/>
          <w:szCs w:val="20"/>
        </w:rPr>
        <w:t xml:space="preserve"> the University of Washington Foundation</w:t>
      </w:r>
      <w:r w:rsidR="000746F3">
        <w:rPr>
          <w:rFonts w:asciiTheme="minorHAnsi" w:eastAsia="Calibri" w:hAnsiTheme="minorHAnsi" w:cstheme="minorHAnsi"/>
          <w:b/>
          <w:sz w:val="20"/>
          <w:szCs w:val="20"/>
        </w:rPr>
        <w:t>, and related agencies</w:t>
      </w:r>
      <w:r w:rsidRPr="0020148C">
        <w:rPr>
          <w:rFonts w:asciiTheme="minorHAnsi" w:eastAsia="Calibri" w:hAnsiTheme="minorHAnsi" w:cstheme="minorHAnsi"/>
          <w:b/>
          <w:sz w:val="20"/>
          <w:szCs w:val="20"/>
        </w:rPr>
        <w:t>.  GP utilizes three models of scanner</w:t>
      </w:r>
      <w:r w:rsidR="000746F3">
        <w:rPr>
          <w:rFonts w:asciiTheme="minorHAnsi" w:eastAsia="Calibri" w:hAnsiTheme="minorHAnsi" w:cstheme="minorHAnsi"/>
          <w:b/>
          <w:sz w:val="20"/>
          <w:szCs w:val="20"/>
        </w:rPr>
        <w:t>s</w:t>
      </w:r>
      <w:r w:rsidRPr="0020148C">
        <w:rPr>
          <w:rFonts w:asciiTheme="minorHAnsi" w:eastAsia="Calibri" w:hAnsiTheme="minorHAnsi" w:cstheme="minorHAnsi"/>
          <w:b/>
          <w:sz w:val="20"/>
          <w:szCs w:val="20"/>
        </w:rPr>
        <w:t xml:space="preserve"> to handle various donation documents types and sizes:</w:t>
      </w:r>
    </w:p>
    <w:p w:rsidR="0020148C" w:rsidRPr="006C778E" w:rsidRDefault="0020148C" w:rsidP="0020148C">
      <w:pPr>
        <w:numPr>
          <w:ilvl w:val="1"/>
          <w:numId w:val="1"/>
        </w:numPr>
        <w:spacing w:line="276" w:lineRule="auto"/>
        <w:contextualSpacing/>
        <w:rPr>
          <w:rFonts w:asciiTheme="minorHAnsi" w:eastAsia="Calibri" w:hAnsiTheme="minorHAnsi" w:cstheme="minorHAnsi"/>
          <w:sz w:val="20"/>
          <w:szCs w:val="20"/>
        </w:rPr>
      </w:pPr>
      <w:r w:rsidRPr="006C778E">
        <w:rPr>
          <w:rFonts w:asciiTheme="minorHAnsi" w:eastAsia="Calibri" w:hAnsiTheme="minorHAnsi" w:cstheme="minorHAnsi"/>
          <w:sz w:val="20"/>
          <w:szCs w:val="20"/>
        </w:rPr>
        <w:t xml:space="preserve">A full-page scanner handles all non-credit card documents that are larger than a third of a page and scans both gift documents and checks. </w:t>
      </w:r>
    </w:p>
    <w:p w:rsidR="0020148C" w:rsidRPr="006C778E" w:rsidRDefault="0020148C" w:rsidP="0020148C">
      <w:pPr>
        <w:numPr>
          <w:ilvl w:val="1"/>
          <w:numId w:val="1"/>
        </w:numPr>
        <w:spacing w:line="276" w:lineRule="auto"/>
        <w:contextualSpacing/>
        <w:rPr>
          <w:rFonts w:asciiTheme="minorHAnsi" w:eastAsia="Calibri" w:hAnsiTheme="minorHAnsi" w:cstheme="minorHAnsi"/>
          <w:sz w:val="20"/>
          <w:szCs w:val="20"/>
        </w:rPr>
      </w:pPr>
      <w:r w:rsidRPr="006C778E">
        <w:rPr>
          <w:rFonts w:asciiTheme="minorHAnsi" w:eastAsia="Calibri" w:hAnsiTheme="minorHAnsi" w:cstheme="minorHAnsi"/>
          <w:sz w:val="20"/>
          <w:szCs w:val="20"/>
        </w:rPr>
        <w:t>A high-volume scanner handles all third page or smaller</w:t>
      </w:r>
      <w:r w:rsidR="000746F3" w:rsidRPr="006C778E">
        <w:rPr>
          <w:rFonts w:asciiTheme="minorHAnsi" w:eastAsia="Calibri" w:hAnsiTheme="minorHAnsi" w:cstheme="minorHAnsi"/>
          <w:sz w:val="20"/>
          <w:szCs w:val="20"/>
        </w:rPr>
        <w:t xml:space="preserve"> non-credit card</w:t>
      </w:r>
      <w:r w:rsidRPr="006C778E">
        <w:rPr>
          <w:rFonts w:asciiTheme="minorHAnsi" w:eastAsia="Calibri" w:hAnsiTheme="minorHAnsi" w:cstheme="minorHAnsi"/>
          <w:sz w:val="20"/>
          <w:szCs w:val="20"/>
        </w:rPr>
        <w:t xml:space="preserve"> gift documents and corresponding checks </w:t>
      </w:r>
    </w:p>
    <w:p w:rsidR="0020148C" w:rsidRPr="006C778E" w:rsidRDefault="0020148C" w:rsidP="0020148C">
      <w:pPr>
        <w:numPr>
          <w:ilvl w:val="1"/>
          <w:numId w:val="1"/>
        </w:numPr>
        <w:spacing w:line="276" w:lineRule="auto"/>
        <w:contextualSpacing/>
        <w:rPr>
          <w:rFonts w:asciiTheme="minorHAnsi" w:eastAsia="Calibri" w:hAnsiTheme="minorHAnsi" w:cstheme="minorHAnsi"/>
          <w:sz w:val="20"/>
          <w:szCs w:val="20"/>
        </w:rPr>
      </w:pPr>
      <w:r w:rsidRPr="006C778E">
        <w:rPr>
          <w:rFonts w:asciiTheme="minorHAnsi" w:eastAsia="Calibri" w:hAnsiTheme="minorHAnsi" w:cstheme="minorHAnsi"/>
          <w:sz w:val="20"/>
          <w:szCs w:val="20"/>
        </w:rPr>
        <w:t>A desktop scanner to scan redacted credit donation documents</w:t>
      </w:r>
      <w:r w:rsidR="000746F3" w:rsidRPr="006C778E">
        <w:rPr>
          <w:rFonts w:asciiTheme="minorHAnsi" w:eastAsia="Calibri" w:hAnsiTheme="minorHAnsi" w:cstheme="minorHAnsi"/>
          <w:sz w:val="20"/>
          <w:szCs w:val="20"/>
        </w:rPr>
        <w:t>,</w:t>
      </w:r>
      <w:r w:rsidRPr="006C778E">
        <w:rPr>
          <w:rFonts w:asciiTheme="minorHAnsi" w:eastAsia="Calibri" w:hAnsiTheme="minorHAnsi" w:cstheme="minorHAnsi"/>
          <w:sz w:val="20"/>
          <w:szCs w:val="20"/>
        </w:rPr>
        <w:t xml:space="preserve"> as well as allocation fund files and pledge documents</w:t>
      </w:r>
    </w:p>
    <w:p w:rsidR="0020148C" w:rsidRPr="0020148C" w:rsidRDefault="0020148C" w:rsidP="0020148C">
      <w:pPr>
        <w:spacing w:line="276" w:lineRule="auto"/>
        <w:rPr>
          <w:rFonts w:asciiTheme="minorHAnsi" w:eastAsia="Calibri" w:hAnsiTheme="minorHAnsi" w:cstheme="minorHAnsi"/>
          <w:b/>
          <w:sz w:val="22"/>
          <w:szCs w:val="22"/>
          <w:u w:val="single"/>
        </w:rPr>
      </w:pPr>
      <w:r w:rsidRPr="0020148C">
        <w:rPr>
          <w:rFonts w:asciiTheme="minorHAnsi" w:eastAsia="Calibri" w:hAnsiTheme="minorHAnsi" w:cstheme="minorHAnsi"/>
          <w:b/>
          <w:sz w:val="22"/>
          <w:szCs w:val="22"/>
          <w:u w:val="single"/>
        </w:rPr>
        <w:t>Technical Guidelines</w:t>
      </w:r>
    </w:p>
    <w:p w:rsidR="0020148C" w:rsidRPr="0020148C" w:rsidRDefault="0020148C" w:rsidP="0020148C">
      <w:pPr>
        <w:numPr>
          <w:ilvl w:val="0"/>
          <w:numId w:val="1"/>
        </w:numPr>
        <w:spacing w:line="276" w:lineRule="auto"/>
        <w:contextualSpacing/>
        <w:rPr>
          <w:rFonts w:asciiTheme="minorHAnsi" w:eastAsia="Calibri" w:hAnsiTheme="minorHAnsi" w:cstheme="minorHAnsi"/>
          <w:b/>
          <w:sz w:val="20"/>
          <w:szCs w:val="20"/>
        </w:rPr>
      </w:pPr>
      <w:r w:rsidRPr="0020148C">
        <w:rPr>
          <w:rFonts w:asciiTheme="minorHAnsi" w:eastAsia="Calibri" w:hAnsiTheme="minorHAnsi" w:cstheme="minorHAnsi"/>
          <w:b/>
          <w:sz w:val="20"/>
          <w:szCs w:val="20"/>
        </w:rPr>
        <w:t xml:space="preserve">All primary and supporting donation documentation as outlined above is saved either as a TIFF or a PDF.  The documentation created in the TIFF format is converted to a PDF and all PDFs are created as searchable PDFs with retention date metadata attached.  </w:t>
      </w:r>
    </w:p>
    <w:p w:rsidR="0020148C" w:rsidRPr="006C778E" w:rsidRDefault="0020148C" w:rsidP="006C778E">
      <w:pPr>
        <w:numPr>
          <w:ilvl w:val="1"/>
          <w:numId w:val="1"/>
        </w:numPr>
        <w:spacing w:line="276" w:lineRule="auto"/>
        <w:contextualSpacing/>
        <w:rPr>
          <w:rFonts w:asciiTheme="minorHAnsi" w:eastAsia="Calibri" w:hAnsiTheme="minorHAnsi" w:cstheme="minorHAnsi"/>
          <w:sz w:val="20"/>
          <w:szCs w:val="20"/>
        </w:rPr>
      </w:pPr>
      <w:r w:rsidRPr="006C778E">
        <w:rPr>
          <w:rFonts w:asciiTheme="minorHAnsi" w:eastAsia="Calibri" w:hAnsiTheme="minorHAnsi" w:cstheme="minorHAnsi"/>
          <w:sz w:val="20"/>
          <w:szCs w:val="20"/>
        </w:rPr>
        <w:t xml:space="preserve">The output size of all scanned documents is 300 DPI or better </w:t>
      </w:r>
    </w:p>
    <w:p w:rsidR="0020148C" w:rsidRPr="006C778E" w:rsidRDefault="0020148C" w:rsidP="006C778E">
      <w:pPr>
        <w:numPr>
          <w:ilvl w:val="1"/>
          <w:numId w:val="1"/>
        </w:numPr>
        <w:spacing w:line="276" w:lineRule="auto"/>
        <w:contextualSpacing/>
        <w:rPr>
          <w:rFonts w:asciiTheme="minorHAnsi" w:eastAsia="Calibri" w:hAnsiTheme="minorHAnsi" w:cstheme="minorHAnsi"/>
          <w:sz w:val="20"/>
          <w:szCs w:val="20"/>
        </w:rPr>
      </w:pPr>
      <w:r w:rsidRPr="006C778E">
        <w:rPr>
          <w:rFonts w:asciiTheme="minorHAnsi" w:eastAsia="Calibri" w:hAnsiTheme="minorHAnsi" w:cstheme="minorHAnsi"/>
          <w:sz w:val="20"/>
          <w:szCs w:val="20"/>
        </w:rPr>
        <w:t>GP uses two programs to generate scanned images.  The majority of scans are done through a program called AQURIT.  This program scans both gift documents and checks, reads any OCR (Optical Character Recognition) zones on the forms, and saves the images to a secure image server that is backed-up off-site.  These scans are generated as TIFFs, but in the completion of a batch a processor will write out a PDF version of the images contained within the batch.  The PDFs will maintain retention date metadata</w:t>
      </w:r>
      <w:r w:rsidR="000746F3" w:rsidRPr="006C778E">
        <w:rPr>
          <w:rFonts w:asciiTheme="minorHAnsi" w:eastAsia="Calibri" w:hAnsiTheme="minorHAnsi" w:cstheme="minorHAnsi"/>
          <w:sz w:val="20"/>
          <w:szCs w:val="20"/>
        </w:rPr>
        <w:t>,</w:t>
      </w:r>
      <w:r w:rsidRPr="006C778E">
        <w:rPr>
          <w:rFonts w:asciiTheme="minorHAnsi" w:eastAsia="Calibri" w:hAnsiTheme="minorHAnsi" w:cstheme="minorHAnsi"/>
          <w:sz w:val="20"/>
          <w:szCs w:val="20"/>
        </w:rPr>
        <w:t xml:space="preserve"> while the TIFFs will have retention data manage by the AQURIT program.  The second program is called </w:t>
      </w:r>
      <w:proofErr w:type="spellStart"/>
      <w:r w:rsidRPr="006C778E">
        <w:rPr>
          <w:rFonts w:asciiTheme="minorHAnsi" w:eastAsia="Calibri" w:hAnsiTheme="minorHAnsi" w:cstheme="minorHAnsi"/>
          <w:sz w:val="20"/>
          <w:szCs w:val="20"/>
        </w:rPr>
        <w:t>PaperPort</w:t>
      </w:r>
      <w:proofErr w:type="spellEnd"/>
      <w:r w:rsidRPr="006C778E">
        <w:rPr>
          <w:rFonts w:asciiTheme="minorHAnsi" w:eastAsia="Calibri" w:hAnsiTheme="minorHAnsi" w:cstheme="minorHAnsi"/>
          <w:sz w:val="20"/>
          <w:szCs w:val="20"/>
        </w:rPr>
        <w:t xml:space="preserve"> and pairs with the desktop scanners that scan redacted credit card donation data, allocation fund files</w:t>
      </w:r>
      <w:r w:rsidR="000746F3" w:rsidRPr="006C778E">
        <w:rPr>
          <w:rFonts w:asciiTheme="minorHAnsi" w:eastAsia="Calibri" w:hAnsiTheme="minorHAnsi" w:cstheme="minorHAnsi"/>
          <w:sz w:val="20"/>
          <w:szCs w:val="20"/>
        </w:rPr>
        <w:t>,</w:t>
      </w:r>
      <w:r w:rsidRPr="006C778E">
        <w:rPr>
          <w:rFonts w:asciiTheme="minorHAnsi" w:eastAsia="Calibri" w:hAnsiTheme="minorHAnsi" w:cstheme="minorHAnsi"/>
          <w:sz w:val="20"/>
          <w:szCs w:val="20"/>
        </w:rPr>
        <w:t xml:space="preserve"> as well as pledge documents.  The output from this program is a searchable PDF with retention date metadata.  </w:t>
      </w:r>
    </w:p>
    <w:p w:rsidR="007278B3" w:rsidRPr="0020148C" w:rsidRDefault="007278B3" w:rsidP="007278B3">
      <w:pPr>
        <w:spacing w:line="276" w:lineRule="auto"/>
        <w:ind w:left="720"/>
        <w:contextualSpacing/>
        <w:rPr>
          <w:rFonts w:asciiTheme="minorHAnsi" w:eastAsia="Calibri" w:hAnsiTheme="minorHAnsi" w:cstheme="minorHAnsi"/>
          <w:b/>
          <w:sz w:val="20"/>
          <w:szCs w:val="20"/>
        </w:rPr>
      </w:pPr>
    </w:p>
    <w:p w:rsidR="0020148C" w:rsidRPr="0020148C" w:rsidRDefault="0020148C" w:rsidP="0020148C">
      <w:pPr>
        <w:spacing w:line="276" w:lineRule="auto"/>
        <w:rPr>
          <w:rFonts w:asciiTheme="minorHAnsi" w:eastAsia="Calibri" w:hAnsiTheme="minorHAnsi" w:cstheme="minorHAnsi"/>
          <w:b/>
          <w:sz w:val="20"/>
          <w:szCs w:val="20"/>
        </w:rPr>
      </w:pPr>
      <w:r w:rsidRPr="0020148C">
        <w:rPr>
          <w:rFonts w:asciiTheme="minorHAnsi" w:eastAsia="Calibri" w:hAnsiTheme="minorHAnsi" w:cstheme="minorHAnsi"/>
          <w:b/>
          <w:sz w:val="22"/>
          <w:szCs w:val="22"/>
          <w:u w:val="single"/>
        </w:rPr>
        <w:t>Naming Conventions</w:t>
      </w:r>
    </w:p>
    <w:p w:rsidR="0020148C" w:rsidRPr="0020148C" w:rsidRDefault="0020148C" w:rsidP="0020148C">
      <w:pPr>
        <w:numPr>
          <w:ilvl w:val="0"/>
          <w:numId w:val="2"/>
        </w:numPr>
        <w:spacing w:line="276" w:lineRule="auto"/>
        <w:contextualSpacing/>
        <w:rPr>
          <w:rFonts w:asciiTheme="minorHAnsi" w:eastAsia="Calibri" w:hAnsiTheme="minorHAnsi" w:cstheme="minorHAnsi"/>
          <w:b/>
          <w:sz w:val="20"/>
          <w:szCs w:val="20"/>
        </w:rPr>
      </w:pPr>
      <w:r w:rsidRPr="0020148C">
        <w:rPr>
          <w:rFonts w:asciiTheme="minorHAnsi" w:eastAsia="Calibri" w:hAnsiTheme="minorHAnsi" w:cstheme="minorHAnsi"/>
          <w:b/>
          <w:sz w:val="20"/>
          <w:szCs w:val="20"/>
        </w:rPr>
        <w:t>Four distinct naming conventions will apply for the three types of documents being retained electronically:</w:t>
      </w:r>
    </w:p>
    <w:p w:rsidR="00A10B7A" w:rsidRPr="007E2C22" w:rsidRDefault="0020148C" w:rsidP="00A10B7A">
      <w:pPr>
        <w:numPr>
          <w:ilvl w:val="1"/>
          <w:numId w:val="2"/>
        </w:numPr>
        <w:spacing w:line="276" w:lineRule="auto"/>
        <w:contextualSpacing/>
        <w:rPr>
          <w:rFonts w:asciiTheme="minorHAnsi" w:eastAsia="Calibri" w:hAnsiTheme="minorHAnsi" w:cstheme="minorHAnsi"/>
          <w:sz w:val="20"/>
          <w:szCs w:val="20"/>
        </w:rPr>
      </w:pPr>
      <w:r w:rsidRPr="007E2C22">
        <w:rPr>
          <w:rFonts w:asciiTheme="minorHAnsi" w:eastAsia="Calibri" w:hAnsiTheme="minorHAnsi" w:cstheme="minorHAnsi"/>
          <w:sz w:val="20"/>
          <w:szCs w:val="20"/>
        </w:rPr>
        <w:t>For the PDF version of all gift documents and checks, the file will be named to correspond with the batch number that the gifts are associated with in Advance, our Alumni</w:t>
      </w:r>
      <w:r w:rsidR="000746F3" w:rsidRPr="007E2C22">
        <w:rPr>
          <w:rFonts w:asciiTheme="minorHAnsi" w:eastAsia="Calibri" w:hAnsiTheme="minorHAnsi" w:cstheme="minorHAnsi"/>
          <w:sz w:val="20"/>
          <w:szCs w:val="20"/>
        </w:rPr>
        <w:t>/</w:t>
      </w:r>
      <w:r w:rsidRPr="007E2C22">
        <w:rPr>
          <w:rFonts w:asciiTheme="minorHAnsi" w:eastAsia="Calibri" w:hAnsiTheme="minorHAnsi" w:cstheme="minorHAnsi"/>
          <w:sz w:val="20"/>
          <w:szCs w:val="20"/>
        </w:rPr>
        <w:t>Donor Database.  For example, a batch of 25 gifts would be assigned batch number 0000456789 in Advance.  The corresponding electronic file of the batch images would be named 0000456789.PDF and stored in a common location on G</w:t>
      </w:r>
      <w:r w:rsidR="007E2C22">
        <w:rPr>
          <w:rFonts w:asciiTheme="minorHAnsi" w:eastAsia="Calibri" w:hAnsiTheme="minorHAnsi" w:cstheme="minorHAnsi"/>
          <w:sz w:val="20"/>
          <w:szCs w:val="20"/>
        </w:rPr>
        <w:t xml:space="preserve">ift </w:t>
      </w:r>
      <w:r w:rsidR="007E2C22" w:rsidRPr="007E2C22">
        <w:rPr>
          <w:rFonts w:asciiTheme="minorHAnsi" w:eastAsia="Calibri" w:hAnsiTheme="minorHAnsi" w:cstheme="minorHAnsi"/>
          <w:sz w:val="20"/>
          <w:szCs w:val="20"/>
        </w:rPr>
        <w:t>P</w:t>
      </w:r>
      <w:r w:rsidR="007E2C22">
        <w:rPr>
          <w:rFonts w:asciiTheme="minorHAnsi" w:eastAsia="Calibri" w:hAnsiTheme="minorHAnsi" w:cstheme="minorHAnsi"/>
          <w:sz w:val="20"/>
          <w:szCs w:val="20"/>
        </w:rPr>
        <w:t>rocessing’s</w:t>
      </w:r>
      <w:r w:rsidRPr="007E2C22">
        <w:rPr>
          <w:rFonts w:asciiTheme="minorHAnsi" w:eastAsia="Calibri" w:hAnsiTheme="minorHAnsi" w:cstheme="minorHAnsi"/>
          <w:sz w:val="20"/>
          <w:szCs w:val="20"/>
        </w:rPr>
        <w:t xml:space="preserve"> Nebula drive (GPROC).  Retention data would then be stored within Advance as the Date of Record.  This data w</w:t>
      </w:r>
      <w:r w:rsidR="000746F3" w:rsidRPr="007E2C22">
        <w:rPr>
          <w:rFonts w:asciiTheme="minorHAnsi" w:eastAsia="Calibri" w:hAnsiTheme="minorHAnsi" w:cstheme="minorHAnsi"/>
          <w:sz w:val="20"/>
          <w:szCs w:val="20"/>
        </w:rPr>
        <w:t xml:space="preserve">ill </w:t>
      </w:r>
      <w:r w:rsidRPr="007E2C22">
        <w:rPr>
          <w:rFonts w:asciiTheme="minorHAnsi" w:eastAsia="Calibri" w:hAnsiTheme="minorHAnsi" w:cstheme="minorHAnsi"/>
          <w:sz w:val="20"/>
          <w:szCs w:val="20"/>
        </w:rPr>
        <w:t>b</w:t>
      </w:r>
      <w:r w:rsidR="00A10B7A" w:rsidRPr="007E2C22">
        <w:rPr>
          <w:rFonts w:asciiTheme="minorHAnsi" w:eastAsia="Calibri" w:hAnsiTheme="minorHAnsi" w:cstheme="minorHAnsi"/>
          <w:sz w:val="20"/>
          <w:szCs w:val="20"/>
        </w:rPr>
        <w:t xml:space="preserve">e </w:t>
      </w:r>
      <w:r w:rsidRPr="007E2C22">
        <w:rPr>
          <w:rFonts w:asciiTheme="minorHAnsi" w:eastAsia="Calibri" w:hAnsiTheme="minorHAnsi" w:cstheme="minorHAnsi"/>
          <w:sz w:val="20"/>
          <w:szCs w:val="20"/>
        </w:rPr>
        <w:t xml:space="preserve">queried on demand </w:t>
      </w:r>
      <w:r w:rsidR="000746F3" w:rsidRPr="007E2C22">
        <w:rPr>
          <w:rFonts w:asciiTheme="minorHAnsi" w:eastAsia="Calibri" w:hAnsiTheme="minorHAnsi" w:cstheme="minorHAnsi"/>
          <w:sz w:val="20"/>
          <w:szCs w:val="20"/>
        </w:rPr>
        <w:t xml:space="preserve">to determine dates </w:t>
      </w:r>
      <w:r w:rsidRPr="007E2C22">
        <w:rPr>
          <w:rFonts w:asciiTheme="minorHAnsi" w:eastAsia="Calibri" w:hAnsiTheme="minorHAnsi" w:cstheme="minorHAnsi"/>
          <w:sz w:val="20"/>
          <w:szCs w:val="20"/>
        </w:rPr>
        <w:t>for destruction.</w:t>
      </w:r>
    </w:p>
    <w:p w:rsidR="000F091A" w:rsidRPr="007E2C22" w:rsidRDefault="0020148C" w:rsidP="00A10B7A">
      <w:pPr>
        <w:numPr>
          <w:ilvl w:val="1"/>
          <w:numId w:val="2"/>
        </w:numPr>
        <w:spacing w:line="276" w:lineRule="auto"/>
        <w:contextualSpacing/>
        <w:rPr>
          <w:rFonts w:asciiTheme="minorHAnsi" w:eastAsia="Calibri" w:hAnsiTheme="minorHAnsi" w:cstheme="minorHAnsi"/>
          <w:sz w:val="20"/>
          <w:szCs w:val="20"/>
        </w:rPr>
      </w:pPr>
      <w:r w:rsidRPr="007E2C22">
        <w:rPr>
          <w:rFonts w:asciiTheme="minorHAnsi" w:eastAsia="Calibri" w:hAnsiTheme="minorHAnsi" w:cstheme="minorHAnsi"/>
          <w:sz w:val="20"/>
          <w:szCs w:val="20"/>
        </w:rPr>
        <w:lastRenderedPageBreak/>
        <w:t>For the TIFF version of all gift documents and checks, the AQURIT program assigns a common naming convention within each unique batch that the system creates.  For example, an item within a batch created on July 05, 2012 would get the following name 2012187\S6085\F0001002.TIF.   The explanation of the name is:  2012187 is the 187</w:t>
      </w:r>
      <w:r w:rsidRPr="007E2C22">
        <w:rPr>
          <w:rFonts w:asciiTheme="minorHAnsi" w:eastAsia="Calibri" w:hAnsiTheme="minorHAnsi" w:cstheme="minorHAnsi"/>
          <w:sz w:val="20"/>
          <w:szCs w:val="20"/>
          <w:vertAlign w:val="superscript"/>
        </w:rPr>
        <w:t>th</w:t>
      </w:r>
      <w:r w:rsidRPr="007E2C22">
        <w:rPr>
          <w:rFonts w:asciiTheme="minorHAnsi" w:eastAsia="Calibri" w:hAnsiTheme="minorHAnsi" w:cstheme="minorHAnsi"/>
          <w:sz w:val="20"/>
          <w:szCs w:val="20"/>
        </w:rPr>
        <w:t xml:space="preserve"> day of 2012; S6085 is the unique batch number found within AQURIT; F0001002.TIF is the designation of the front side of the document, sequential within the batch, unique to the folder it is created in, and has a corresponding back side image file.</w:t>
      </w:r>
      <w:r w:rsidR="000F091A" w:rsidRPr="007E2C22">
        <w:rPr>
          <w:rFonts w:asciiTheme="minorHAnsi" w:eastAsia="Calibri" w:hAnsiTheme="minorHAnsi" w:cstheme="minorHAnsi"/>
          <w:sz w:val="20"/>
          <w:szCs w:val="20"/>
        </w:rPr>
        <w:t xml:space="preserve">  </w:t>
      </w:r>
    </w:p>
    <w:p w:rsidR="007E2C22" w:rsidRDefault="0020148C">
      <w:pPr>
        <w:numPr>
          <w:ilvl w:val="1"/>
          <w:numId w:val="2"/>
        </w:numPr>
        <w:spacing w:line="276" w:lineRule="auto"/>
        <w:contextualSpacing/>
        <w:rPr>
          <w:rFonts w:asciiTheme="minorHAnsi" w:eastAsia="Calibri" w:hAnsiTheme="minorHAnsi" w:cstheme="minorHAnsi"/>
          <w:sz w:val="20"/>
          <w:szCs w:val="20"/>
        </w:rPr>
      </w:pPr>
      <w:r w:rsidRPr="007E2C22">
        <w:rPr>
          <w:rFonts w:asciiTheme="minorHAnsi" w:eastAsia="Calibri" w:hAnsiTheme="minorHAnsi" w:cstheme="minorHAnsi"/>
          <w:sz w:val="20"/>
          <w:szCs w:val="20"/>
        </w:rPr>
        <w:t xml:space="preserve">For allocation fund files the naming convention will correspond 1:1 to the Advance naming convention, which will be the mnemonic assigned in Advance, this can be a six or seven letter mnemonic.  For example, the University of Washington Foundation President’s Fund for Excellence has a mnemonic of UNRSTR in Advance.  All documents related to this allocation will be part of a single PDF named UNRSTR.pdf and be stored in the GP Nebula drive (GPROC).  </w:t>
      </w:r>
      <w:r w:rsidR="000746F3" w:rsidRPr="007E2C22">
        <w:rPr>
          <w:rStyle w:val="CommentReference"/>
        </w:rPr>
        <w:commentReference w:id="0"/>
      </w:r>
      <w:r w:rsidR="000746F3" w:rsidRPr="007E2C22">
        <w:rPr>
          <w:rFonts w:asciiTheme="minorHAnsi" w:eastAsia="Calibri" w:hAnsiTheme="minorHAnsi" w:cstheme="minorHAnsi"/>
          <w:sz w:val="20"/>
          <w:szCs w:val="20"/>
        </w:rPr>
        <w:t xml:space="preserve">  </w:t>
      </w:r>
    </w:p>
    <w:p w:rsidR="0020148C" w:rsidRDefault="0020148C">
      <w:pPr>
        <w:numPr>
          <w:ilvl w:val="1"/>
          <w:numId w:val="2"/>
        </w:numPr>
        <w:spacing w:line="276" w:lineRule="auto"/>
        <w:contextualSpacing/>
        <w:rPr>
          <w:rFonts w:asciiTheme="minorHAnsi" w:eastAsia="Calibri" w:hAnsiTheme="minorHAnsi" w:cstheme="minorHAnsi"/>
          <w:sz w:val="20"/>
          <w:szCs w:val="20"/>
        </w:rPr>
      </w:pPr>
      <w:r w:rsidRPr="007E2C22">
        <w:rPr>
          <w:rFonts w:asciiTheme="minorHAnsi" w:eastAsia="Calibri" w:hAnsiTheme="minorHAnsi" w:cstheme="minorHAnsi"/>
          <w:sz w:val="20"/>
          <w:szCs w:val="20"/>
        </w:rPr>
        <w:t>For pledge documents, the naming convention will consist of the last name of the donor and the pledge number that is generated from Advance.  For example, Joe Husky has a $5000 pledge, number 0001234567.  The pledge documents would be saved all as one PDF with the name of Husky_0001234567 and be stored in the GP Nebula drive (GPROC).  Within Advance the Date of Record associated with the pledge would become the retention date, and will be queried for destruction date.</w:t>
      </w:r>
    </w:p>
    <w:p w:rsidR="007E2C22" w:rsidRDefault="007E2C22" w:rsidP="007E2C22">
      <w:pPr>
        <w:spacing w:line="276" w:lineRule="auto"/>
        <w:contextualSpacing/>
        <w:rPr>
          <w:rFonts w:asciiTheme="minorHAnsi" w:eastAsia="Calibri" w:hAnsiTheme="minorHAnsi" w:cstheme="minorHAnsi"/>
          <w:sz w:val="20"/>
          <w:szCs w:val="20"/>
        </w:rPr>
      </w:pPr>
    </w:p>
    <w:p w:rsidR="007E2C22" w:rsidRDefault="007E2C22" w:rsidP="007E2C22">
      <w:pPr>
        <w:spacing w:line="276" w:lineRule="auto"/>
        <w:contextualSpacing/>
        <w:rPr>
          <w:rFonts w:asciiTheme="minorHAnsi" w:eastAsia="Calibri" w:hAnsiTheme="minorHAnsi" w:cstheme="minorHAnsi"/>
          <w:b/>
          <w:sz w:val="22"/>
          <w:szCs w:val="22"/>
          <w:u w:val="single"/>
        </w:rPr>
      </w:pPr>
      <w:r w:rsidRPr="007E2C22">
        <w:rPr>
          <w:rFonts w:asciiTheme="minorHAnsi" w:eastAsia="Calibri" w:hAnsiTheme="minorHAnsi" w:cstheme="minorHAnsi"/>
          <w:b/>
          <w:sz w:val="22"/>
          <w:szCs w:val="22"/>
          <w:u w:val="single"/>
        </w:rPr>
        <w:t>Image File Backup</w:t>
      </w:r>
    </w:p>
    <w:p w:rsidR="007E2C22" w:rsidRPr="007E2C22" w:rsidRDefault="007E2C22" w:rsidP="007E2C22">
      <w:pPr>
        <w:pStyle w:val="ListParagraph"/>
        <w:numPr>
          <w:ilvl w:val="0"/>
          <w:numId w:val="2"/>
        </w:numPr>
        <w:spacing w:line="276" w:lineRule="auto"/>
        <w:rPr>
          <w:rFonts w:asciiTheme="minorHAnsi" w:eastAsia="Calibri" w:hAnsiTheme="minorHAnsi" w:cstheme="minorHAnsi"/>
          <w:b/>
          <w:sz w:val="22"/>
          <w:szCs w:val="22"/>
          <w:u w:val="single"/>
        </w:rPr>
      </w:pPr>
      <w:r>
        <w:rPr>
          <w:rFonts w:asciiTheme="minorHAnsi" w:eastAsia="Calibri" w:hAnsiTheme="minorHAnsi" w:cstheme="minorHAnsi"/>
          <w:b/>
          <w:sz w:val="20"/>
          <w:szCs w:val="20"/>
        </w:rPr>
        <w:t>PDF and TIFF image files are backed up in the following manner:</w:t>
      </w:r>
    </w:p>
    <w:p w:rsidR="007E2C22" w:rsidRDefault="007E2C22" w:rsidP="007E2C22">
      <w:pPr>
        <w:numPr>
          <w:ilvl w:val="1"/>
          <w:numId w:val="2"/>
        </w:numPr>
        <w:spacing w:line="276" w:lineRule="auto"/>
        <w:contextualSpacing/>
        <w:rPr>
          <w:rFonts w:asciiTheme="minorHAnsi" w:eastAsia="Calibri" w:hAnsiTheme="minorHAnsi" w:cstheme="minorHAnsi"/>
          <w:sz w:val="20"/>
          <w:szCs w:val="20"/>
        </w:rPr>
      </w:pPr>
      <w:r>
        <w:rPr>
          <w:rFonts w:asciiTheme="minorHAnsi" w:eastAsia="Calibri" w:hAnsiTheme="minorHAnsi" w:cstheme="minorHAnsi"/>
          <w:sz w:val="20"/>
          <w:szCs w:val="20"/>
        </w:rPr>
        <w:t>TIFF</w:t>
      </w:r>
      <w:r w:rsidRPr="007E2C22">
        <w:rPr>
          <w:rFonts w:asciiTheme="minorHAnsi" w:eastAsia="Calibri" w:hAnsiTheme="minorHAnsi" w:cstheme="minorHAnsi"/>
          <w:sz w:val="20"/>
          <w:szCs w:val="20"/>
        </w:rPr>
        <w:t xml:space="preserve"> files are backed up daily, weekly, monthly and annually to a tape library located in the Data Center at the UW Tower.  There is a daily and weekly backup to disk array for fast restore of currently used images, allowing for minimal downtime if a server goes down.  A copy of all data is stored off-site on a secured USB drive for disaster recovery.</w:t>
      </w:r>
    </w:p>
    <w:p w:rsidR="007E2C22" w:rsidRPr="00086D10" w:rsidRDefault="007E2C22" w:rsidP="007E2C22">
      <w:pPr>
        <w:numPr>
          <w:ilvl w:val="1"/>
          <w:numId w:val="2"/>
        </w:numPr>
        <w:spacing w:line="276" w:lineRule="auto"/>
        <w:contextualSpacing/>
        <w:rPr>
          <w:rFonts w:asciiTheme="minorHAnsi" w:eastAsia="Calibri" w:hAnsiTheme="minorHAnsi" w:cstheme="minorHAnsi"/>
          <w:b/>
          <w:sz w:val="22"/>
          <w:szCs w:val="22"/>
          <w:u w:val="single"/>
        </w:rPr>
      </w:pPr>
      <w:r w:rsidRPr="00086D10">
        <w:rPr>
          <w:rFonts w:asciiTheme="minorHAnsi" w:eastAsia="Calibri" w:hAnsiTheme="minorHAnsi" w:cstheme="minorHAnsi"/>
          <w:sz w:val="20"/>
          <w:szCs w:val="20"/>
        </w:rPr>
        <w:t xml:space="preserve">PDF files are stored on a </w:t>
      </w:r>
      <w:r w:rsidR="00086D10" w:rsidRPr="00086D10">
        <w:rPr>
          <w:rFonts w:asciiTheme="minorHAnsi" w:eastAsia="Calibri" w:hAnsiTheme="minorHAnsi" w:cstheme="minorHAnsi"/>
          <w:sz w:val="20"/>
          <w:szCs w:val="20"/>
        </w:rPr>
        <w:t>Nebula drive (GPROC) that is backed up by Nebula on a daily, monthly, weekly and annual basis for recovery.</w:t>
      </w:r>
    </w:p>
    <w:p w:rsidR="0095416E" w:rsidRPr="000746F3" w:rsidRDefault="0095416E" w:rsidP="0095416E">
      <w:pPr>
        <w:spacing w:line="276" w:lineRule="auto"/>
        <w:ind w:left="1440"/>
        <w:contextualSpacing/>
        <w:rPr>
          <w:rFonts w:asciiTheme="minorHAnsi" w:eastAsia="Calibri" w:hAnsiTheme="minorHAnsi" w:cstheme="minorHAnsi"/>
          <w:b/>
          <w:sz w:val="20"/>
          <w:szCs w:val="20"/>
        </w:rPr>
      </w:pPr>
    </w:p>
    <w:p w:rsidR="0020148C" w:rsidRPr="0020148C" w:rsidRDefault="0020148C" w:rsidP="0020148C">
      <w:pPr>
        <w:spacing w:line="276" w:lineRule="auto"/>
        <w:rPr>
          <w:rFonts w:asciiTheme="minorHAnsi" w:eastAsia="Calibri" w:hAnsiTheme="minorHAnsi" w:cstheme="minorHAnsi"/>
          <w:b/>
          <w:sz w:val="20"/>
          <w:szCs w:val="20"/>
        </w:rPr>
      </w:pPr>
      <w:r w:rsidRPr="0020148C">
        <w:rPr>
          <w:rFonts w:asciiTheme="minorHAnsi" w:eastAsia="Calibri" w:hAnsiTheme="minorHAnsi" w:cstheme="minorHAnsi"/>
          <w:b/>
          <w:sz w:val="22"/>
          <w:szCs w:val="22"/>
          <w:u w:val="single"/>
        </w:rPr>
        <w:t>Quality Control</w:t>
      </w:r>
    </w:p>
    <w:p w:rsidR="0020148C" w:rsidRPr="0020148C" w:rsidRDefault="0020148C" w:rsidP="0020148C">
      <w:pPr>
        <w:numPr>
          <w:ilvl w:val="0"/>
          <w:numId w:val="2"/>
        </w:numPr>
        <w:spacing w:line="276" w:lineRule="auto"/>
        <w:contextualSpacing/>
        <w:rPr>
          <w:rFonts w:asciiTheme="minorHAnsi" w:eastAsia="Calibri" w:hAnsiTheme="minorHAnsi" w:cstheme="minorHAnsi"/>
          <w:b/>
          <w:sz w:val="20"/>
          <w:szCs w:val="20"/>
        </w:rPr>
      </w:pPr>
      <w:r w:rsidRPr="0020148C">
        <w:rPr>
          <w:rFonts w:asciiTheme="minorHAnsi" w:eastAsia="Calibri" w:hAnsiTheme="minorHAnsi" w:cstheme="minorHAnsi"/>
          <w:b/>
          <w:sz w:val="20"/>
          <w:szCs w:val="20"/>
        </w:rPr>
        <w:t>Each category of document (gift documents, allocation fund documents, pledge documents) is reviewed by at least one set of eyes for alignment of image (text must read left to right) and</w:t>
      </w:r>
      <w:r w:rsidR="000746F3">
        <w:rPr>
          <w:rFonts w:asciiTheme="minorHAnsi" w:eastAsia="Calibri" w:hAnsiTheme="minorHAnsi" w:cstheme="minorHAnsi"/>
          <w:b/>
          <w:sz w:val="20"/>
          <w:szCs w:val="20"/>
        </w:rPr>
        <w:t xml:space="preserve"> to ensure</w:t>
      </w:r>
      <w:r w:rsidRPr="0020148C">
        <w:rPr>
          <w:rFonts w:asciiTheme="minorHAnsi" w:eastAsia="Calibri" w:hAnsiTheme="minorHAnsi" w:cstheme="minorHAnsi"/>
          <w:b/>
          <w:sz w:val="20"/>
          <w:szCs w:val="20"/>
        </w:rPr>
        <w:t xml:space="preserve"> quality and readability of image.</w:t>
      </w:r>
    </w:p>
    <w:p w:rsidR="0020148C" w:rsidRPr="007E2C22" w:rsidRDefault="0020148C" w:rsidP="0020148C">
      <w:pPr>
        <w:numPr>
          <w:ilvl w:val="1"/>
          <w:numId w:val="2"/>
        </w:numPr>
        <w:spacing w:line="276" w:lineRule="auto"/>
        <w:contextualSpacing/>
        <w:rPr>
          <w:rFonts w:asciiTheme="minorHAnsi" w:eastAsia="Calibri" w:hAnsiTheme="minorHAnsi" w:cstheme="minorHAnsi"/>
          <w:sz w:val="20"/>
          <w:szCs w:val="20"/>
        </w:rPr>
      </w:pPr>
      <w:r w:rsidRPr="007E2C22">
        <w:rPr>
          <w:rFonts w:asciiTheme="minorHAnsi" w:eastAsia="Calibri" w:hAnsiTheme="minorHAnsi" w:cstheme="minorHAnsi"/>
          <w:sz w:val="20"/>
          <w:szCs w:val="20"/>
        </w:rPr>
        <w:t xml:space="preserve">Gift documents are scanned by a batch processor who reviews each document for image quality.  The data processor who then picks up the batch for processing reviews the images again for quality and alert the batch processor if a rescan needed. </w:t>
      </w:r>
    </w:p>
    <w:p w:rsidR="0020148C" w:rsidRPr="007E2C22" w:rsidRDefault="0020148C" w:rsidP="0020148C">
      <w:pPr>
        <w:numPr>
          <w:ilvl w:val="1"/>
          <w:numId w:val="2"/>
        </w:numPr>
        <w:spacing w:line="276" w:lineRule="auto"/>
        <w:contextualSpacing/>
        <w:rPr>
          <w:rFonts w:asciiTheme="minorHAnsi" w:eastAsia="Calibri" w:hAnsiTheme="minorHAnsi" w:cstheme="minorHAnsi"/>
          <w:sz w:val="20"/>
          <w:szCs w:val="20"/>
        </w:rPr>
      </w:pPr>
      <w:r w:rsidRPr="007E2C22">
        <w:rPr>
          <w:rFonts w:asciiTheme="minorHAnsi" w:eastAsia="Calibri" w:hAnsiTheme="minorHAnsi" w:cstheme="minorHAnsi"/>
          <w:sz w:val="20"/>
          <w:szCs w:val="20"/>
        </w:rPr>
        <w:t xml:space="preserve">Allocation fund documents are scanned </w:t>
      </w:r>
      <w:r w:rsidR="000746F3" w:rsidRPr="007E2C22">
        <w:rPr>
          <w:rFonts w:asciiTheme="minorHAnsi" w:eastAsia="Calibri" w:hAnsiTheme="minorHAnsi" w:cstheme="minorHAnsi"/>
          <w:sz w:val="20"/>
          <w:szCs w:val="20"/>
        </w:rPr>
        <w:t xml:space="preserve">by </w:t>
      </w:r>
      <w:r w:rsidRPr="007E2C22">
        <w:rPr>
          <w:rFonts w:asciiTheme="minorHAnsi" w:eastAsia="Calibri" w:hAnsiTheme="minorHAnsi" w:cstheme="minorHAnsi"/>
          <w:sz w:val="20"/>
          <w:szCs w:val="20"/>
        </w:rPr>
        <w:t>the new fund processor and reviewed for image orientation and quality.</w:t>
      </w:r>
    </w:p>
    <w:p w:rsidR="0020148C" w:rsidRPr="007E2C22" w:rsidRDefault="0020148C" w:rsidP="0020148C">
      <w:pPr>
        <w:numPr>
          <w:ilvl w:val="1"/>
          <w:numId w:val="2"/>
        </w:numPr>
        <w:spacing w:line="276" w:lineRule="auto"/>
        <w:contextualSpacing/>
        <w:rPr>
          <w:rFonts w:asciiTheme="minorHAnsi" w:eastAsia="Calibri" w:hAnsiTheme="minorHAnsi" w:cstheme="minorHAnsi"/>
          <w:sz w:val="20"/>
          <w:szCs w:val="20"/>
        </w:rPr>
      </w:pPr>
      <w:r w:rsidRPr="007E2C22">
        <w:rPr>
          <w:rFonts w:asciiTheme="minorHAnsi" w:eastAsia="Calibri" w:hAnsiTheme="minorHAnsi" w:cstheme="minorHAnsi"/>
          <w:sz w:val="20"/>
          <w:szCs w:val="20"/>
        </w:rPr>
        <w:t>Pledge documents are scanned by the pledge coordinator and review</w:t>
      </w:r>
      <w:r w:rsidR="000746F3" w:rsidRPr="007E2C22">
        <w:rPr>
          <w:rFonts w:asciiTheme="minorHAnsi" w:eastAsia="Calibri" w:hAnsiTheme="minorHAnsi" w:cstheme="minorHAnsi"/>
          <w:sz w:val="20"/>
          <w:szCs w:val="20"/>
        </w:rPr>
        <w:t>ed</w:t>
      </w:r>
      <w:r w:rsidRPr="007E2C22">
        <w:rPr>
          <w:rFonts w:asciiTheme="minorHAnsi" w:eastAsia="Calibri" w:hAnsiTheme="minorHAnsi" w:cstheme="minorHAnsi"/>
          <w:sz w:val="20"/>
          <w:szCs w:val="20"/>
        </w:rPr>
        <w:t xml:space="preserve"> for image orientation and quality.</w:t>
      </w:r>
    </w:p>
    <w:p w:rsidR="007E2C22" w:rsidRDefault="007E2C22" w:rsidP="007E2C22">
      <w:pPr>
        <w:spacing w:line="276" w:lineRule="auto"/>
        <w:contextualSpacing/>
        <w:rPr>
          <w:rFonts w:asciiTheme="minorHAnsi" w:eastAsia="Calibri" w:hAnsiTheme="minorHAnsi" w:cstheme="minorHAnsi"/>
          <w:b/>
          <w:sz w:val="20"/>
          <w:szCs w:val="20"/>
        </w:rPr>
      </w:pPr>
    </w:p>
    <w:p w:rsidR="00086D10" w:rsidRDefault="00086D10" w:rsidP="007E2C22">
      <w:pPr>
        <w:spacing w:line="276" w:lineRule="auto"/>
        <w:contextualSpacing/>
        <w:rPr>
          <w:rFonts w:asciiTheme="minorHAnsi" w:eastAsia="Calibri" w:hAnsiTheme="minorHAnsi" w:cstheme="minorHAnsi"/>
          <w:b/>
          <w:sz w:val="22"/>
          <w:szCs w:val="22"/>
          <w:u w:val="single"/>
        </w:rPr>
      </w:pPr>
    </w:p>
    <w:p w:rsidR="00086D10" w:rsidRDefault="00086D10" w:rsidP="007E2C22">
      <w:pPr>
        <w:spacing w:line="276" w:lineRule="auto"/>
        <w:contextualSpacing/>
        <w:rPr>
          <w:rFonts w:asciiTheme="minorHAnsi" w:eastAsia="Calibri" w:hAnsiTheme="minorHAnsi" w:cstheme="minorHAnsi"/>
          <w:b/>
          <w:sz w:val="22"/>
          <w:szCs w:val="22"/>
          <w:u w:val="single"/>
        </w:rPr>
      </w:pPr>
    </w:p>
    <w:p w:rsidR="00086D10" w:rsidRDefault="00086D10" w:rsidP="007E2C22">
      <w:pPr>
        <w:spacing w:line="276" w:lineRule="auto"/>
        <w:contextualSpacing/>
        <w:rPr>
          <w:rFonts w:asciiTheme="minorHAnsi" w:eastAsia="Calibri" w:hAnsiTheme="minorHAnsi" w:cstheme="minorHAnsi"/>
          <w:b/>
          <w:sz w:val="22"/>
          <w:szCs w:val="22"/>
          <w:u w:val="single"/>
        </w:rPr>
      </w:pPr>
    </w:p>
    <w:p w:rsidR="00086D10" w:rsidRDefault="00086D10" w:rsidP="007E2C22">
      <w:pPr>
        <w:spacing w:line="276" w:lineRule="auto"/>
        <w:contextualSpacing/>
        <w:rPr>
          <w:rFonts w:asciiTheme="minorHAnsi" w:eastAsia="Calibri" w:hAnsiTheme="minorHAnsi" w:cstheme="minorHAnsi"/>
          <w:b/>
          <w:sz w:val="22"/>
          <w:szCs w:val="22"/>
          <w:u w:val="single"/>
        </w:rPr>
      </w:pPr>
    </w:p>
    <w:p w:rsidR="007E2C22" w:rsidRDefault="007E2C22" w:rsidP="007E2C22">
      <w:pPr>
        <w:spacing w:line="276" w:lineRule="auto"/>
        <w:contextualSpacing/>
        <w:rPr>
          <w:rFonts w:asciiTheme="minorHAnsi" w:eastAsia="Calibri" w:hAnsiTheme="minorHAnsi" w:cstheme="minorHAnsi"/>
          <w:b/>
          <w:sz w:val="22"/>
          <w:szCs w:val="22"/>
          <w:u w:val="single"/>
        </w:rPr>
      </w:pPr>
      <w:r w:rsidRPr="007E2C22">
        <w:rPr>
          <w:rFonts w:asciiTheme="minorHAnsi" w:eastAsia="Calibri" w:hAnsiTheme="minorHAnsi" w:cstheme="minorHAnsi"/>
          <w:b/>
          <w:sz w:val="22"/>
          <w:szCs w:val="22"/>
          <w:u w:val="single"/>
        </w:rPr>
        <w:t>Image Enhancement</w:t>
      </w:r>
    </w:p>
    <w:p w:rsidR="007E2C22" w:rsidRDefault="007E2C22" w:rsidP="00086D10">
      <w:pPr>
        <w:pStyle w:val="ListParagraph"/>
        <w:numPr>
          <w:ilvl w:val="0"/>
          <w:numId w:val="2"/>
        </w:numPr>
        <w:spacing w:line="276" w:lineRule="auto"/>
        <w:rPr>
          <w:rFonts w:asciiTheme="minorHAnsi" w:eastAsia="Calibri" w:hAnsiTheme="minorHAnsi" w:cstheme="minorHAnsi"/>
          <w:b/>
          <w:sz w:val="20"/>
          <w:szCs w:val="20"/>
        </w:rPr>
      </w:pPr>
      <w:r w:rsidRPr="007E2C22">
        <w:rPr>
          <w:rFonts w:asciiTheme="minorHAnsi" w:eastAsia="Calibri" w:hAnsiTheme="minorHAnsi" w:cstheme="minorHAnsi"/>
          <w:b/>
          <w:sz w:val="20"/>
          <w:szCs w:val="20"/>
        </w:rPr>
        <w:t>There are times when there is a problem with the final scanned image that makes it difficult to read and less than usable.  If the scanned document is to replace the original paper record these common problems must be corrected:</w:t>
      </w:r>
    </w:p>
    <w:p w:rsidR="007E2C22" w:rsidRPr="007E2C22" w:rsidRDefault="007E2C22" w:rsidP="007E2C22">
      <w:pPr>
        <w:pStyle w:val="ListParagraph"/>
        <w:numPr>
          <w:ilvl w:val="1"/>
          <w:numId w:val="2"/>
        </w:numPr>
        <w:spacing w:line="276" w:lineRule="auto"/>
        <w:rPr>
          <w:rFonts w:asciiTheme="minorHAnsi" w:eastAsia="Calibri" w:hAnsiTheme="minorHAnsi" w:cstheme="minorHAnsi"/>
          <w:sz w:val="20"/>
          <w:szCs w:val="20"/>
        </w:rPr>
      </w:pPr>
      <w:r w:rsidRPr="007E2C22">
        <w:rPr>
          <w:rFonts w:asciiTheme="minorHAnsi" w:eastAsia="Calibri" w:hAnsiTheme="minorHAnsi" w:cstheme="minorHAnsi"/>
          <w:sz w:val="20"/>
          <w:szCs w:val="20"/>
        </w:rPr>
        <w:t>Speckles or spots on the scanned image: clean the glass on the scanner and rescan the paper.</w:t>
      </w:r>
    </w:p>
    <w:p w:rsidR="007E2C22" w:rsidRPr="007E2C22" w:rsidRDefault="007E2C22" w:rsidP="007E2C22">
      <w:pPr>
        <w:pStyle w:val="ListParagraph"/>
        <w:numPr>
          <w:ilvl w:val="1"/>
          <w:numId w:val="2"/>
        </w:numPr>
        <w:spacing w:line="276" w:lineRule="auto"/>
        <w:rPr>
          <w:rFonts w:asciiTheme="minorHAnsi" w:eastAsia="Calibri" w:hAnsiTheme="minorHAnsi" w:cstheme="minorHAnsi"/>
          <w:sz w:val="20"/>
          <w:szCs w:val="20"/>
        </w:rPr>
      </w:pPr>
      <w:r w:rsidRPr="007E2C22">
        <w:rPr>
          <w:rFonts w:asciiTheme="minorHAnsi" w:eastAsia="Calibri" w:hAnsiTheme="minorHAnsi" w:cstheme="minorHAnsi"/>
          <w:sz w:val="20"/>
          <w:szCs w:val="20"/>
        </w:rPr>
        <w:t>Skewed images that are not properly aligned: rescan the paper so that the image appears straight.  All portrait orientation pages should be rotated to read from left to right.  All landscape orientation pages should be rotated with the top of the page facing the left.</w:t>
      </w:r>
    </w:p>
    <w:p w:rsidR="007E2C22" w:rsidRPr="007E2C22" w:rsidRDefault="007E2C22" w:rsidP="007E2C22">
      <w:pPr>
        <w:pStyle w:val="ListParagraph"/>
        <w:numPr>
          <w:ilvl w:val="1"/>
          <w:numId w:val="2"/>
        </w:numPr>
        <w:spacing w:line="276" w:lineRule="auto"/>
        <w:rPr>
          <w:rFonts w:asciiTheme="minorHAnsi" w:eastAsia="Calibri" w:hAnsiTheme="minorHAnsi" w:cstheme="minorHAnsi"/>
          <w:sz w:val="20"/>
          <w:szCs w:val="20"/>
        </w:rPr>
      </w:pPr>
      <w:r w:rsidRPr="007E2C22">
        <w:rPr>
          <w:rFonts w:asciiTheme="minorHAnsi" w:eastAsia="Calibri" w:hAnsiTheme="minorHAnsi" w:cstheme="minorHAnsi"/>
          <w:sz w:val="20"/>
          <w:szCs w:val="20"/>
        </w:rPr>
        <w:t>Sometimes only part of the document is captured by the scanner: rescan the paper so that it is properly aligned and the entire page is included in the scanned image.</w:t>
      </w:r>
    </w:p>
    <w:p w:rsidR="007E2C22" w:rsidRPr="007E2C22" w:rsidRDefault="007E2C22" w:rsidP="007E2C22">
      <w:pPr>
        <w:pStyle w:val="ListParagraph"/>
        <w:numPr>
          <w:ilvl w:val="1"/>
          <w:numId w:val="2"/>
        </w:numPr>
        <w:spacing w:line="276" w:lineRule="auto"/>
        <w:rPr>
          <w:rFonts w:asciiTheme="minorHAnsi" w:eastAsia="Calibri" w:hAnsiTheme="minorHAnsi" w:cstheme="minorHAnsi"/>
          <w:sz w:val="20"/>
          <w:szCs w:val="20"/>
        </w:rPr>
      </w:pPr>
      <w:r w:rsidRPr="007E2C22">
        <w:rPr>
          <w:rFonts w:asciiTheme="minorHAnsi" w:eastAsia="Calibri" w:hAnsiTheme="minorHAnsi" w:cstheme="minorHAnsi"/>
          <w:sz w:val="20"/>
          <w:szCs w:val="20"/>
        </w:rPr>
        <w:t>Sometimes the condition of the original paper record precludes a good quality scanned image from being produced.  In these cases it is necessary to document the problem to avoid future confusion over the poor quality of the scanned image</w:t>
      </w:r>
      <w:r w:rsidR="008C1AF0">
        <w:rPr>
          <w:rFonts w:asciiTheme="minorHAnsi" w:eastAsia="Calibri" w:hAnsiTheme="minorHAnsi" w:cstheme="minorHAnsi"/>
          <w:sz w:val="20"/>
          <w:szCs w:val="20"/>
        </w:rPr>
        <w:t>, so in the instances when a quality scan cannot be accomplished, please t</w:t>
      </w:r>
      <w:r w:rsidR="008C1AF0" w:rsidRPr="007E2C22">
        <w:rPr>
          <w:rFonts w:asciiTheme="minorHAnsi" w:eastAsia="Calibri" w:hAnsiTheme="minorHAnsi" w:cstheme="minorHAnsi"/>
          <w:sz w:val="20"/>
          <w:szCs w:val="20"/>
        </w:rPr>
        <w:t>ag the image in metadata as “best scan possible”.  When saving to a</w:t>
      </w:r>
      <w:bookmarkStart w:id="1" w:name="_GoBack"/>
      <w:bookmarkEnd w:id="1"/>
      <w:r w:rsidR="008C1AF0" w:rsidRPr="007E2C22">
        <w:rPr>
          <w:rFonts w:asciiTheme="minorHAnsi" w:eastAsia="Calibri" w:hAnsiTheme="minorHAnsi" w:cstheme="minorHAnsi"/>
          <w:sz w:val="20"/>
          <w:szCs w:val="20"/>
        </w:rPr>
        <w:t xml:space="preserve"> networked drive or storage location (e.g. I-drive) use Acrobat Pro “Additional Metadata” in the Document Properties description tab</w:t>
      </w:r>
      <w:r w:rsidR="008C1AF0">
        <w:rPr>
          <w:rFonts w:asciiTheme="minorHAnsi" w:eastAsia="Calibri" w:hAnsiTheme="minorHAnsi" w:cstheme="minorHAnsi"/>
          <w:sz w:val="20"/>
          <w:szCs w:val="20"/>
        </w:rPr>
        <w:t xml:space="preserve"> </w:t>
      </w:r>
    </w:p>
    <w:p w:rsidR="0095416E" w:rsidRPr="0020148C" w:rsidRDefault="0095416E" w:rsidP="0095416E">
      <w:pPr>
        <w:spacing w:line="276" w:lineRule="auto"/>
        <w:ind w:left="1440"/>
        <w:contextualSpacing/>
        <w:rPr>
          <w:rFonts w:asciiTheme="minorHAnsi" w:eastAsia="Calibri" w:hAnsiTheme="minorHAnsi" w:cstheme="minorHAnsi"/>
          <w:b/>
          <w:sz w:val="20"/>
          <w:szCs w:val="20"/>
        </w:rPr>
      </w:pPr>
    </w:p>
    <w:p w:rsidR="0020148C" w:rsidRPr="0020148C" w:rsidRDefault="0020148C" w:rsidP="0020148C">
      <w:pPr>
        <w:spacing w:line="276" w:lineRule="auto"/>
        <w:rPr>
          <w:rFonts w:asciiTheme="minorHAnsi" w:eastAsia="Calibri" w:hAnsiTheme="minorHAnsi" w:cstheme="minorHAnsi"/>
          <w:b/>
          <w:sz w:val="20"/>
          <w:szCs w:val="20"/>
        </w:rPr>
      </w:pPr>
      <w:r w:rsidRPr="0020148C">
        <w:rPr>
          <w:rFonts w:asciiTheme="minorHAnsi" w:eastAsia="Calibri" w:hAnsiTheme="minorHAnsi" w:cstheme="minorHAnsi"/>
          <w:b/>
          <w:sz w:val="22"/>
          <w:szCs w:val="22"/>
          <w:u w:val="single"/>
        </w:rPr>
        <w:t>Destruction of Electronic Files on a Retention Schedule</w:t>
      </w:r>
    </w:p>
    <w:p w:rsidR="0020148C" w:rsidRPr="0020148C" w:rsidRDefault="0020148C" w:rsidP="0020148C">
      <w:pPr>
        <w:numPr>
          <w:ilvl w:val="0"/>
          <w:numId w:val="2"/>
        </w:numPr>
        <w:spacing w:line="276" w:lineRule="auto"/>
        <w:contextualSpacing/>
        <w:rPr>
          <w:rFonts w:asciiTheme="minorHAnsi" w:eastAsia="Calibri" w:hAnsiTheme="minorHAnsi" w:cstheme="minorHAnsi"/>
          <w:b/>
          <w:sz w:val="20"/>
          <w:szCs w:val="20"/>
        </w:rPr>
      </w:pPr>
      <w:r w:rsidRPr="0020148C">
        <w:rPr>
          <w:rFonts w:asciiTheme="minorHAnsi" w:eastAsia="Calibri" w:hAnsiTheme="minorHAnsi" w:cstheme="minorHAnsi"/>
          <w:b/>
          <w:sz w:val="20"/>
          <w:szCs w:val="20"/>
        </w:rPr>
        <w:t>Retention schedule candidates for destruction will be identified on a</w:t>
      </w:r>
      <w:r w:rsidR="002D6887">
        <w:rPr>
          <w:rFonts w:asciiTheme="minorHAnsi" w:eastAsia="Calibri" w:hAnsiTheme="minorHAnsi" w:cstheme="minorHAnsi"/>
          <w:b/>
          <w:sz w:val="20"/>
          <w:szCs w:val="20"/>
        </w:rPr>
        <w:t>n</w:t>
      </w:r>
      <w:r w:rsidRPr="0020148C">
        <w:rPr>
          <w:rFonts w:asciiTheme="minorHAnsi" w:eastAsia="Calibri" w:hAnsiTheme="minorHAnsi" w:cstheme="minorHAnsi"/>
          <w:b/>
          <w:sz w:val="20"/>
          <w:szCs w:val="20"/>
        </w:rPr>
        <w:t xml:space="preserve"> </w:t>
      </w:r>
      <w:r w:rsidR="002D6887">
        <w:rPr>
          <w:rFonts w:asciiTheme="minorHAnsi" w:eastAsia="Calibri" w:hAnsiTheme="minorHAnsi" w:cstheme="minorHAnsi"/>
          <w:b/>
          <w:sz w:val="20"/>
          <w:szCs w:val="20"/>
        </w:rPr>
        <w:t>annual</w:t>
      </w:r>
      <w:r w:rsidR="002D6887" w:rsidRPr="0020148C">
        <w:rPr>
          <w:rFonts w:asciiTheme="minorHAnsi" w:eastAsia="Calibri" w:hAnsiTheme="minorHAnsi" w:cstheme="minorHAnsi"/>
          <w:b/>
          <w:sz w:val="20"/>
          <w:szCs w:val="20"/>
        </w:rPr>
        <w:t xml:space="preserve"> </w:t>
      </w:r>
      <w:r w:rsidRPr="0020148C">
        <w:rPr>
          <w:rFonts w:asciiTheme="minorHAnsi" w:eastAsia="Calibri" w:hAnsiTheme="minorHAnsi" w:cstheme="minorHAnsi"/>
          <w:b/>
          <w:sz w:val="20"/>
          <w:szCs w:val="20"/>
        </w:rPr>
        <w:t>basis by</w:t>
      </w:r>
      <w:r w:rsidR="002D6887">
        <w:rPr>
          <w:rFonts w:asciiTheme="minorHAnsi" w:eastAsia="Calibri" w:hAnsiTheme="minorHAnsi" w:cstheme="minorHAnsi"/>
          <w:b/>
          <w:sz w:val="20"/>
          <w:szCs w:val="20"/>
        </w:rPr>
        <w:t xml:space="preserve"> a</w:t>
      </w:r>
      <w:r w:rsidRPr="0020148C">
        <w:rPr>
          <w:rFonts w:asciiTheme="minorHAnsi" w:eastAsia="Calibri" w:hAnsiTheme="minorHAnsi" w:cstheme="minorHAnsi"/>
          <w:b/>
          <w:sz w:val="20"/>
          <w:szCs w:val="20"/>
        </w:rPr>
        <w:t xml:space="preserve"> query that is run by a systems analyst.</w:t>
      </w:r>
    </w:p>
    <w:p w:rsidR="0020148C" w:rsidRPr="007E2C22" w:rsidRDefault="0020148C" w:rsidP="0020148C">
      <w:pPr>
        <w:numPr>
          <w:ilvl w:val="1"/>
          <w:numId w:val="2"/>
        </w:numPr>
        <w:spacing w:line="276" w:lineRule="auto"/>
        <w:contextualSpacing/>
        <w:rPr>
          <w:rFonts w:asciiTheme="minorHAnsi" w:eastAsia="Calibri" w:hAnsiTheme="minorHAnsi" w:cstheme="minorHAnsi"/>
          <w:sz w:val="20"/>
          <w:szCs w:val="20"/>
        </w:rPr>
      </w:pPr>
      <w:r w:rsidRPr="007E2C22">
        <w:rPr>
          <w:rFonts w:asciiTheme="minorHAnsi" w:eastAsia="Calibri" w:hAnsiTheme="minorHAnsi" w:cstheme="minorHAnsi"/>
          <w:sz w:val="20"/>
          <w:szCs w:val="20"/>
        </w:rPr>
        <w:t xml:space="preserve">Candidates for destruction will be appended to a standardized form that includes the following fields: Date of Record – File Name – Deletion Date – Processor – Authorization </w:t>
      </w:r>
    </w:p>
    <w:p w:rsidR="0020148C" w:rsidRPr="007E2C22" w:rsidRDefault="0020148C" w:rsidP="0020148C">
      <w:pPr>
        <w:numPr>
          <w:ilvl w:val="1"/>
          <w:numId w:val="2"/>
        </w:numPr>
        <w:spacing w:line="276" w:lineRule="auto"/>
        <w:contextualSpacing/>
        <w:rPr>
          <w:rFonts w:asciiTheme="minorHAnsi" w:eastAsia="Calibri" w:hAnsiTheme="minorHAnsi" w:cstheme="minorHAnsi"/>
          <w:sz w:val="20"/>
          <w:szCs w:val="20"/>
        </w:rPr>
      </w:pPr>
      <w:r w:rsidRPr="007E2C22">
        <w:rPr>
          <w:rFonts w:asciiTheme="minorHAnsi" w:eastAsia="Calibri" w:hAnsiTheme="minorHAnsi" w:cstheme="minorHAnsi"/>
          <w:sz w:val="20"/>
          <w:szCs w:val="20"/>
        </w:rPr>
        <w:t>List will be presented to Director of Gift Processing for authorization of destruction and electronic signature</w:t>
      </w:r>
    </w:p>
    <w:p w:rsidR="0020148C" w:rsidRPr="007E2C22" w:rsidRDefault="0020148C" w:rsidP="0020148C">
      <w:pPr>
        <w:numPr>
          <w:ilvl w:val="1"/>
          <w:numId w:val="2"/>
        </w:numPr>
        <w:spacing w:line="276" w:lineRule="auto"/>
        <w:contextualSpacing/>
        <w:rPr>
          <w:rFonts w:asciiTheme="minorHAnsi" w:eastAsia="Calibri" w:hAnsiTheme="minorHAnsi" w:cstheme="minorHAnsi"/>
          <w:sz w:val="20"/>
          <w:szCs w:val="20"/>
        </w:rPr>
      </w:pPr>
      <w:r w:rsidRPr="007E2C22">
        <w:rPr>
          <w:rFonts w:asciiTheme="minorHAnsi" w:eastAsia="Calibri" w:hAnsiTheme="minorHAnsi" w:cstheme="minorHAnsi"/>
          <w:sz w:val="20"/>
          <w:szCs w:val="20"/>
        </w:rPr>
        <w:t xml:space="preserve">Once the document is signed, </w:t>
      </w:r>
      <w:r w:rsidR="000746F3" w:rsidRPr="007E2C22">
        <w:rPr>
          <w:rFonts w:asciiTheme="minorHAnsi" w:eastAsia="Calibri" w:hAnsiTheme="minorHAnsi" w:cstheme="minorHAnsi"/>
          <w:sz w:val="20"/>
          <w:szCs w:val="20"/>
        </w:rPr>
        <w:t xml:space="preserve">it </w:t>
      </w:r>
      <w:r w:rsidRPr="007E2C22">
        <w:rPr>
          <w:rFonts w:asciiTheme="minorHAnsi" w:eastAsia="Calibri" w:hAnsiTheme="minorHAnsi" w:cstheme="minorHAnsi"/>
          <w:sz w:val="20"/>
          <w:szCs w:val="20"/>
        </w:rPr>
        <w:t>will be saved to the GP Nebula Drive for evidence of destruction.  Naming format will be destruction date and file type (i.e. 07012012_Gift).</w:t>
      </w:r>
    </w:p>
    <w:p w:rsidR="0020148C" w:rsidRDefault="0020148C" w:rsidP="0020148C">
      <w:pPr>
        <w:spacing w:line="276" w:lineRule="auto"/>
        <w:rPr>
          <w:rFonts w:asciiTheme="minorHAnsi" w:eastAsia="Calibri" w:hAnsiTheme="minorHAnsi" w:cstheme="minorHAnsi"/>
          <w:b/>
          <w:bCs/>
          <w:sz w:val="22"/>
          <w:szCs w:val="22"/>
        </w:rPr>
      </w:pPr>
    </w:p>
    <w:p w:rsidR="00086D10" w:rsidRDefault="00086D10" w:rsidP="0020148C">
      <w:pPr>
        <w:spacing w:line="276" w:lineRule="auto"/>
        <w:rPr>
          <w:rFonts w:asciiTheme="minorHAnsi" w:eastAsia="Calibri" w:hAnsiTheme="minorHAnsi" w:cstheme="minorHAnsi"/>
          <w:b/>
          <w:bCs/>
          <w:sz w:val="22"/>
          <w:szCs w:val="22"/>
        </w:rPr>
      </w:pPr>
    </w:p>
    <w:p w:rsidR="00086D10" w:rsidRDefault="00086D10" w:rsidP="0020148C">
      <w:pPr>
        <w:spacing w:line="276" w:lineRule="auto"/>
        <w:rPr>
          <w:rFonts w:asciiTheme="minorHAnsi" w:eastAsia="Calibri" w:hAnsiTheme="minorHAnsi" w:cstheme="minorHAnsi"/>
          <w:b/>
          <w:bCs/>
          <w:sz w:val="22"/>
          <w:szCs w:val="22"/>
        </w:rPr>
      </w:pPr>
    </w:p>
    <w:p w:rsidR="00086D10" w:rsidRDefault="00086D10" w:rsidP="0020148C">
      <w:pPr>
        <w:spacing w:line="276" w:lineRule="auto"/>
        <w:rPr>
          <w:rFonts w:asciiTheme="minorHAnsi" w:eastAsia="Calibri" w:hAnsiTheme="minorHAnsi" w:cstheme="minorHAnsi"/>
          <w:b/>
          <w:bCs/>
          <w:sz w:val="22"/>
          <w:szCs w:val="22"/>
        </w:rPr>
      </w:pPr>
    </w:p>
    <w:p w:rsidR="00086D10" w:rsidRDefault="00086D10" w:rsidP="0020148C">
      <w:pPr>
        <w:spacing w:line="276" w:lineRule="auto"/>
        <w:rPr>
          <w:rFonts w:asciiTheme="minorHAnsi" w:eastAsia="Calibri" w:hAnsiTheme="minorHAnsi" w:cstheme="minorHAnsi"/>
          <w:b/>
          <w:bCs/>
          <w:sz w:val="22"/>
          <w:szCs w:val="22"/>
        </w:rPr>
      </w:pPr>
    </w:p>
    <w:p w:rsidR="00086D10" w:rsidRDefault="00086D10" w:rsidP="0020148C">
      <w:pPr>
        <w:spacing w:line="276" w:lineRule="auto"/>
        <w:rPr>
          <w:rFonts w:asciiTheme="minorHAnsi" w:eastAsia="Calibri" w:hAnsiTheme="minorHAnsi" w:cstheme="minorHAnsi"/>
          <w:b/>
          <w:bCs/>
          <w:sz w:val="22"/>
          <w:szCs w:val="22"/>
        </w:rPr>
      </w:pPr>
    </w:p>
    <w:p w:rsidR="00086D10" w:rsidRDefault="00086D10" w:rsidP="0020148C">
      <w:pPr>
        <w:spacing w:line="276" w:lineRule="auto"/>
        <w:rPr>
          <w:rFonts w:asciiTheme="minorHAnsi" w:eastAsia="Calibri" w:hAnsiTheme="minorHAnsi" w:cstheme="minorHAnsi"/>
          <w:b/>
          <w:bCs/>
          <w:sz w:val="22"/>
          <w:szCs w:val="22"/>
        </w:rPr>
      </w:pPr>
    </w:p>
    <w:p w:rsidR="0020148C" w:rsidRPr="0020148C" w:rsidRDefault="0020148C" w:rsidP="0020148C">
      <w:pPr>
        <w:spacing w:line="276" w:lineRule="auto"/>
        <w:rPr>
          <w:rFonts w:asciiTheme="minorHAnsi" w:eastAsia="Calibri" w:hAnsiTheme="minorHAnsi" w:cstheme="minorHAnsi"/>
          <w:b/>
          <w:bCs/>
          <w:sz w:val="20"/>
          <w:szCs w:val="20"/>
          <w:u w:val="single"/>
        </w:rPr>
      </w:pPr>
      <w:r w:rsidRPr="0020148C">
        <w:rPr>
          <w:rFonts w:asciiTheme="minorHAnsi" w:eastAsia="Calibri" w:hAnsiTheme="minorHAnsi" w:cstheme="minorHAnsi"/>
          <w:b/>
          <w:bCs/>
          <w:sz w:val="22"/>
          <w:szCs w:val="22"/>
        </w:rPr>
        <w:t>Appendix I</w:t>
      </w:r>
    </w:p>
    <w:p w:rsidR="0020148C" w:rsidRPr="0020148C" w:rsidRDefault="0020148C" w:rsidP="0020148C">
      <w:pPr>
        <w:spacing w:line="276" w:lineRule="auto"/>
        <w:rPr>
          <w:rFonts w:asciiTheme="minorHAnsi" w:eastAsia="Calibri" w:hAnsiTheme="minorHAnsi" w:cstheme="minorHAnsi"/>
          <w:b/>
          <w:bCs/>
          <w:sz w:val="20"/>
          <w:szCs w:val="20"/>
          <w:u w:val="single"/>
        </w:rPr>
      </w:pPr>
      <w:r w:rsidRPr="0020148C">
        <w:rPr>
          <w:rFonts w:asciiTheme="minorHAnsi" w:eastAsia="Calibri" w:hAnsiTheme="minorHAnsi" w:cstheme="minorHAnsi"/>
          <w:b/>
          <w:bCs/>
          <w:sz w:val="20"/>
          <w:szCs w:val="20"/>
          <w:u w:val="single"/>
        </w:rPr>
        <w:t xml:space="preserve">Relevant Retention Schedules </w:t>
      </w:r>
    </w:p>
    <w:p w:rsidR="0020148C" w:rsidRPr="0020148C" w:rsidRDefault="0020148C" w:rsidP="0020148C">
      <w:pPr>
        <w:numPr>
          <w:ilvl w:val="0"/>
          <w:numId w:val="2"/>
        </w:numPr>
        <w:spacing w:line="276" w:lineRule="auto"/>
        <w:contextualSpacing/>
        <w:rPr>
          <w:rFonts w:asciiTheme="minorHAnsi" w:eastAsia="Calibri" w:hAnsiTheme="minorHAnsi" w:cstheme="minorHAnsi"/>
          <w:b/>
          <w:sz w:val="20"/>
          <w:szCs w:val="20"/>
        </w:rPr>
      </w:pPr>
      <w:r w:rsidRPr="0020148C">
        <w:rPr>
          <w:rFonts w:asciiTheme="minorHAnsi" w:eastAsia="Calibri" w:hAnsiTheme="minorHAnsi" w:cstheme="minorHAnsi"/>
          <w:b/>
          <w:bCs/>
          <w:sz w:val="20"/>
          <w:szCs w:val="20"/>
        </w:rPr>
        <w:t>Budget Number Requests:</w:t>
      </w:r>
      <w:r w:rsidRPr="0020148C">
        <w:rPr>
          <w:rFonts w:asciiTheme="minorHAnsi" w:eastAsia="Calibri" w:hAnsiTheme="minorHAnsi" w:cstheme="minorHAnsi"/>
          <w:b/>
          <w:sz w:val="20"/>
          <w:szCs w:val="20"/>
        </w:rPr>
        <w:t> Provides a record of requests by an office to establish a new budget number.</w:t>
      </w:r>
    </w:p>
    <w:p w:rsidR="0020148C" w:rsidRPr="0020148C" w:rsidRDefault="0020148C" w:rsidP="0020148C">
      <w:pPr>
        <w:numPr>
          <w:ilvl w:val="1"/>
          <w:numId w:val="2"/>
        </w:numPr>
        <w:spacing w:line="276" w:lineRule="auto"/>
        <w:contextualSpacing/>
        <w:rPr>
          <w:rFonts w:asciiTheme="minorHAnsi" w:eastAsia="Calibri" w:hAnsiTheme="minorHAnsi" w:cstheme="minorHAnsi"/>
          <w:sz w:val="20"/>
          <w:szCs w:val="20"/>
        </w:rPr>
      </w:pPr>
      <w:r w:rsidRPr="0020148C">
        <w:rPr>
          <w:rFonts w:asciiTheme="minorHAnsi" w:eastAsia="Calibri" w:hAnsiTheme="minorHAnsi" w:cstheme="minorHAnsi"/>
          <w:sz w:val="20"/>
          <w:szCs w:val="20"/>
        </w:rPr>
        <w:t>Official Copy: Budget Office </w:t>
      </w:r>
      <w:r w:rsidRPr="0020148C">
        <w:rPr>
          <w:rFonts w:asciiTheme="minorHAnsi" w:eastAsia="Calibri" w:hAnsiTheme="minorHAnsi" w:cstheme="minorHAnsi"/>
          <w:sz w:val="20"/>
          <w:szCs w:val="20"/>
        </w:rPr>
        <w:br/>
        <w:t>Retention: 6 years after end of biennium </w:t>
      </w:r>
      <w:r w:rsidRPr="0020148C">
        <w:rPr>
          <w:rFonts w:asciiTheme="minorHAnsi" w:eastAsia="Calibri" w:hAnsiTheme="minorHAnsi" w:cstheme="minorHAnsi"/>
          <w:sz w:val="20"/>
          <w:szCs w:val="20"/>
        </w:rPr>
        <w:br/>
        <w:t>Disposition Method: Recycle</w:t>
      </w:r>
    </w:p>
    <w:p w:rsidR="0020148C" w:rsidRPr="0020148C" w:rsidRDefault="0020148C" w:rsidP="0020148C">
      <w:pPr>
        <w:spacing w:line="276" w:lineRule="auto"/>
        <w:ind w:left="1440"/>
        <w:contextualSpacing/>
        <w:rPr>
          <w:rFonts w:asciiTheme="minorHAnsi" w:eastAsia="Calibri" w:hAnsiTheme="minorHAnsi" w:cstheme="minorHAnsi"/>
          <w:sz w:val="20"/>
          <w:szCs w:val="20"/>
        </w:rPr>
      </w:pPr>
      <w:r w:rsidRPr="0020148C">
        <w:rPr>
          <w:rFonts w:asciiTheme="minorHAnsi" w:eastAsia="Calibri" w:hAnsiTheme="minorHAnsi" w:cstheme="minorHAnsi"/>
          <w:sz w:val="20"/>
          <w:szCs w:val="20"/>
        </w:rPr>
        <w:t>Other Copy: College/School or Department </w:t>
      </w:r>
      <w:r w:rsidRPr="0020148C">
        <w:rPr>
          <w:rFonts w:asciiTheme="minorHAnsi" w:eastAsia="Calibri" w:hAnsiTheme="minorHAnsi" w:cstheme="minorHAnsi"/>
          <w:sz w:val="20"/>
          <w:szCs w:val="20"/>
        </w:rPr>
        <w:br/>
        <w:t>Retention: 1 year after budget closed </w:t>
      </w:r>
      <w:r w:rsidRPr="0020148C">
        <w:rPr>
          <w:rFonts w:asciiTheme="minorHAnsi" w:eastAsia="Calibri" w:hAnsiTheme="minorHAnsi" w:cstheme="minorHAnsi"/>
          <w:sz w:val="20"/>
          <w:szCs w:val="20"/>
        </w:rPr>
        <w:br/>
        <w:t>Disposition Method: Recycle</w:t>
      </w:r>
    </w:p>
    <w:p w:rsidR="0020148C" w:rsidRPr="0020148C" w:rsidRDefault="0020148C" w:rsidP="0020148C">
      <w:pPr>
        <w:numPr>
          <w:ilvl w:val="0"/>
          <w:numId w:val="2"/>
        </w:numPr>
        <w:spacing w:line="276" w:lineRule="auto"/>
        <w:contextualSpacing/>
        <w:rPr>
          <w:rFonts w:asciiTheme="minorHAnsi" w:eastAsia="Calibri" w:hAnsiTheme="minorHAnsi" w:cstheme="minorHAnsi"/>
          <w:b/>
          <w:bCs/>
          <w:sz w:val="20"/>
          <w:szCs w:val="20"/>
        </w:rPr>
      </w:pPr>
      <w:r w:rsidRPr="0020148C">
        <w:rPr>
          <w:rFonts w:asciiTheme="minorHAnsi" w:eastAsia="Calibri" w:hAnsiTheme="minorHAnsi" w:cstheme="minorHAnsi"/>
          <w:b/>
          <w:bCs/>
          <w:sz w:val="20"/>
          <w:szCs w:val="20"/>
        </w:rPr>
        <w:t>Refund Check Requests: A record of refund checks issued for overpayments, cancellation of registration, cancellation of services, etc.</w:t>
      </w:r>
    </w:p>
    <w:p w:rsidR="0020148C" w:rsidRPr="0020148C" w:rsidRDefault="0020148C" w:rsidP="0020148C">
      <w:pPr>
        <w:numPr>
          <w:ilvl w:val="1"/>
          <w:numId w:val="2"/>
        </w:numPr>
        <w:spacing w:line="276" w:lineRule="auto"/>
        <w:contextualSpacing/>
        <w:rPr>
          <w:rFonts w:asciiTheme="minorHAnsi" w:eastAsia="Calibri" w:hAnsiTheme="minorHAnsi" w:cstheme="minorHAnsi"/>
          <w:bCs/>
          <w:sz w:val="20"/>
          <w:szCs w:val="20"/>
        </w:rPr>
      </w:pPr>
      <w:r w:rsidRPr="0020148C">
        <w:rPr>
          <w:rFonts w:asciiTheme="minorHAnsi" w:eastAsia="Calibri" w:hAnsiTheme="minorHAnsi" w:cstheme="minorHAnsi"/>
          <w:bCs/>
          <w:sz w:val="20"/>
          <w:szCs w:val="20"/>
        </w:rPr>
        <w:t>Official Copy: Procurement Services </w:t>
      </w:r>
      <w:r w:rsidRPr="0020148C">
        <w:rPr>
          <w:rFonts w:asciiTheme="minorHAnsi" w:eastAsia="Calibri" w:hAnsiTheme="minorHAnsi" w:cstheme="minorHAnsi"/>
          <w:bCs/>
          <w:sz w:val="20"/>
          <w:szCs w:val="20"/>
        </w:rPr>
        <w:br/>
        <w:t>Retention: 6 years after end of month</w:t>
      </w:r>
      <w:r w:rsidRPr="0020148C">
        <w:rPr>
          <w:rFonts w:asciiTheme="minorHAnsi" w:eastAsia="Calibri" w:hAnsiTheme="minorHAnsi" w:cstheme="minorHAnsi"/>
          <w:bCs/>
          <w:sz w:val="20"/>
          <w:szCs w:val="20"/>
        </w:rPr>
        <w:br/>
        <w:t>Disposition Method: Shred</w:t>
      </w:r>
    </w:p>
    <w:p w:rsidR="0020148C" w:rsidRPr="0020148C" w:rsidRDefault="0020148C" w:rsidP="0020148C">
      <w:pPr>
        <w:spacing w:line="276" w:lineRule="auto"/>
        <w:ind w:left="1440"/>
        <w:contextualSpacing/>
        <w:rPr>
          <w:rFonts w:asciiTheme="minorHAnsi" w:eastAsia="Calibri" w:hAnsiTheme="minorHAnsi" w:cstheme="minorHAnsi"/>
          <w:bCs/>
          <w:sz w:val="20"/>
          <w:szCs w:val="20"/>
        </w:rPr>
      </w:pPr>
      <w:r w:rsidRPr="0020148C">
        <w:rPr>
          <w:rFonts w:asciiTheme="minorHAnsi" w:eastAsia="Calibri" w:hAnsiTheme="minorHAnsi" w:cstheme="minorHAnsi"/>
          <w:bCs/>
          <w:sz w:val="20"/>
          <w:szCs w:val="20"/>
        </w:rPr>
        <w:t>Other Copy: College/School or Department</w:t>
      </w:r>
      <w:r w:rsidRPr="0020148C">
        <w:rPr>
          <w:rFonts w:asciiTheme="minorHAnsi" w:eastAsia="Calibri" w:hAnsiTheme="minorHAnsi" w:cstheme="minorHAnsi"/>
          <w:bCs/>
          <w:sz w:val="20"/>
          <w:szCs w:val="20"/>
        </w:rPr>
        <w:br/>
        <w:t>Retention: 2 years after end of biennium</w:t>
      </w:r>
      <w:r w:rsidRPr="0020148C">
        <w:rPr>
          <w:rFonts w:asciiTheme="minorHAnsi" w:eastAsia="Calibri" w:hAnsiTheme="minorHAnsi" w:cstheme="minorHAnsi"/>
          <w:bCs/>
          <w:sz w:val="20"/>
          <w:szCs w:val="20"/>
        </w:rPr>
        <w:br/>
        <w:t>Disposition Method: Shred</w:t>
      </w:r>
    </w:p>
    <w:p w:rsidR="0020148C" w:rsidRPr="0020148C" w:rsidRDefault="0020148C" w:rsidP="0020148C">
      <w:pPr>
        <w:numPr>
          <w:ilvl w:val="0"/>
          <w:numId w:val="2"/>
        </w:numPr>
        <w:spacing w:line="276" w:lineRule="auto"/>
        <w:contextualSpacing/>
        <w:rPr>
          <w:rFonts w:asciiTheme="minorHAnsi" w:eastAsia="Calibri" w:hAnsiTheme="minorHAnsi" w:cstheme="minorHAnsi"/>
          <w:b/>
          <w:sz w:val="20"/>
          <w:szCs w:val="20"/>
        </w:rPr>
      </w:pPr>
      <w:r w:rsidRPr="0020148C">
        <w:rPr>
          <w:rFonts w:asciiTheme="minorHAnsi" w:eastAsia="Calibri" w:hAnsiTheme="minorHAnsi" w:cstheme="minorHAnsi"/>
          <w:b/>
          <w:bCs/>
          <w:sz w:val="20"/>
          <w:szCs w:val="20"/>
        </w:rPr>
        <w:t>Endowment Fund Records:</w:t>
      </w:r>
      <w:r w:rsidRPr="0020148C">
        <w:rPr>
          <w:rFonts w:asciiTheme="minorHAnsi" w:eastAsia="Calibri" w:hAnsiTheme="minorHAnsi" w:cstheme="minorHAnsi"/>
          <w:b/>
          <w:sz w:val="20"/>
          <w:szCs w:val="20"/>
        </w:rPr>
        <w:t> Correspondence and summary reports related to trust agreements, establishment of endowment funds, use of funds, etc.</w:t>
      </w:r>
    </w:p>
    <w:p w:rsidR="0020148C" w:rsidRPr="0020148C" w:rsidRDefault="0020148C" w:rsidP="0020148C">
      <w:pPr>
        <w:numPr>
          <w:ilvl w:val="1"/>
          <w:numId w:val="2"/>
        </w:numPr>
        <w:spacing w:line="276" w:lineRule="auto"/>
        <w:contextualSpacing/>
        <w:rPr>
          <w:rFonts w:asciiTheme="minorHAnsi" w:eastAsia="Calibri" w:hAnsiTheme="minorHAnsi" w:cstheme="minorHAnsi"/>
          <w:sz w:val="20"/>
          <w:szCs w:val="20"/>
        </w:rPr>
      </w:pPr>
      <w:r w:rsidRPr="0020148C">
        <w:rPr>
          <w:rFonts w:asciiTheme="minorHAnsi" w:eastAsia="Calibri" w:hAnsiTheme="minorHAnsi" w:cstheme="minorHAnsi"/>
          <w:sz w:val="20"/>
          <w:szCs w:val="20"/>
        </w:rPr>
        <w:t>Official Copy: Treasurer's Office</w:t>
      </w:r>
      <w:r w:rsidRPr="0020148C">
        <w:rPr>
          <w:rFonts w:asciiTheme="minorHAnsi" w:eastAsia="Calibri" w:hAnsiTheme="minorHAnsi" w:cstheme="minorHAnsi"/>
          <w:sz w:val="20"/>
          <w:szCs w:val="20"/>
        </w:rPr>
        <w:br/>
        <w:t>Retention: 6 years after endowment liquidated</w:t>
      </w:r>
      <w:r w:rsidRPr="0020148C">
        <w:rPr>
          <w:rFonts w:asciiTheme="minorHAnsi" w:eastAsia="Calibri" w:hAnsiTheme="minorHAnsi" w:cstheme="minorHAnsi"/>
          <w:sz w:val="20"/>
          <w:szCs w:val="20"/>
        </w:rPr>
        <w:br/>
        <w:t>Disposition Method: Transfer to Archives for review</w:t>
      </w:r>
    </w:p>
    <w:p w:rsidR="0020148C" w:rsidRPr="0020148C" w:rsidRDefault="0020148C" w:rsidP="0020148C">
      <w:pPr>
        <w:spacing w:line="276" w:lineRule="auto"/>
        <w:ind w:left="1440"/>
        <w:contextualSpacing/>
        <w:rPr>
          <w:rFonts w:asciiTheme="minorHAnsi" w:eastAsia="Calibri" w:hAnsiTheme="minorHAnsi" w:cstheme="minorHAnsi"/>
          <w:sz w:val="20"/>
          <w:szCs w:val="20"/>
        </w:rPr>
      </w:pPr>
      <w:r w:rsidRPr="0020148C">
        <w:rPr>
          <w:rFonts w:asciiTheme="minorHAnsi" w:eastAsia="Calibri" w:hAnsiTheme="minorHAnsi" w:cstheme="minorHAnsi"/>
          <w:sz w:val="20"/>
          <w:szCs w:val="20"/>
        </w:rPr>
        <w:t>Other Copy: College/School or Department</w:t>
      </w:r>
      <w:r w:rsidRPr="0020148C">
        <w:rPr>
          <w:rFonts w:asciiTheme="minorHAnsi" w:eastAsia="Calibri" w:hAnsiTheme="minorHAnsi" w:cstheme="minorHAnsi"/>
          <w:sz w:val="20"/>
          <w:szCs w:val="20"/>
        </w:rPr>
        <w:br/>
        <w:t>Retention: 1 year after funds dispersed</w:t>
      </w:r>
      <w:r w:rsidRPr="0020148C">
        <w:rPr>
          <w:rFonts w:asciiTheme="minorHAnsi" w:eastAsia="Calibri" w:hAnsiTheme="minorHAnsi" w:cstheme="minorHAnsi"/>
          <w:sz w:val="20"/>
          <w:szCs w:val="20"/>
        </w:rPr>
        <w:br/>
        <w:t>Disposition Method: Transfer to Archives for review</w:t>
      </w:r>
    </w:p>
    <w:p w:rsidR="0020148C" w:rsidRPr="0020148C" w:rsidRDefault="0020148C" w:rsidP="0020148C">
      <w:pPr>
        <w:numPr>
          <w:ilvl w:val="0"/>
          <w:numId w:val="2"/>
        </w:numPr>
        <w:spacing w:line="276" w:lineRule="auto"/>
        <w:contextualSpacing/>
        <w:rPr>
          <w:rFonts w:asciiTheme="minorHAnsi" w:eastAsia="Calibri" w:hAnsiTheme="minorHAnsi" w:cstheme="minorHAnsi"/>
          <w:b/>
          <w:sz w:val="20"/>
          <w:szCs w:val="20"/>
        </w:rPr>
      </w:pPr>
      <w:r w:rsidRPr="0020148C">
        <w:rPr>
          <w:rFonts w:asciiTheme="minorHAnsi" w:eastAsia="Calibri" w:hAnsiTheme="minorHAnsi" w:cstheme="minorHAnsi"/>
          <w:b/>
          <w:bCs/>
          <w:sz w:val="20"/>
          <w:szCs w:val="20"/>
        </w:rPr>
        <w:t>Gift Records:</w:t>
      </w:r>
      <w:r w:rsidRPr="0020148C">
        <w:rPr>
          <w:rFonts w:asciiTheme="minorHAnsi" w:eastAsia="Calibri" w:hAnsiTheme="minorHAnsi" w:cstheme="minorHAnsi"/>
          <w:b/>
          <w:sz w:val="20"/>
          <w:szCs w:val="20"/>
        </w:rPr>
        <w:t> Documentation of the amounts of donations received, name of donors, and conditions placed on donations. May include Gift/Pledge Transmittal Form, correspondence, solicitation material, copies of checks or securities documents, acknowledgement letters, etc.</w:t>
      </w:r>
    </w:p>
    <w:p w:rsidR="0020148C" w:rsidRPr="0020148C" w:rsidRDefault="0020148C" w:rsidP="0020148C">
      <w:pPr>
        <w:numPr>
          <w:ilvl w:val="1"/>
          <w:numId w:val="2"/>
        </w:numPr>
        <w:spacing w:line="276" w:lineRule="auto"/>
        <w:contextualSpacing/>
        <w:rPr>
          <w:rFonts w:asciiTheme="minorHAnsi" w:eastAsia="Calibri" w:hAnsiTheme="minorHAnsi" w:cstheme="minorHAnsi"/>
          <w:sz w:val="20"/>
          <w:szCs w:val="20"/>
        </w:rPr>
      </w:pPr>
      <w:r w:rsidRPr="0020148C">
        <w:rPr>
          <w:rFonts w:asciiTheme="minorHAnsi" w:eastAsia="Calibri" w:hAnsiTheme="minorHAnsi" w:cstheme="minorHAnsi"/>
          <w:sz w:val="20"/>
          <w:szCs w:val="20"/>
        </w:rPr>
        <w:t>Official Copy: Development and Alumni Relations: Gift Processing (non-endowed funds) </w:t>
      </w:r>
      <w:r w:rsidRPr="0020148C">
        <w:rPr>
          <w:rFonts w:asciiTheme="minorHAnsi" w:eastAsia="Calibri" w:hAnsiTheme="minorHAnsi" w:cstheme="minorHAnsi"/>
          <w:sz w:val="20"/>
          <w:szCs w:val="20"/>
        </w:rPr>
        <w:br/>
        <w:t>Retention: 6 years after end of month</w:t>
      </w:r>
      <w:r w:rsidRPr="0020148C">
        <w:rPr>
          <w:rFonts w:asciiTheme="minorHAnsi" w:eastAsia="Calibri" w:hAnsiTheme="minorHAnsi" w:cstheme="minorHAnsi"/>
          <w:sz w:val="20"/>
          <w:szCs w:val="20"/>
        </w:rPr>
        <w:br/>
        <w:t>Disposition Method: Shred</w:t>
      </w:r>
    </w:p>
    <w:p w:rsidR="0020148C" w:rsidRPr="0020148C" w:rsidRDefault="0020148C" w:rsidP="0020148C">
      <w:pPr>
        <w:numPr>
          <w:ilvl w:val="0"/>
          <w:numId w:val="3"/>
        </w:numPr>
        <w:spacing w:line="276" w:lineRule="auto"/>
        <w:contextualSpacing/>
        <w:rPr>
          <w:rFonts w:asciiTheme="minorHAnsi" w:eastAsia="Calibri" w:hAnsiTheme="minorHAnsi" w:cstheme="minorHAnsi"/>
          <w:b/>
          <w:sz w:val="20"/>
          <w:szCs w:val="20"/>
        </w:rPr>
      </w:pPr>
      <w:r w:rsidRPr="0020148C">
        <w:rPr>
          <w:rFonts w:asciiTheme="minorHAnsi" w:eastAsia="Calibri" w:hAnsiTheme="minorHAnsi" w:cstheme="minorHAnsi"/>
          <w:b/>
          <w:bCs/>
          <w:sz w:val="20"/>
          <w:szCs w:val="20"/>
        </w:rPr>
        <w:t>NSF Checks:</w:t>
      </w:r>
      <w:r w:rsidRPr="0020148C">
        <w:rPr>
          <w:rFonts w:asciiTheme="minorHAnsi" w:eastAsia="Calibri" w:hAnsiTheme="minorHAnsi" w:cstheme="minorHAnsi"/>
          <w:b/>
          <w:sz w:val="20"/>
          <w:szCs w:val="20"/>
        </w:rPr>
        <w:t> Checks returned because of insufficient funds in the check writer's bank account. May include letters notifying check writers of the return of their checks, etc.</w:t>
      </w:r>
    </w:p>
    <w:p w:rsidR="0020148C" w:rsidRPr="0095416E" w:rsidRDefault="0020148C" w:rsidP="0020148C">
      <w:pPr>
        <w:numPr>
          <w:ilvl w:val="1"/>
          <w:numId w:val="3"/>
        </w:numPr>
        <w:spacing w:line="276" w:lineRule="auto"/>
        <w:contextualSpacing/>
        <w:rPr>
          <w:rFonts w:asciiTheme="minorHAnsi" w:eastAsia="Calibri" w:hAnsiTheme="minorHAnsi" w:cstheme="minorHAnsi"/>
          <w:b/>
          <w:sz w:val="22"/>
          <w:szCs w:val="22"/>
        </w:rPr>
      </w:pPr>
      <w:r w:rsidRPr="0095416E">
        <w:rPr>
          <w:rFonts w:asciiTheme="minorHAnsi" w:eastAsia="Calibri" w:hAnsiTheme="minorHAnsi" w:cstheme="minorHAnsi"/>
          <w:sz w:val="20"/>
          <w:szCs w:val="20"/>
        </w:rPr>
        <w:t>Official Copy: Any Department Receiving an NSF Check</w:t>
      </w:r>
      <w:r w:rsidRPr="0095416E">
        <w:rPr>
          <w:rFonts w:asciiTheme="minorHAnsi" w:eastAsia="Calibri" w:hAnsiTheme="minorHAnsi" w:cstheme="minorHAnsi"/>
          <w:sz w:val="20"/>
          <w:szCs w:val="20"/>
        </w:rPr>
        <w:br/>
        <w:t>Retention: 6 years after debt paid or determined uncollectable</w:t>
      </w:r>
      <w:r w:rsidRPr="0095416E">
        <w:rPr>
          <w:rFonts w:asciiTheme="minorHAnsi" w:eastAsia="Calibri" w:hAnsiTheme="minorHAnsi" w:cstheme="minorHAnsi"/>
          <w:sz w:val="20"/>
          <w:szCs w:val="20"/>
        </w:rPr>
        <w:br/>
        <w:t>Disposition Method: Shred</w:t>
      </w:r>
    </w:p>
    <w:p w:rsidR="0095416E" w:rsidRPr="0095416E" w:rsidRDefault="0095416E" w:rsidP="0095416E">
      <w:pPr>
        <w:spacing w:line="276" w:lineRule="auto"/>
        <w:ind w:left="1440"/>
        <w:contextualSpacing/>
        <w:rPr>
          <w:rFonts w:asciiTheme="minorHAnsi" w:eastAsia="Calibri" w:hAnsiTheme="minorHAnsi" w:cstheme="minorHAnsi"/>
          <w:b/>
          <w:sz w:val="22"/>
          <w:szCs w:val="22"/>
        </w:rPr>
      </w:pPr>
    </w:p>
    <w:p w:rsidR="00086D10" w:rsidRDefault="00086D10" w:rsidP="0020148C">
      <w:pPr>
        <w:spacing w:line="276" w:lineRule="auto"/>
        <w:rPr>
          <w:rFonts w:asciiTheme="minorHAnsi" w:eastAsia="Calibri" w:hAnsiTheme="minorHAnsi" w:cstheme="minorHAnsi"/>
          <w:b/>
          <w:sz w:val="22"/>
          <w:szCs w:val="22"/>
        </w:rPr>
      </w:pPr>
    </w:p>
    <w:p w:rsidR="00086D10" w:rsidRDefault="00086D10" w:rsidP="0020148C">
      <w:pPr>
        <w:spacing w:line="276" w:lineRule="auto"/>
        <w:rPr>
          <w:rFonts w:asciiTheme="minorHAnsi" w:eastAsia="Calibri" w:hAnsiTheme="minorHAnsi" w:cstheme="minorHAnsi"/>
          <w:b/>
          <w:sz w:val="22"/>
          <w:szCs w:val="22"/>
        </w:rPr>
      </w:pPr>
    </w:p>
    <w:p w:rsidR="00086D10" w:rsidRDefault="00086D10" w:rsidP="0020148C">
      <w:pPr>
        <w:spacing w:line="276" w:lineRule="auto"/>
        <w:rPr>
          <w:rFonts w:asciiTheme="minorHAnsi" w:eastAsia="Calibri" w:hAnsiTheme="minorHAnsi" w:cstheme="minorHAnsi"/>
          <w:b/>
          <w:sz w:val="22"/>
          <w:szCs w:val="22"/>
        </w:rPr>
      </w:pPr>
    </w:p>
    <w:p w:rsidR="0020148C" w:rsidRPr="0020148C" w:rsidRDefault="0020148C" w:rsidP="0020148C">
      <w:pPr>
        <w:spacing w:line="276" w:lineRule="auto"/>
        <w:rPr>
          <w:rFonts w:asciiTheme="minorHAnsi" w:eastAsia="Calibri" w:hAnsiTheme="minorHAnsi" w:cstheme="minorHAnsi"/>
          <w:b/>
          <w:sz w:val="22"/>
          <w:szCs w:val="22"/>
        </w:rPr>
      </w:pPr>
      <w:r w:rsidRPr="0020148C">
        <w:rPr>
          <w:rFonts w:asciiTheme="minorHAnsi" w:eastAsia="Calibri" w:hAnsiTheme="minorHAnsi" w:cstheme="minorHAnsi"/>
          <w:b/>
          <w:sz w:val="22"/>
          <w:szCs w:val="22"/>
        </w:rPr>
        <w:t>Appendix II</w:t>
      </w:r>
    </w:p>
    <w:p w:rsidR="0020148C" w:rsidRPr="0020148C" w:rsidRDefault="0020148C" w:rsidP="0020148C">
      <w:pPr>
        <w:spacing w:line="276" w:lineRule="auto"/>
        <w:rPr>
          <w:rFonts w:asciiTheme="minorHAnsi" w:eastAsia="Calibri" w:hAnsiTheme="minorHAnsi" w:cstheme="minorHAnsi"/>
          <w:b/>
          <w:sz w:val="20"/>
          <w:szCs w:val="20"/>
          <w:u w:val="single"/>
        </w:rPr>
      </w:pPr>
      <w:r w:rsidRPr="0020148C">
        <w:rPr>
          <w:rFonts w:asciiTheme="minorHAnsi" w:eastAsia="Calibri" w:hAnsiTheme="minorHAnsi" w:cstheme="minorHAnsi"/>
          <w:b/>
          <w:sz w:val="20"/>
          <w:szCs w:val="20"/>
          <w:u w:val="single"/>
        </w:rPr>
        <w:t>Relevant Hardware and Software Links</w:t>
      </w:r>
    </w:p>
    <w:p w:rsidR="0020148C" w:rsidRPr="0020148C" w:rsidRDefault="0020148C" w:rsidP="0020148C">
      <w:pPr>
        <w:numPr>
          <w:ilvl w:val="0"/>
          <w:numId w:val="3"/>
        </w:numPr>
        <w:spacing w:line="276" w:lineRule="auto"/>
        <w:contextualSpacing/>
        <w:rPr>
          <w:rFonts w:asciiTheme="minorHAnsi" w:eastAsia="Calibri" w:hAnsiTheme="minorHAnsi" w:cstheme="minorHAnsi"/>
          <w:sz w:val="20"/>
          <w:szCs w:val="20"/>
          <w:u w:val="single"/>
        </w:rPr>
      </w:pPr>
      <w:r w:rsidRPr="0020148C">
        <w:rPr>
          <w:rFonts w:asciiTheme="minorHAnsi" w:eastAsia="Calibri" w:hAnsiTheme="minorHAnsi" w:cstheme="minorHAnsi"/>
          <w:b/>
          <w:sz w:val="20"/>
          <w:szCs w:val="20"/>
        </w:rPr>
        <w:t xml:space="preserve">AQURIT Remittance Scanning software:  </w:t>
      </w:r>
      <w:hyperlink r:id="rId9" w:history="1">
        <w:r w:rsidRPr="0020148C">
          <w:rPr>
            <w:rFonts w:asciiTheme="minorHAnsi" w:eastAsia="Calibri" w:hAnsiTheme="minorHAnsi" w:cstheme="minorHAnsi"/>
            <w:color w:val="0000FF"/>
            <w:sz w:val="22"/>
            <w:szCs w:val="22"/>
            <w:u w:val="single"/>
          </w:rPr>
          <w:t>http://www.aq2tech.com/remittance.html</w:t>
        </w:r>
      </w:hyperlink>
    </w:p>
    <w:p w:rsidR="0020148C" w:rsidRPr="0020148C" w:rsidRDefault="0020148C" w:rsidP="0020148C">
      <w:pPr>
        <w:numPr>
          <w:ilvl w:val="0"/>
          <w:numId w:val="3"/>
        </w:numPr>
        <w:spacing w:line="276" w:lineRule="auto"/>
        <w:contextualSpacing/>
        <w:rPr>
          <w:rFonts w:asciiTheme="minorHAnsi" w:eastAsia="Calibri" w:hAnsiTheme="minorHAnsi" w:cstheme="minorHAnsi"/>
          <w:sz w:val="20"/>
          <w:szCs w:val="20"/>
          <w:u w:val="single"/>
        </w:rPr>
      </w:pPr>
      <w:r w:rsidRPr="0020148C">
        <w:rPr>
          <w:rFonts w:asciiTheme="minorHAnsi" w:eastAsia="Calibri" w:hAnsiTheme="minorHAnsi" w:cstheme="minorHAnsi"/>
          <w:b/>
          <w:sz w:val="20"/>
          <w:szCs w:val="20"/>
        </w:rPr>
        <w:t>Implementation of AQURIT:</w:t>
      </w:r>
      <w:r w:rsidRPr="0020148C">
        <w:rPr>
          <w:rFonts w:asciiTheme="minorHAnsi" w:eastAsia="Calibri" w:hAnsiTheme="minorHAnsi" w:cstheme="minorHAnsi"/>
          <w:sz w:val="20"/>
          <w:szCs w:val="20"/>
          <w:u w:val="single"/>
        </w:rPr>
        <w:t xml:space="preserve"> </w:t>
      </w:r>
      <w:hyperlink r:id="rId10" w:history="1">
        <w:r w:rsidRPr="0020148C">
          <w:rPr>
            <w:rFonts w:asciiTheme="minorHAnsi" w:eastAsia="Calibri" w:hAnsiTheme="minorHAnsi" w:cstheme="minorHAnsi"/>
            <w:color w:val="0000FF"/>
            <w:sz w:val="22"/>
            <w:szCs w:val="22"/>
            <w:u w:val="single"/>
          </w:rPr>
          <w:t>http://tuiusa.com/</w:t>
        </w:r>
      </w:hyperlink>
    </w:p>
    <w:p w:rsidR="0020148C" w:rsidRPr="0020148C" w:rsidRDefault="0020148C" w:rsidP="0020148C">
      <w:pPr>
        <w:numPr>
          <w:ilvl w:val="0"/>
          <w:numId w:val="3"/>
        </w:numPr>
        <w:spacing w:line="276" w:lineRule="auto"/>
        <w:contextualSpacing/>
        <w:rPr>
          <w:rFonts w:asciiTheme="minorHAnsi" w:eastAsia="Calibri" w:hAnsiTheme="minorHAnsi" w:cstheme="minorHAnsi"/>
          <w:sz w:val="20"/>
          <w:szCs w:val="20"/>
          <w:u w:val="single"/>
        </w:rPr>
      </w:pPr>
      <w:r w:rsidRPr="0020148C">
        <w:rPr>
          <w:rFonts w:asciiTheme="minorHAnsi" w:eastAsia="Calibri" w:hAnsiTheme="minorHAnsi" w:cstheme="minorHAnsi"/>
          <w:b/>
          <w:sz w:val="20"/>
          <w:szCs w:val="20"/>
        </w:rPr>
        <w:t xml:space="preserve">Canon CR-190i (check and 1/3 or less page document scanner): </w:t>
      </w:r>
      <w:hyperlink r:id="rId11" w:history="1">
        <w:r w:rsidRPr="0020148C">
          <w:rPr>
            <w:rFonts w:asciiTheme="minorHAnsi" w:eastAsia="Calibri" w:hAnsiTheme="minorHAnsi" w:cstheme="minorHAnsi"/>
            <w:color w:val="0000FF"/>
            <w:sz w:val="22"/>
            <w:szCs w:val="22"/>
            <w:u w:val="single"/>
          </w:rPr>
          <w:t>http://www.usa.canon.com/cusa/office/products/hardware/scanners/check_scanners/imageformula_cr_190i_check_transport</w:t>
        </w:r>
      </w:hyperlink>
    </w:p>
    <w:p w:rsidR="0020148C" w:rsidRPr="0020148C" w:rsidRDefault="0020148C" w:rsidP="0020148C">
      <w:pPr>
        <w:numPr>
          <w:ilvl w:val="0"/>
          <w:numId w:val="3"/>
        </w:numPr>
        <w:spacing w:line="276" w:lineRule="auto"/>
        <w:contextualSpacing/>
        <w:rPr>
          <w:rFonts w:asciiTheme="minorHAnsi" w:eastAsia="Calibri" w:hAnsiTheme="minorHAnsi" w:cstheme="minorHAnsi"/>
          <w:sz w:val="20"/>
          <w:szCs w:val="20"/>
          <w:u w:val="single"/>
        </w:rPr>
      </w:pPr>
      <w:r w:rsidRPr="0020148C">
        <w:rPr>
          <w:rFonts w:asciiTheme="minorHAnsi" w:eastAsia="Calibri" w:hAnsiTheme="minorHAnsi" w:cstheme="minorHAnsi"/>
          <w:b/>
          <w:sz w:val="20"/>
          <w:szCs w:val="20"/>
        </w:rPr>
        <w:t xml:space="preserve">Kodak i1220 Plus (check and full-page scanner): </w:t>
      </w:r>
      <w:hyperlink r:id="rId12" w:history="1">
        <w:r w:rsidRPr="0020148C">
          <w:rPr>
            <w:rFonts w:asciiTheme="minorHAnsi" w:eastAsia="Calibri" w:hAnsiTheme="minorHAnsi" w:cstheme="minorHAnsi"/>
            <w:color w:val="0000FF"/>
            <w:sz w:val="22"/>
            <w:szCs w:val="22"/>
            <w:u w:val="single"/>
          </w:rPr>
          <w:t>http://graphics.kodak.com/docimaging/US/en/Products/Document_Scanners/Desktop/i1220_Scanner/index.htm</w:t>
        </w:r>
      </w:hyperlink>
    </w:p>
    <w:p w:rsidR="0020148C" w:rsidRPr="0020148C" w:rsidRDefault="0020148C" w:rsidP="0020148C">
      <w:pPr>
        <w:numPr>
          <w:ilvl w:val="0"/>
          <w:numId w:val="3"/>
        </w:numPr>
        <w:spacing w:line="276" w:lineRule="auto"/>
        <w:contextualSpacing/>
        <w:rPr>
          <w:rFonts w:asciiTheme="minorHAnsi" w:eastAsia="Calibri" w:hAnsiTheme="minorHAnsi" w:cstheme="minorHAnsi"/>
          <w:sz w:val="20"/>
          <w:szCs w:val="20"/>
          <w:u w:val="single"/>
        </w:rPr>
      </w:pPr>
      <w:r w:rsidRPr="0020148C">
        <w:rPr>
          <w:rFonts w:asciiTheme="minorHAnsi" w:eastAsia="Calibri" w:hAnsiTheme="minorHAnsi" w:cstheme="minorHAnsi"/>
          <w:b/>
          <w:sz w:val="20"/>
          <w:szCs w:val="20"/>
        </w:rPr>
        <w:t xml:space="preserve">Xerox </w:t>
      </w:r>
      <w:proofErr w:type="spellStart"/>
      <w:r w:rsidRPr="0020148C">
        <w:rPr>
          <w:rFonts w:asciiTheme="minorHAnsi" w:eastAsia="Calibri" w:hAnsiTheme="minorHAnsi" w:cstheme="minorHAnsi"/>
          <w:b/>
          <w:sz w:val="20"/>
          <w:szCs w:val="20"/>
        </w:rPr>
        <w:t>DocuMate</w:t>
      </w:r>
      <w:proofErr w:type="spellEnd"/>
      <w:r w:rsidRPr="0020148C">
        <w:rPr>
          <w:rFonts w:asciiTheme="minorHAnsi" w:eastAsia="Calibri" w:hAnsiTheme="minorHAnsi" w:cstheme="minorHAnsi"/>
          <w:b/>
          <w:sz w:val="20"/>
          <w:szCs w:val="20"/>
        </w:rPr>
        <w:t xml:space="preserve"> 3115:</w:t>
      </w:r>
      <w:r w:rsidRPr="0020148C">
        <w:rPr>
          <w:rFonts w:asciiTheme="minorHAnsi" w:eastAsia="Calibri" w:hAnsiTheme="minorHAnsi" w:cstheme="minorHAnsi"/>
          <w:sz w:val="20"/>
          <w:szCs w:val="20"/>
          <w:u w:val="single"/>
        </w:rPr>
        <w:t xml:space="preserve"> </w:t>
      </w:r>
      <w:hyperlink r:id="rId13" w:history="1">
        <w:r w:rsidRPr="0020148C">
          <w:rPr>
            <w:rFonts w:asciiTheme="minorHAnsi" w:eastAsia="Calibri" w:hAnsiTheme="minorHAnsi" w:cstheme="minorHAnsi"/>
            <w:color w:val="0000FF"/>
            <w:sz w:val="22"/>
            <w:szCs w:val="22"/>
            <w:u w:val="single"/>
          </w:rPr>
          <w:t>http://www.xeroxscanners.com/en/us/products/item.asp?PN=DM3115</w:t>
        </w:r>
      </w:hyperlink>
    </w:p>
    <w:p w:rsidR="0020148C" w:rsidRPr="0020148C" w:rsidRDefault="0020148C" w:rsidP="0041419A">
      <w:pPr>
        <w:pStyle w:val="IntenseQuote"/>
      </w:pPr>
    </w:p>
    <w:p w:rsidR="0020148C" w:rsidRPr="0020148C" w:rsidRDefault="0020148C" w:rsidP="0020148C">
      <w:pPr>
        <w:spacing w:line="276" w:lineRule="auto"/>
        <w:rPr>
          <w:rFonts w:asciiTheme="minorHAnsi" w:eastAsia="Calibri" w:hAnsiTheme="minorHAnsi" w:cstheme="minorHAnsi"/>
          <w:b/>
          <w:sz w:val="20"/>
          <w:szCs w:val="20"/>
        </w:rPr>
      </w:pPr>
    </w:p>
    <w:p w:rsidR="0020148C" w:rsidRPr="0020148C" w:rsidRDefault="0020148C" w:rsidP="0020148C">
      <w:pPr>
        <w:spacing w:line="276" w:lineRule="auto"/>
        <w:ind w:left="720"/>
        <w:contextualSpacing/>
        <w:rPr>
          <w:rFonts w:asciiTheme="minorHAnsi" w:eastAsia="Calibri" w:hAnsiTheme="minorHAnsi" w:cstheme="minorHAnsi"/>
          <w:b/>
          <w:sz w:val="20"/>
          <w:szCs w:val="20"/>
        </w:rPr>
      </w:pPr>
    </w:p>
    <w:p w:rsidR="00356774" w:rsidRPr="0020148C" w:rsidRDefault="00356774" w:rsidP="008A76D0">
      <w:pPr>
        <w:rPr>
          <w:rFonts w:asciiTheme="minorHAnsi" w:hAnsiTheme="minorHAnsi" w:cstheme="minorHAnsi"/>
        </w:rPr>
      </w:pPr>
    </w:p>
    <w:p w:rsidR="008A76D0" w:rsidRPr="0020148C" w:rsidRDefault="008A76D0" w:rsidP="008A76D0">
      <w:pPr>
        <w:rPr>
          <w:rFonts w:asciiTheme="minorHAnsi" w:hAnsiTheme="minorHAnsi" w:cstheme="minorHAnsi"/>
        </w:rPr>
      </w:pPr>
    </w:p>
    <w:sectPr w:rsidR="008A76D0" w:rsidRPr="0020148C" w:rsidSect="00B22E69">
      <w:headerReference w:type="default" r:id="rId14"/>
      <w:footerReference w:type="default" r:id="rId15"/>
      <w:pgSz w:w="12240" w:h="15840"/>
      <w:pgMar w:top="1440" w:right="1800" w:bottom="1440" w:left="1800" w:header="720" w:footer="288" w:gutter="0"/>
      <w:cols w:space="72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Nanci Modolo" w:date="2012-07-30T12:25:00Z" w:initials="NM">
    <w:p w:rsidR="007E2C22" w:rsidRPr="00DF19DE" w:rsidRDefault="008C1AF0" w:rsidP="00DF19DE">
      <w:pPr>
        <w:pStyle w:val="CommentText"/>
      </w:pPr>
      <w:r>
        <w:rPr>
          <w:rStyle w:val="CommentReference"/>
        </w:rPr>
        <w:annotationRef/>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C22" w:rsidRDefault="007E2C22">
      <w:pPr>
        <w:spacing w:after="0"/>
      </w:pPr>
      <w:r>
        <w:separator/>
      </w:r>
    </w:p>
  </w:endnote>
  <w:endnote w:type="continuationSeparator" w:id="0">
    <w:p w:rsidR="007E2C22" w:rsidRDefault="007E2C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C22" w:rsidRDefault="007E2C22" w:rsidP="0021701D">
    <w:pPr>
      <w:pStyle w:val="Footer"/>
      <w:pBdr>
        <w:top w:val="single" w:sz="4" w:space="0" w:color="D9D9D9" w:themeColor="background1" w:themeShade="D9"/>
      </w:pBdr>
      <w:rPr>
        <w:rFonts w:asciiTheme="minorHAnsi" w:hAnsiTheme="minorHAnsi" w:cstheme="minorHAnsi"/>
        <w:color w:val="808080" w:themeColor="background1" w:themeShade="80"/>
        <w:spacing w:val="60"/>
        <w:sz w:val="20"/>
        <w:szCs w:val="20"/>
      </w:rPr>
    </w:pPr>
    <w:r>
      <w:rPr>
        <w:rFonts w:asciiTheme="minorHAnsi" w:hAnsiTheme="minorHAnsi" w:cstheme="minorHAnsi"/>
        <w:sz w:val="20"/>
        <w:szCs w:val="20"/>
      </w:rPr>
      <w:fldChar w:fldCharType="begin"/>
    </w:r>
    <w:r>
      <w:rPr>
        <w:rFonts w:asciiTheme="minorHAnsi" w:hAnsiTheme="minorHAnsi" w:cstheme="minorHAnsi"/>
        <w:sz w:val="20"/>
        <w:szCs w:val="20"/>
      </w:rPr>
      <w:instrText xml:space="preserve"> DATE   \* MERGEFORMAT </w:instrText>
    </w:r>
    <w:r>
      <w:rPr>
        <w:rFonts w:asciiTheme="minorHAnsi" w:hAnsiTheme="minorHAnsi" w:cstheme="minorHAnsi"/>
        <w:sz w:val="20"/>
        <w:szCs w:val="20"/>
      </w:rPr>
      <w:fldChar w:fldCharType="separate"/>
    </w:r>
    <w:r w:rsidR="008C1AF0">
      <w:rPr>
        <w:rFonts w:asciiTheme="minorHAnsi" w:hAnsiTheme="minorHAnsi" w:cstheme="minorHAnsi"/>
        <w:noProof/>
        <w:sz w:val="20"/>
        <w:szCs w:val="20"/>
      </w:rPr>
      <w:t>7/30/2012</w:t>
    </w:r>
    <w:r>
      <w:rPr>
        <w:rFonts w:asciiTheme="minorHAnsi" w:hAnsiTheme="minorHAnsi" w:cstheme="minorHAnsi"/>
        <w:sz w:val="20"/>
        <w:szCs w:val="20"/>
      </w:rPr>
      <w:fldChar w:fldCharType="end"/>
    </w:r>
    <w:r w:rsidRPr="0041419A">
      <w:rPr>
        <w:rFonts w:asciiTheme="minorHAnsi" w:hAnsiTheme="minorHAnsi" w:cstheme="minorHAnsi"/>
        <w:sz w:val="20"/>
        <w:szCs w:val="20"/>
      </w:rPr>
      <w:tab/>
    </w:r>
    <w:r>
      <w:rPr>
        <w:rFonts w:asciiTheme="minorHAnsi" w:hAnsiTheme="minorHAnsi" w:cstheme="minorHAnsi"/>
        <w:sz w:val="20"/>
        <w:szCs w:val="20"/>
      </w:rPr>
      <w:tab/>
    </w:r>
    <w:r w:rsidRPr="0041419A">
      <w:rPr>
        <w:rFonts w:asciiTheme="minorHAnsi" w:hAnsiTheme="minorHAnsi" w:cstheme="minorHAnsi"/>
        <w:sz w:val="20"/>
        <w:szCs w:val="20"/>
      </w:rPr>
      <w:fldChar w:fldCharType="begin"/>
    </w:r>
    <w:r w:rsidRPr="0041419A">
      <w:rPr>
        <w:rFonts w:asciiTheme="minorHAnsi" w:hAnsiTheme="minorHAnsi" w:cstheme="minorHAnsi"/>
        <w:sz w:val="20"/>
        <w:szCs w:val="20"/>
      </w:rPr>
      <w:instrText xml:space="preserve"> PAGE   \* MERGEFORMAT </w:instrText>
    </w:r>
    <w:r w:rsidRPr="0041419A">
      <w:rPr>
        <w:rFonts w:asciiTheme="minorHAnsi" w:hAnsiTheme="minorHAnsi" w:cstheme="minorHAnsi"/>
        <w:sz w:val="20"/>
        <w:szCs w:val="20"/>
      </w:rPr>
      <w:fldChar w:fldCharType="separate"/>
    </w:r>
    <w:r w:rsidR="008C1AF0">
      <w:rPr>
        <w:rFonts w:asciiTheme="minorHAnsi" w:hAnsiTheme="minorHAnsi" w:cstheme="minorHAnsi"/>
        <w:noProof/>
        <w:sz w:val="20"/>
        <w:szCs w:val="20"/>
      </w:rPr>
      <w:t>3</w:t>
    </w:r>
    <w:r w:rsidRPr="0041419A">
      <w:rPr>
        <w:rFonts w:asciiTheme="minorHAnsi" w:hAnsiTheme="minorHAnsi" w:cstheme="minorHAnsi"/>
        <w:noProof/>
        <w:sz w:val="20"/>
        <w:szCs w:val="20"/>
      </w:rPr>
      <w:fldChar w:fldCharType="end"/>
    </w:r>
    <w:r w:rsidRPr="0041419A">
      <w:rPr>
        <w:rFonts w:asciiTheme="minorHAnsi" w:hAnsiTheme="minorHAnsi" w:cstheme="minorHAnsi"/>
        <w:sz w:val="20"/>
        <w:szCs w:val="20"/>
      </w:rPr>
      <w:t xml:space="preserve"> | </w:t>
    </w:r>
    <w:r w:rsidRPr="0041419A">
      <w:rPr>
        <w:rFonts w:asciiTheme="minorHAnsi" w:hAnsiTheme="minorHAnsi" w:cstheme="minorHAnsi"/>
        <w:color w:val="808080" w:themeColor="background1" w:themeShade="80"/>
        <w:spacing w:val="60"/>
        <w:sz w:val="20"/>
        <w:szCs w:val="20"/>
      </w:rPr>
      <w:t>Page</w:t>
    </w:r>
  </w:p>
  <w:p w:rsidR="007E2C22" w:rsidRDefault="007E2C22" w:rsidP="00B22E69">
    <w:pPr>
      <w:pStyle w:val="Footer"/>
      <w:pBdr>
        <w:top w:val="single" w:sz="4" w:space="0" w:color="D9D9D9" w:themeColor="background1" w:themeShade="D9"/>
      </w:pBdr>
      <w:rPr>
        <w:rFonts w:asciiTheme="minorHAnsi" w:hAnsiTheme="minorHAnsi" w:cstheme="minorHAnsi"/>
        <w:color w:val="808080" w:themeColor="background1" w:themeShade="80"/>
        <w:spacing w:val="60"/>
        <w:sz w:val="20"/>
        <w:szCs w:val="20"/>
      </w:rPr>
    </w:pPr>
  </w:p>
  <w:p w:rsidR="007E2C22" w:rsidRPr="00B22E69" w:rsidRDefault="007E2C22" w:rsidP="00B22E69">
    <w:pPr>
      <w:pStyle w:val="Footer"/>
      <w:pBdr>
        <w:top w:val="single" w:sz="4" w:space="0" w:color="D9D9D9" w:themeColor="background1" w:themeShade="D9"/>
      </w:pBdr>
      <w:jc w:val="center"/>
      <w:rPr>
        <w:rFonts w:asciiTheme="minorHAnsi" w:hAnsiTheme="minorHAnsi" w:cstheme="minorHAnsi"/>
        <w:color w:val="808080" w:themeColor="background1" w:themeShade="80"/>
        <w:spacing w:val="60"/>
        <w:sz w:val="16"/>
        <w:szCs w:val="16"/>
      </w:rPr>
    </w:pPr>
    <w:r w:rsidRPr="00B22E69">
      <w:rPr>
        <w:rFonts w:asciiTheme="minorHAnsi" w:hAnsiTheme="minorHAnsi" w:cstheme="minorHAnsi"/>
        <w:color w:val="808080" w:themeColor="background1" w:themeShade="80"/>
        <w:spacing w:val="60"/>
        <w:sz w:val="16"/>
        <w:szCs w:val="16"/>
      </w:rPr>
      <w:fldChar w:fldCharType="begin"/>
    </w:r>
    <w:r w:rsidRPr="00B22E69">
      <w:rPr>
        <w:rFonts w:asciiTheme="minorHAnsi" w:hAnsiTheme="minorHAnsi" w:cstheme="minorHAnsi"/>
        <w:color w:val="808080" w:themeColor="background1" w:themeShade="80"/>
        <w:spacing w:val="60"/>
        <w:sz w:val="16"/>
        <w:szCs w:val="16"/>
      </w:rPr>
      <w:instrText xml:space="preserve"> FILENAME  \p  \* MERGEFORMAT </w:instrText>
    </w:r>
    <w:r w:rsidRPr="00B22E69">
      <w:rPr>
        <w:rFonts w:asciiTheme="minorHAnsi" w:hAnsiTheme="minorHAnsi" w:cstheme="minorHAnsi"/>
        <w:color w:val="808080" w:themeColor="background1" w:themeShade="80"/>
        <w:spacing w:val="60"/>
        <w:sz w:val="16"/>
        <w:szCs w:val="16"/>
      </w:rPr>
      <w:fldChar w:fldCharType="separate"/>
    </w:r>
    <w:r w:rsidRPr="00B22E69">
      <w:rPr>
        <w:rFonts w:asciiTheme="minorHAnsi" w:hAnsiTheme="minorHAnsi" w:cstheme="minorHAnsi"/>
        <w:noProof/>
        <w:color w:val="808080" w:themeColor="background1" w:themeShade="80"/>
        <w:spacing w:val="60"/>
        <w:sz w:val="16"/>
        <w:szCs w:val="16"/>
      </w:rPr>
      <w:t>G:\Policies and Procedures\Scanning\Gift Processing Document Scanning Synopsis.docx</w:t>
    </w:r>
    <w:r w:rsidRPr="00B22E69">
      <w:rPr>
        <w:rFonts w:asciiTheme="minorHAnsi" w:hAnsiTheme="minorHAnsi" w:cstheme="minorHAnsi"/>
        <w:color w:val="808080" w:themeColor="background1" w:themeShade="80"/>
        <w:spacing w:val="60"/>
        <w:sz w:val="16"/>
        <w:szCs w:val="16"/>
      </w:rPr>
      <w:fldChar w:fldCharType="end"/>
    </w:r>
  </w:p>
  <w:p w:rsidR="007E2C22" w:rsidRPr="0041419A" w:rsidRDefault="007E2C22" w:rsidP="00B22E69">
    <w:pPr>
      <w:pStyle w:val="Footer"/>
      <w:pBdr>
        <w:top w:val="single" w:sz="4" w:space="0" w:color="D9D9D9" w:themeColor="background1" w:themeShade="D9"/>
      </w:pBdr>
      <w:rPr>
        <w:rFonts w:asciiTheme="minorHAnsi" w:hAnsiTheme="minorHAnsi" w:cstheme="minorHAnsi"/>
        <w:color w:val="808080" w:themeColor="background1" w:themeShade="80"/>
        <w:spacing w:val="60"/>
        <w:sz w:val="20"/>
        <w:szCs w:val="20"/>
      </w:rPr>
    </w:pPr>
  </w:p>
  <w:p w:rsidR="007E2C22" w:rsidRPr="0041419A" w:rsidRDefault="007E2C22" w:rsidP="00B22E69">
    <w:pPr>
      <w:pStyle w:val="Footer"/>
      <w:pBdr>
        <w:top w:val="single" w:sz="4" w:space="0" w:color="D9D9D9" w:themeColor="background1" w:themeShade="D9"/>
      </w:pBdr>
      <w:rPr>
        <w:rFonts w:asciiTheme="minorHAnsi" w:hAnsiTheme="minorHAnsi" w:cstheme="minorHAnsi"/>
        <w:color w:val="808080" w:themeColor="background1" w:themeShade="80"/>
        <w:spacing w:val="6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C22" w:rsidRDefault="007E2C22">
      <w:pPr>
        <w:spacing w:after="0"/>
      </w:pPr>
      <w:r>
        <w:separator/>
      </w:r>
    </w:p>
  </w:footnote>
  <w:footnote w:type="continuationSeparator" w:id="0">
    <w:p w:rsidR="007E2C22" w:rsidRDefault="007E2C2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C22" w:rsidRDefault="007E2C22">
    <w:pPr>
      <w:pStyle w:val="Header"/>
    </w:pPr>
    <w:r>
      <w:rPr>
        <w:noProof/>
      </w:rPr>
      <w:drawing>
        <wp:anchor distT="0" distB="0" distL="114300" distR="114300" simplePos="0" relativeHeight="251657728" behindDoc="1" locked="0" layoutInCell="1" allowOverlap="1" wp14:anchorId="3F155A20" wp14:editId="312F52AB">
          <wp:simplePos x="0" y="0"/>
          <wp:positionH relativeFrom="page">
            <wp:posOffset>468630</wp:posOffset>
          </wp:positionH>
          <wp:positionV relativeFrom="page">
            <wp:posOffset>457200</wp:posOffset>
          </wp:positionV>
          <wp:extent cx="7068820" cy="413385"/>
          <wp:effectExtent l="0" t="0" r="0" b="5715"/>
          <wp:wrapNone/>
          <wp:docPr id="1" name="Picture 1" descr="LtrhdMarketing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trhdMarketing_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8820" cy="413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A2F48"/>
    <w:multiLevelType w:val="hybridMultilevel"/>
    <w:tmpl w:val="6CF8C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472080"/>
    <w:multiLevelType w:val="hybridMultilevel"/>
    <w:tmpl w:val="DF1E4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CF7DF1"/>
    <w:multiLevelType w:val="hybridMultilevel"/>
    <w:tmpl w:val="C4047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oNotTrackFormatting/>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3EC"/>
    <w:rsid w:val="000746F3"/>
    <w:rsid w:val="00086D10"/>
    <w:rsid w:val="000F091A"/>
    <w:rsid w:val="001552BF"/>
    <w:rsid w:val="001853C0"/>
    <w:rsid w:val="001B1057"/>
    <w:rsid w:val="0020148C"/>
    <w:rsid w:val="0021701D"/>
    <w:rsid w:val="002D6887"/>
    <w:rsid w:val="00356774"/>
    <w:rsid w:val="0041419A"/>
    <w:rsid w:val="006253DF"/>
    <w:rsid w:val="006C778E"/>
    <w:rsid w:val="007278B3"/>
    <w:rsid w:val="007E2C22"/>
    <w:rsid w:val="008A76D0"/>
    <w:rsid w:val="008C1AF0"/>
    <w:rsid w:val="0095416E"/>
    <w:rsid w:val="00A10B7A"/>
    <w:rsid w:val="00AC43EC"/>
    <w:rsid w:val="00B22E69"/>
    <w:rsid w:val="00BB57C2"/>
    <w:rsid w:val="00CE7318"/>
    <w:rsid w:val="00DF19DE"/>
    <w:rsid w:val="00E102AA"/>
    <w:rsid w:val="00FA0E9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513FD3"/>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3EC"/>
    <w:pPr>
      <w:tabs>
        <w:tab w:val="center" w:pos="4320"/>
        <w:tab w:val="right" w:pos="8640"/>
      </w:tabs>
      <w:spacing w:after="0"/>
    </w:pPr>
  </w:style>
  <w:style w:type="character" w:customStyle="1" w:styleId="HeaderChar">
    <w:name w:val="Header Char"/>
    <w:basedOn w:val="DefaultParagraphFont"/>
    <w:link w:val="Header"/>
    <w:uiPriority w:val="99"/>
    <w:rsid w:val="00AC43EC"/>
  </w:style>
  <w:style w:type="paragraph" w:styleId="Footer">
    <w:name w:val="footer"/>
    <w:basedOn w:val="Normal"/>
    <w:link w:val="FooterChar"/>
    <w:uiPriority w:val="99"/>
    <w:unhideWhenUsed/>
    <w:rsid w:val="00AC43EC"/>
    <w:pPr>
      <w:tabs>
        <w:tab w:val="center" w:pos="4320"/>
        <w:tab w:val="right" w:pos="8640"/>
      </w:tabs>
      <w:spacing w:after="0"/>
    </w:pPr>
  </w:style>
  <w:style w:type="character" w:customStyle="1" w:styleId="FooterChar">
    <w:name w:val="Footer Char"/>
    <w:basedOn w:val="DefaultParagraphFont"/>
    <w:link w:val="Footer"/>
    <w:uiPriority w:val="99"/>
    <w:rsid w:val="00AC43EC"/>
  </w:style>
  <w:style w:type="character" w:styleId="PlaceholderText">
    <w:name w:val="Placeholder Text"/>
    <w:basedOn w:val="DefaultParagraphFont"/>
    <w:rsid w:val="00356774"/>
    <w:rPr>
      <w:color w:val="808080"/>
    </w:rPr>
  </w:style>
  <w:style w:type="paragraph" w:styleId="BalloonText">
    <w:name w:val="Balloon Text"/>
    <w:basedOn w:val="Normal"/>
    <w:link w:val="BalloonTextChar"/>
    <w:rsid w:val="00356774"/>
    <w:pPr>
      <w:spacing w:after="0"/>
    </w:pPr>
    <w:rPr>
      <w:rFonts w:ascii="Tahoma" w:hAnsi="Tahoma" w:cs="Tahoma"/>
      <w:sz w:val="16"/>
      <w:szCs w:val="16"/>
    </w:rPr>
  </w:style>
  <w:style w:type="character" w:customStyle="1" w:styleId="BalloonTextChar">
    <w:name w:val="Balloon Text Char"/>
    <w:basedOn w:val="DefaultParagraphFont"/>
    <w:link w:val="BalloonText"/>
    <w:rsid w:val="00356774"/>
    <w:rPr>
      <w:rFonts w:ascii="Tahoma" w:hAnsi="Tahoma" w:cs="Tahoma"/>
      <w:sz w:val="16"/>
      <w:szCs w:val="16"/>
    </w:rPr>
  </w:style>
  <w:style w:type="paragraph" w:styleId="IntenseQuote">
    <w:name w:val="Intense Quote"/>
    <w:basedOn w:val="Normal"/>
    <w:next w:val="Normal"/>
    <w:link w:val="IntenseQuoteChar"/>
    <w:qFormat/>
    <w:rsid w:val="0041419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41419A"/>
    <w:rPr>
      <w:b/>
      <w:bCs/>
      <w:i/>
      <w:iCs/>
      <w:color w:val="4F81BD" w:themeColor="accent1"/>
      <w:sz w:val="24"/>
      <w:szCs w:val="24"/>
    </w:rPr>
  </w:style>
  <w:style w:type="character" w:styleId="CommentReference">
    <w:name w:val="annotation reference"/>
    <w:basedOn w:val="DefaultParagraphFont"/>
    <w:rsid w:val="000746F3"/>
    <w:rPr>
      <w:sz w:val="16"/>
      <w:szCs w:val="16"/>
    </w:rPr>
  </w:style>
  <w:style w:type="paragraph" w:styleId="CommentText">
    <w:name w:val="annotation text"/>
    <w:basedOn w:val="Normal"/>
    <w:link w:val="CommentTextChar"/>
    <w:rsid w:val="000746F3"/>
    <w:rPr>
      <w:sz w:val="20"/>
      <w:szCs w:val="20"/>
    </w:rPr>
  </w:style>
  <w:style w:type="character" w:customStyle="1" w:styleId="CommentTextChar">
    <w:name w:val="Comment Text Char"/>
    <w:basedOn w:val="DefaultParagraphFont"/>
    <w:link w:val="CommentText"/>
    <w:rsid w:val="000746F3"/>
  </w:style>
  <w:style w:type="paragraph" w:styleId="CommentSubject">
    <w:name w:val="annotation subject"/>
    <w:basedOn w:val="CommentText"/>
    <w:next w:val="CommentText"/>
    <w:link w:val="CommentSubjectChar"/>
    <w:rsid w:val="000746F3"/>
    <w:rPr>
      <w:b/>
      <w:bCs/>
    </w:rPr>
  </w:style>
  <w:style w:type="character" w:customStyle="1" w:styleId="CommentSubjectChar">
    <w:name w:val="Comment Subject Char"/>
    <w:basedOn w:val="CommentTextChar"/>
    <w:link w:val="CommentSubject"/>
    <w:rsid w:val="000746F3"/>
    <w:rPr>
      <w:b/>
      <w:bCs/>
    </w:rPr>
  </w:style>
  <w:style w:type="paragraph" w:styleId="ListParagraph">
    <w:name w:val="List Paragraph"/>
    <w:basedOn w:val="Normal"/>
    <w:qFormat/>
    <w:rsid w:val="007E2C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513FD3"/>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3EC"/>
    <w:pPr>
      <w:tabs>
        <w:tab w:val="center" w:pos="4320"/>
        <w:tab w:val="right" w:pos="8640"/>
      </w:tabs>
      <w:spacing w:after="0"/>
    </w:pPr>
  </w:style>
  <w:style w:type="character" w:customStyle="1" w:styleId="HeaderChar">
    <w:name w:val="Header Char"/>
    <w:basedOn w:val="DefaultParagraphFont"/>
    <w:link w:val="Header"/>
    <w:uiPriority w:val="99"/>
    <w:rsid w:val="00AC43EC"/>
  </w:style>
  <w:style w:type="paragraph" w:styleId="Footer">
    <w:name w:val="footer"/>
    <w:basedOn w:val="Normal"/>
    <w:link w:val="FooterChar"/>
    <w:uiPriority w:val="99"/>
    <w:unhideWhenUsed/>
    <w:rsid w:val="00AC43EC"/>
    <w:pPr>
      <w:tabs>
        <w:tab w:val="center" w:pos="4320"/>
        <w:tab w:val="right" w:pos="8640"/>
      </w:tabs>
      <w:spacing w:after="0"/>
    </w:pPr>
  </w:style>
  <w:style w:type="character" w:customStyle="1" w:styleId="FooterChar">
    <w:name w:val="Footer Char"/>
    <w:basedOn w:val="DefaultParagraphFont"/>
    <w:link w:val="Footer"/>
    <w:uiPriority w:val="99"/>
    <w:rsid w:val="00AC43EC"/>
  </w:style>
  <w:style w:type="character" w:styleId="PlaceholderText">
    <w:name w:val="Placeholder Text"/>
    <w:basedOn w:val="DefaultParagraphFont"/>
    <w:rsid w:val="00356774"/>
    <w:rPr>
      <w:color w:val="808080"/>
    </w:rPr>
  </w:style>
  <w:style w:type="paragraph" w:styleId="BalloonText">
    <w:name w:val="Balloon Text"/>
    <w:basedOn w:val="Normal"/>
    <w:link w:val="BalloonTextChar"/>
    <w:rsid w:val="00356774"/>
    <w:pPr>
      <w:spacing w:after="0"/>
    </w:pPr>
    <w:rPr>
      <w:rFonts w:ascii="Tahoma" w:hAnsi="Tahoma" w:cs="Tahoma"/>
      <w:sz w:val="16"/>
      <w:szCs w:val="16"/>
    </w:rPr>
  </w:style>
  <w:style w:type="character" w:customStyle="1" w:styleId="BalloonTextChar">
    <w:name w:val="Balloon Text Char"/>
    <w:basedOn w:val="DefaultParagraphFont"/>
    <w:link w:val="BalloonText"/>
    <w:rsid w:val="00356774"/>
    <w:rPr>
      <w:rFonts w:ascii="Tahoma" w:hAnsi="Tahoma" w:cs="Tahoma"/>
      <w:sz w:val="16"/>
      <w:szCs w:val="16"/>
    </w:rPr>
  </w:style>
  <w:style w:type="paragraph" w:styleId="IntenseQuote">
    <w:name w:val="Intense Quote"/>
    <w:basedOn w:val="Normal"/>
    <w:next w:val="Normal"/>
    <w:link w:val="IntenseQuoteChar"/>
    <w:qFormat/>
    <w:rsid w:val="0041419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41419A"/>
    <w:rPr>
      <w:b/>
      <w:bCs/>
      <w:i/>
      <w:iCs/>
      <w:color w:val="4F81BD" w:themeColor="accent1"/>
      <w:sz w:val="24"/>
      <w:szCs w:val="24"/>
    </w:rPr>
  </w:style>
  <w:style w:type="character" w:styleId="CommentReference">
    <w:name w:val="annotation reference"/>
    <w:basedOn w:val="DefaultParagraphFont"/>
    <w:rsid w:val="000746F3"/>
    <w:rPr>
      <w:sz w:val="16"/>
      <w:szCs w:val="16"/>
    </w:rPr>
  </w:style>
  <w:style w:type="paragraph" w:styleId="CommentText">
    <w:name w:val="annotation text"/>
    <w:basedOn w:val="Normal"/>
    <w:link w:val="CommentTextChar"/>
    <w:rsid w:val="000746F3"/>
    <w:rPr>
      <w:sz w:val="20"/>
      <w:szCs w:val="20"/>
    </w:rPr>
  </w:style>
  <w:style w:type="character" w:customStyle="1" w:styleId="CommentTextChar">
    <w:name w:val="Comment Text Char"/>
    <w:basedOn w:val="DefaultParagraphFont"/>
    <w:link w:val="CommentText"/>
    <w:rsid w:val="000746F3"/>
  </w:style>
  <w:style w:type="paragraph" w:styleId="CommentSubject">
    <w:name w:val="annotation subject"/>
    <w:basedOn w:val="CommentText"/>
    <w:next w:val="CommentText"/>
    <w:link w:val="CommentSubjectChar"/>
    <w:rsid w:val="000746F3"/>
    <w:rPr>
      <w:b/>
      <w:bCs/>
    </w:rPr>
  </w:style>
  <w:style w:type="character" w:customStyle="1" w:styleId="CommentSubjectChar">
    <w:name w:val="Comment Subject Char"/>
    <w:basedOn w:val="CommentTextChar"/>
    <w:link w:val="CommentSubject"/>
    <w:rsid w:val="000746F3"/>
    <w:rPr>
      <w:b/>
      <w:bCs/>
    </w:rPr>
  </w:style>
  <w:style w:type="paragraph" w:styleId="ListParagraph">
    <w:name w:val="List Paragraph"/>
    <w:basedOn w:val="Normal"/>
    <w:qFormat/>
    <w:rsid w:val="007E2C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65316">
      <w:bodyDiv w:val="1"/>
      <w:marLeft w:val="0"/>
      <w:marRight w:val="0"/>
      <w:marTop w:val="0"/>
      <w:marBottom w:val="0"/>
      <w:divBdr>
        <w:top w:val="none" w:sz="0" w:space="0" w:color="auto"/>
        <w:left w:val="none" w:sz="0" w:space="0" w:color="auto"/>
        <w:bottom w:val="none" w:sz="0" w:space="0" w:color="auto"/>
        <w:right w:val="none" w:sz="0" w:space="0" w:color="auto"/>
      </w:divBdr>
    </w:div>
    <w:div w:id="112422999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xeroxscanners.com/en/us/products/item.asp?PN=DM311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graphics.kodak.com/docimaging/US/en/Products/Document_Scanners/Desktop/i1220_Scanner/index.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sa.canon.com/cusa/office/products/hardware/scanners/check_scanners/imageformula_cr_190i_check_transpor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tuiusa.com/" TargetMode="External"/><Relationship Id="rId4" Type="http://schemas.openxmlformats.org/officeDocument/2006/relationships/settings" Target="settings.xml"/><Relationship Id="rId9" Type="http://schemas.openxmlformats.org/officeDocument/2006/relationships/hyperlink" Target="http://www.aq2tech.com/remittance.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1505</Words>
  <Characters>8632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10117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Tricia Caparas</dc:creator>
  <cp:lastModifiedBy>Benjamin J. Morris</cp:lastModifiedBy>
  <cp:revision>3</cp:revision>
  <cp:lastPrinted>2008-11-17T22:31:00Z</cp:lastPrinted>
  <dcterms:created xsi:type="dcterms:W3CDTF">2012-07-30T19:27:00Z</dcterms:created>
  <dcterms:modified xsi:type="dcterms:W3CDTF">2012-07-30T20:29:00Z</dcterms:modified>
</cp:coreProperties>
</file>